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青岛高新城维实业有限公司</w:t>
      </w:r>
    </w:p>
    <w:p>
      <w:pPr>
        <w:spacing w:line="520" w:lineRule="exact"/>
        <w:jc w:val="center"/>
        <w:rPr>
          <w:rFonts w:hint="eastAsia" w:ascii="方正小标宋_GBK" w:hAnsi="方正小标宋_GBK" w:eastAsia="方正小标宋_GBK" w:cs="方正小标宋_GBK"/>
          <w:sz w:val="36"/>
        </w:rPr>
      </w:pPr>
      <w:r>
        <w:rPr>
          <w:rFonts w:hint="eastAsia" w:ascii="方正小标宋_GBK" w:hAnsi="方正小标宋_GBK" w:eastAsia="方正小标宋_GBK" w:cs="方正小标宋_GBK"/>
          <w:sz w:val="44"/>
          <w:szCs w:val="44"/>
        </w:rPr>
        <w:t>环境卫生保洁用具送样及报价邀请函</w:t>
      </w:r>
    </w:p>
    <w:p>
      <w:pPr>
        <w:spacing w:line="520" w:lineRule="exact"/>
        <w:rPr>
          <w:rFonts w:hint="eastAsia" w:ascii="方正小标宋_GBK" w:hAnsi="方正小标宋_GBK" w:eastAsia="方正小标宋_GBK" w:cs="方正小标宋_GBK"/>
          <w:sz w:val="36"/>
        </w:rPr>
      </w:pP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黑体" w:hAnsi="黑体" w:eastAsia="黑体" w:cs="黑体"/>
          <w:szCs w:val="30"/>
        </w:rPr>
      </w:pPr>
      <w:r>
        <w:rPr>
          <w:rFonts w:hint="eastAsia" w:ascii="黑体" w:hAnsi="黑体" w:eastAsia="黑体" w:cs="黑体"/>
          <w:szCs w:val="30"/>
        </w:rPr>
        <w:t>一、项目概况</w:t>
      </w:r>
    </w:p>
    <w:p>
      <w:pPr>
        <w:spacing w:line="520" w:lineRule="exact"/>
        <w:ind w:firstLine="600" w:firstLineChars="200"/>
        <w:rPr>
          <w:rFonts w:ascii="仿宋_GB2312" w:hAnsi="仿宋_GB2312" w:cs="仿宋_GB2312"/>
          <w:szCs w:val="30"/>
        </w:rPr>
      </w:pPr>
      <w:r>
        <w:rPr>
          <w:rFonts w:hint="eastAsia" w:ascii="仿宋_GB2312" w:hAnsi="仿宋_GB2312" w:cs="仿宋_GB2312"/>
          <w:szCs w:val="30"/>
        </w:rPr>
        <w:t>1.名称：</w:t>
      </w:r>
      <w:r>
        <w:rPr>
          <w:rFonts w:hint="eastAsia" w:ascii="仿宋_GB2312" w:hAnsi="仿宋_GB2312" w:cs="仿宋_GB2312"/>
          <w:color w:val="000000"/>
          <w:szCs w:val="30"/>
        </w:rPr>
        <w:t>环境卫生保洁用具送样及报价邀请函</w:t>
      </w:r>
    </w:p>
    <w:p>
      <w:pPr>
        <w:spacing w:line="520" w:lineRule="exact"/>
        <w:ind w:firstLine="600" w:firstLineChars="200"/>
        <w:rPr>
          <w:rFonts w:ascii="仿宋_GB2312" w:hAnsi="仿宋_GB2312" w:cs="仿宋_GB2312"/>
          <w:szCs w:val="30"/>
        </w:rPr>
      </w:pPr>
      <w:r>
        <w:rPr>
          <w:rFonts w:hint="eastAsia" w:ascii="仿宋_GB2312" w:hAnsi="仿宋_GB2312" w:cs="仿宋_GB2312"/>
          <w:szCs w:val="30"/>
        </w:rPr>
        <w:t>2.送样地点：</w:t>
      </w:r>
      <w:r>
        <w:rPr>
          <w:rFonts w:hint="eastAsia" w:ascii="仿宋_GB2312" w:hAnsi="仿宋_GB2312" w:cs="仿宋_GB2312"/>
          <w:kern w:val="0"/>
          <w:szCs w:val="30"/>
        </w:rPr>
        <w:t>青岛高新区汇智桥路北端（环卫保洁分公司）</w:t>
      </w:r>
    </w:p>
    <w:p>
      <w:pPr>
        <w:spacing w:line="520" w:lineRule="exact"/>
        <w:ind w:firstLine="600" w:firstLineChars="200"/>
        <w:rPr>
          <w:rFonts w:ascii="仿宋_GB2312" w:hAnsi="仿宋_GB2312" w:cs="仿宋_GB2312"/>
          <w:szCs w:val="30"/>
        </w:rPr>
      </w:pPr>
      <w:r>
        <w:rPr>
          <w:rFonts w:hint="eastAsia" w:ascii="仿宋_GB2312" w:hAnsi="仿宋_GB2312" w:cs="仿宋_GB2312"/>
          <w:szCs w:val="30"/>
        </w:rPr>
        <w:t>3.采购内容：详见基本质量要求</w:t>
      </w:r>
    </w:p>
    <w:p>
      <w:pPr>
        <w:spacing w:line="520" w:lineRule="exact"/>
        <w:ind w:firstLine="600" w:firstLineChars="200"/>
        <w:rPr>
          <w:rFonts w:ascii="仿宋_GB2312" w:hAnsi="仿宋_GB2312" w:cs="仿宋_GB2312"/>
          <w:szCs w:val="30"/>
        </w:rPr>
      </w:pPr>
      <w:r>
        <w:rPr>
          <w:rFonts w:ascii="仿宋_GB2312" w:hAnsi="仿宋_GB2312" w:cs="仿宋_GB2312"/>
          <w:szCs w:val="30"/>
        </w:rPr>
        <w:t>4</w:t>
      </w:r>
      <w:r>
        <w:rPr>
          <w:rFonts w:hint="eastAsia" w:ascii="仿宋_GB2312" w:hAnsi="仿宋_GB2312" w:cs="仿宋_GB2312"/>
          <w:szCs w:val="30"/>
        </w:rPr>
        <w:t>.质量标准：详见基本质量要求</w:t>
      </w:r>
    </w:p>
    <w:p>
      <w:pPr>
        <w:spacing w:line="520" w:lineRule="exact"/>
        <w:ind w:firstLine="600" w:firstLineChars="200"/>
        <w:rPr>
          <w:rFonts w:ascii="仿宋_GB2312" w:hAnsi="仿宋_GB2312" w:cs="仿宋_GB2312"/>
          <w:szCs w:val="30"/>
        </w:rPr>
      </w:pPr>
      <w:r>
        <w:rPr>
          <w:rFonts w:hint="eastAsia" w:ascii="仿宋_GB2312" w:hAnsi="仿宋_GB2312" w:cs="仿宋_GB2312"/>
          <w:szCs w:val="30"/>
        </w:rPr>
        <w:t>5</w:t>
      </w:r>
      <w:r>
        <w:rPr>
          <w:rFonts w:ascii="仿宋_GB2312" w:hAnsi="仿宋_GB2312" w:cs="仿宋_GB2312"/>
          <w:szCs w:val="30"/>
        </w:rPr>
        <w:t>.</w:t>
      </w:r>
      <w:r>
        <w:rPr>
          <w:rFonts w:hint="eastAsia" w:ascii="仿宋_GB2312" w:hAnsi="仿宋_GB2312" w:cs="仿宋_GB2312"/>
          <w:szCs w:val="30"/>
        </w:rPr>
        <w:t>第一次报价：各企业随送样物资一并送达。</w:t>
      </w:r>
    </w:p>
    <w:p>
      <w:pPr>
        <w:spacing w:line="520" w:lineRule="exact"/>
        <w:ind w:firstLine="600" w:firstLineChars="200"/>
        <w:rPr>
          <w:rFonts w:hint="eastAsia" w:ascii="仿宋_GB2312" w:hAnsi="仿宋_GB2312" w:cs="仿宋_GB2312"/>
          <w:szCs w:val="30"/>
        </w:rPr>
      </w:pPr>
      <w:r>
        <w:rPr>
          <w:rFonts w:hint="eastAsia" w:ascii="仿宋_GB2312" w:hAnsi="仿宋_GB2312" w:cs="仿宋_GB2312"/>
          <w:szCs w:val="30"/>
        </w:rPr>
        <w:t>6</w:t>
      </w:r>
      <w:r>
        <w:rPr>
          <w:rFonts w:ascii="仿宋_GB2312" w:hAnsi="仿宋_GB2312" w:cs="仿宋_GB2312"/>
          <w:szCs w:val="30"/>
        </w:rPr>
        <w:t>.</w:t>
      </w:r>
      <w:r>
        <w:rPr>
          <w:rFonts w:hint="eastAsia" w:ascii="仿宋_GB2312" w:hAnsi="仿宋_GB2312" w:cs="仿宋_GB2312"/>
          <w:szCs w:val="30"/>
        </w:rPr>
        <w:t>第二次报价：详见送样须知</w:t>
      </w:r>
    </w:p>
    <w:p>
      <w:pPr>
        <w:spacing w:line="520" w:lineRule="exact"/>
        <w:ind w:firstLine="600" w:firstLineChars="200"/>
        <w:rPr>
          <w:rFonts w:hint="default" w:ascii="仿宋_GB2312" w:hAnsi="仿宋_GB2312" w:eastAsia="仿宋_GB2312" w:cs="仿宋_GB2312"/>
          <w:szCs w:val="30"/>
          <w:lang w:val="en-US" w:eastAsia="zh-CN"/>
        </w:rPr>
      </w:pPr>
      <w:r>
        <w:rPr>
          <w:rFonts w:hint="eastAsia" w:ascii="仿宋_GB2312" w:hAnsi="仿宋_GB2312" w:cs="仿宋_GB2312"/>
          <w:szCs w:val="30"/>
          <w:lang w:val="en-US" w:eastAsia="zh-CN"/>
        </w:rPr>
        <w:t>7</w:t>
      </w:r>
      <w:r>
        <w:rPr>
          <w:rFonts w:hint="eastAsia" w:ascii="仿宋_GB2312" w:hAnsi="仿宋_GB2312" w:cs="仿宋_GB2312"/>
          <w:szCs w:val="30"/>
        </w:rPr>
        <w:t>.送样时间：2</w:t>
      </w:r>
      <w:r>
        <w:rPr>
          <w:rFonts w:ascii="仿宋_GB2312" w:hAnsi="仿宋_GB2312" w:cs="仿宋_GB2312"/>
          <w:szCs w:val="30"/>
        </w:rPr>
        <w:t>023</w:t>
      </w:r>
      <w:r>
        <w:rPr>
          <w:rFonts w:hint="eastAsia" w:ascii="仿宋_GB2312" w:hAnsi="仿宋_GB2312" w:cs="仿宋_GB2312"/>
          <w:szCs w:val="30"/>
        </w:rPr>
        <w:t>年7月5日</w:t>
      </w:r>
      <w:r>
        <w:rPr>
          <w:rFonts w:hint="eastAsia" w:ascii="仿宋_GB2312" w:hAnsi="仿宋_GB2312" w:cs="仿宋_GB2312"/>
          <w:szCs w:val="30"/>
          <w:lang w:val="en-US" w:eastAsia="zh-CN"/>
        </w:rPr>
        <w:t>8时30分至9时00分止。</w:t>
      </w:r>
    </w:p>
    <w:p>
      <w:pPr>
        <w:spacing w:line="520" w:lineRule="exact"/>
        <w:ind w:firstLine="600" w:firstLineChars="200"/>
        <w:rPr>
          <w:rFonts w:ascii="宋体" w:hAnsi="宋体"/>
          <w:b/>
          <w:bCs/>
          <w:szCs w:val="30"/>
        </w:rPr>
      </w:pPr>
      <w:r>
        <w:rPr>
          <w:rFonts w:hint="eastAsia" w:ascii="黑体" w:hAnsi="黑体" w:eastAsia="黑体" w:cs="黑体"/>
          <w:szCs w:val="30"/>
        </w:rPr>
        <w:t>二、送样资格要求：</w:t>
      </w:r>
    </w:p>
    <w:p>
      <w:pPr>
        <w:spacing w:line="520" w:lineRule="exact"/>
        <w:ind w:firstLine="600" w:firstLineChars="200"/>
        <w:rPr>
          <w:rFonts w:ascii="仿宋_GB2312" w:hAnsi="仿宋_GB2312" w:cs="仿宋_GB2312"/>
          <w:color w:val="000000"/>
          <w:kern w:val="0"/>
          <w:szCs w:val="30"/>
        </w:rPr>
      </w:pPr>
      <w:r>
        <w:rPr>
          <w:rFonts w:hint="eastAsia" w:ascii="仿宋_GB2312" w:hAnsi="仿宋_GB2312" w:cs="仿宋_GB2312"/>
          <w:color w:val="000000"/>
          <w:kern w:val="0"/>
          <w:szCs w:val="30"/>
        </w:rPr>
        <w:t>1.需具有独立法人资格，送样人不得有企业关联或股权关系。</w:t>
      </w:r>
    </w:p>
    <w:p>
      <w:pPr>
        <w:spacing w:line="520" w:lineRule="exact"/>
        <w:ind w:firstLine="600" w:firstLineChars="200"/>
        <w:rPr>
          <w:rFonts w:ascii="仿宋_GB2312" w:hAnsi="仿宋_GB2312" w:cs="仿宋_GB2312"/>
          <w:color w:val="000000"/>
          <w:kern w:val="0"/>
          <w:szCs w:val="30"/>
        </w:rPr>
      </w:pPr>
      <w:r>
        <w:rPr>
          <w:rFonts w:ascii="仿宋_GB2312" w:hAnsi="仿宋_GB2312" w:cs="仿宋_GB2312"/>
          <w:color w:val="000000"/>
          <w:kern w:val="0"/>
          <w:szCs w:val="30"/>
        </w:rPr>
        <w:t>2</w:t>
      </w:r>
      <w:r>
        <w:rPr>
          <w:rFonts w:hint="eastAsia" w:ascii="仿宋_GB2312" w:hAnsi="仿宋_GB2312" w:cs="仿宋_GB2312"/>
          <w:color w:val="000000"/>
          <w:kern w:val="0"/>
          <w:szCs w:val="30"/>
        </w:rPr>
        <w:t>.投标人具有增值税一般纳税人资格。</w:t>
      </w:r>
    </w:p>
    <w:p>
      <w:pPr>
        <w:spacing w:line="520" w:lineRule="exact"/>
        <w:ind w:firstLine="600" w:firstLineChars="200"/>
        <w:rPr>
          <w:rFonts w:ascii="黑体" w:hAnsi="黑体" w:eastAsia="黑体" w:cs="黑体"/>
          <w:szCs w:val="30"/>
        </w:rPr>
      </w:pPr>
      <w:r>
        <w:rPr>
          <w:rFonts w:hint="eastAsia" w:ascii="黑体" w:hAnsi="黑体" w:eastAsia="黑体" w:cs="黑体"/>
          <w:szCs w:val="30"/>
        </w:rPr>
        <w:t>三、基本质量标准要求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7"/>
        <w:gridCol w:w="4137"/>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78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序号</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名称</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基本要求</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大扫帚</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连体金枝，2.0KG≤重量≤3KG，头部为扇形，长度1.8m-2M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5408" behindDoc="0" locked="0" layoutInCell="1" allowOverlap="1">
                  <wp:simplePos x="0" y="0"/>
                  <wp:positionH relativeFrom="column">
                    <wp:posOffset>-34290</wp:posOffset>
                  </wp:positionH>
                  <wp:positionV relativeFrom="paragraph">
                    <wp:posOffset>152400</wp:posOffset>
                  </wp:positionV>
                  <wp:extent cx="1547495" cy="937895"/>
                  <wp:effectExtent l="0" t="0" r="14605" b="146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tretch>
                            <a:fillRect/>
                          </a:stretch>
                        </pic:blipFill>
                        <pic:spPr>
                          <a:xfrm>
                            <a:off x="0" y="0"/>
                            <a:ext cx="1547495" cy="9378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2</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小扫帚</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 xml:space="preserve">高粱穗，脱壳，头部为扇形，重量约350G-450G </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6432" behindDoc="0" locked="0" layoutInCell="1" allowOverlap="1">
                  <wp:simplePos x="0" y="0"/>
                  <wp:positionH relativeFrom="column">
                    <wp:posOffset>-29845</wp:posOffset>
                  </wp:positionH>
                  <wp:positionV relativeFrom="paragraph">
                    <wp:posOffset>93980</wp:posOffset>
                  </wp:positionV>
                  <wp:extent cx="1600200" cy="85725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a:stretch>
                            <a:fillRect/>
                          </a:stretch>
                        </pic:blipFill>
                        <pic:spPr>
                          <a:xfrm>
                            <a:off x="0" y="0"/>
                            <a:ext cx="1600200" cy="8572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788"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3</w:t>
            </w:r>
          </w:p>
        </w:tc>
        <w:tc>
          <w:tcPr>
            <w:tcW w:w="948" w:type="dxa"/>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铁锨</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方锨、总长度约150cm、锨头材质为锰钢，重约900g,长约30cm,宽约24cm、锨埲长约120cm，直径约4cm、</w:t>
            </w:r>
          </w:p>
        </w:tc>
        <w:tc>
          <w:tcPr>
            <w:tcW w:w="2784"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7456" behindDoc="0" locked="0" layoutInCell="1" allowOverlap="1">
                  <wp:simplePos x="0" y="0"/>
                  <wp:positionH relativeFrom="column">
                    <wp:posOffset>66675</wp:posOffset>
                  </wp:positionH>
                  <wp:positionV relativeFrom="paragraph">
                    <wp:posOffset>152400</wp:posOffset>
                  </wp:positionV>
                  <wp:extent cx="1466850" cy="11430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stretch>
                            <a:fillRect/>
                          </a:stretch>
                        </pic:blipFill>
                        <pic:spPr>
                          <a:xfrm>
                            <a:off x="0" y="0"/>
                            <a:ext cx="1466850" cy="11430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4</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铁锨</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尖锨、总长度约150cm、锨头材质为锰钢，重约900g,长约30cm,宽约24cm、锨埲长约120cm，直径约4cm、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8480" behindDoc="0" locked="0" layoutInCell="1" allowOverlap="1">
                  <wp:simplePos x="0" y="0"/>
                  <wp:positionH relativeFrom="column">
                    <wp:posOffset>9525</wp:posOffset>
                  </wp:positionH>
                  <wp:positionV relativeFrom="paragraph">
                    <wp:posOffset>66675</wp:posOffset>
                  </wp:positionV>
                  <wp:extent cx="1571625" cy="126682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1571625" cy="12668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788"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5</w:t>
            </w:r>
          </w:p>
        </w:tc>
        <w:tc>
          <w:tcPr>
            <w:tcW w:w="948" w:type="dxa"/>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铁耙</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总长度约144cm、钢管直径约2.5cm，顶部塑料保护套、头部为14齿钢丝，钢丝直径约0.35cm、耙头展开宽度约41cm</w:t>
            </w:r>
          </w:p>
        </w:tc>
        <w:tc>
          <w:tcPr>
            <w:tcW w:w="2784"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0528" behindDoc="0" locked="0" layoutInCell="1" allowOverlap="1">
                  <wp:simplePos x="0" y="0"/>
                  <wp:positionH relativeFrom="column">
                    <wp:posOffset>0</wp:posOffset>
                  </wp:positionH>
                  <wp:positionV relativeFrom="paragraph">
                    <wp:posOffset>57150</wp:posOffset>
                  </wp:positionV>
                  <wp:extent cx="1562100" cy="12382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1562100" cy="12382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6</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垃圾夹</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总长度约88cm、枪式ABS把手、不锈钢杆、胶皮防滑夹头、钳口宽13cm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0288" behindDoc="0" locked="0" layoutInCell="1" allowOverlap="1">
                  <wp:simplePos x="0" y="0"/>
                  <wp:positionH relativeFrom="column">
                    <wp:posOffset>276225</wp:posOffset>
                  </wp:positionH>
                  <wp:positionV relativeFrom="paragraph">
                    <wp:posOffset>200025</wp:posOffset>
                  </wp:positionV>
                  <wp:extent cx="1047750" cy="10572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1047750" cy="1054716"/>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7</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防风垃圾袋</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总长度约88cm、塑料防滑把手、不锈钢杆、布袋材质为橘红色帆布，开口宽度约37cm,长约49cm,尾部宽度约45cm,开口高度约25cm,开口硬支撑底部铁皮加固</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2336" behindDoc="0" locked="0" layoutInCell="1" allowOverlap="1">
                  <wp:simplePos x="0" y="0"/>
                  <wp:positionH relativeFrom="column">
                    <wp:posOffset>1085850</wp:posOffset>
                  </wp:positionH>
                  <wp:positionV relativeFrom="paragraph">
                    <wp:posOffset>95250</wp:posOffset>
                  </wp:positionV>
                  <wp:extent cx="762000" cy="9620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762000" cy="962025"/>
                          </a:xfrm>
                          <a:prstGeom prst="rect">
                            <a:avLst/>
                          </a:prstGeom>
                        </pic:spPr>
                      </pic:pic>
                    </a:graphicData>
                  </a:graphic>
                </wp:anchor>
              </w:drawing>
            </w:r>
            <w:r>
              <w:rPr>
                <w:rFonts w:hint="eastAsia" w:ascii="仿宋" w:hAnsi="仿宋" w:eastAsia="仿宋" w:cs="仿宋_GB2312"/>
                <w:color w:val="000000"/>
                <w:kern w:val="0"/>
                <w:sz w:val="18"/>
                <w:szCs w:val="18"/>
              </w:rPr>
              <w:drawing>
                <wp:anchor distT="0" distB="0" distL="114300" distR="114300" simplePos="0" relativeHeight="251661312" behindDoc="0" locked="0" layoutInCell="1" allowOverlap="1">
                  <wp:simplePos x="0" y="0"/>
                  <wp:positionH relativeFrom="column">
                    <wp:posOffset>0</wp:posOffset>
                  </wp:positionH>
                  <wp:positionV relativeFrom="paragraph">
                    <wp:posOffset>85725</wp:posOffset>
                  </wp:positionV>
                  <wp:extent cx="1095375" cy="91440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095375" cy="9144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8</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钢板耙</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总长度约144cm、钢管直径约2.5cm，顶部塑料保护套、头部为扁铁条22齿，耙头展开宽度约41cm，耙头展开宽度约50cm，耙头长50cm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9504" behindDoc="0" locked="0" layoutInCell="1" allowOverlap="1">
                  <wp:simplePos x="0" y="0"/>
                  <wp:positionH relativeFrom="column">
                    <wp:posOffset>76200</wp:posOffset>
                  </wp:positionH>
                  <wp:positionV relativeFrom="paragraph">
                    <wp:posOffset>152400</wp:posOffset>
                  </wp:positionV>
                  <wp:extent cx="1457325" cy="12573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457325" cy="1257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9</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铁锄</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铁质头，头宽16.5</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3600" behindDoc="0" locked="0" layoutInCell="1" allowOverlap="1">
                  <wp:simplePos x="0" y="0"/>
                  <wp:positionH relativeFrom="column">
                    <wp:posOffset>-46990</wp:posOffset>
                  </wp:positionH>
                  <wp:positionV relativeFrom="paragraph">
                    <wp:posOffset>115570</wp:posOffset>
                  </wp:positionV>
                  <wp:extent cx="1638300" cy="16002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1638300" cy="16002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10</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小铁锄</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手持式，10*10cm,长柄</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2576" behindDoc="0" locked="0" layoutInCell="1" allowOverlap="1">
                  <wp:simplePos x="0" y="0"/>
                  <wp:positionH relativeFrom="column">
                    <wp:posOffset>28575</wp:posOffset>
                  </wp:positionH>
                  <wp:positionV relativeFrom="paragraph">
                    <wp:posOffset>137795</wp:posOffset>
                  </wp:positionV>
                  <wp:extent cx="1543050" cy="1256665"/>
                  <wp:effectExtent l="0" t="0" r="0"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543050" cy="1256902"/>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11</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路锥</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材质为黑色橡胶配红白相间反光表示，重量约1kg,桶身高50cm，底座为正方形边宽35cm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3360" behindDoc="0" locked="0" layoutInCell="1" allowOverlap="1">
                  <wp:simplePos x="0" y="0"/>
                  <wp:positionH relativeFrom="column">
                    <wp:posOffset>-9525</wp:posOffset>
                  </wp:positionH>
                  <wp:positionV relativeFrom="paragraph">
                    <wp:posOffset>66675</wp:posOffset>
                  </wp:positionV>
                  <wp:extent cx="1847850" cy="13049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847850" cy="1304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12</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铁叉</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铁质四股叉，叉头长54cm，宽32cm，铁质头，木柄</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5648" behindDoc="0" locked="0" layoutInCell="1" allowOverlap="1">
                  <wp:simplePos x="0" y="0"/>
                  <wp:positionH relativeFrom="column">
                    <wp:posOffset>-19050</wp:posOffset>
                  </wp:positionH>
                  <wp:positionV relativeFrom="paragraph">
                    <wp:posOffset>104775</wp:posOffset>
                  </wp:positionV>
                  <wp:extent cx="1990725" cy="13906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1990725" cy="13906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13</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小镢</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铁质，头长23cm，宽8cm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14</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小镢</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铁质，头长15cm，宽5cm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15</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挖树铲</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铁质，铲柄壁厚3mm，铲头加厚</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1552" behindDoc="0" locked="0" layoutInCell="1" allowOverlap="1">
                  <wp:simplePos x="0" y="0"/>
                  <wp:positionH relativeFrom="column">
                    <wp:posOffset>-238125</wp:posOffset>
                  </wp:positionH>
                  <wp:positionV relativeFrom="paragraph">
                    <wp:posOffset>152400</wp:posOffset>
                  </wp:positionV>
                  <wp:extent cx="1943100" cy="1095375"/>
                  <wp:effectExtent l="0" t="0" r="0" b="952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rot="10800000" flipV="1">
                            <a:off x="0" y="0"/>
                            <a:ext cx="1943100" cy="10953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16</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大柴镐</w:t>
            </w:r>
          </w:p>
        </w:tc>
        <w:tc>
          <w:tcPr>
            <w:tcW w:w="4496"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镐头铁质，木柄长度约57cm，双扁头，一横一竖，刃宽9公分，头长42cm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4624" behindDoc="0" locked="0" layoutInCell="1" allowOverlap="1">
                  <wp:simplePos x="0" y="0"/>
                  <wp:positionH relativeFrom="column">
                    <wp:posOffset>0</wp:posOffset>
                  </wp:positionH>
                  <wp:positionV relativeFrom="paragraph">
                    <wp:posOffset>163195</wp:posOffset>
                  </wp:positionV>
                  <wp:extent cx="1600200" cy="14097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1600200" cy="14097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ascii="仿宋" w:hAnsi="仿宋" w:eastAsia="仿宋" w:cs="仿宋_GB2312"/>
                <w:color w:val="000000"/>
                <w:kern w:val="0"/>
                <w:sz w:val="18"/>
                <w:szCs w:val="18"/>
              </w:rPr>
              <w:t>17</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铁镐</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镐头材质为碳钢长度约37cm，一头为尖头，一头为扁头款6cm，镐棒材长度约57cm材质为木棒</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64384" behindDoc="0" locked="0" layoutInCell="1" allowOverlap="1">
                  <wp:simplePos x="0" y="0"/>
                  <wp:positionH relativeFrom="column">
                    <wp:posOffset>171450</wp:posOffset>
                  </wp:positionH>
                  <wp:positionV relativeFrom="paragraph">
                    <wp:posOffset>66675</wp:posOffset>
                  </wp:positionV>
                  <wp:extent cx="1371600" cy="15430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1371600" cy="15430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788" w:type="dxa"/>
            <w:noWrap/>
          </w:tcPr>
          <w:p>
            <w:pPr>
              <w:spacing w:line="520" w:lineRule="exact"/>
              <w:ind w:firstLine="360" w:firstLineChars="200"/>
              <w:rPr>
                <w:rFonts w:ascii="仿宋" w:hAnsi="仿宋" w:eastAsia="仿宋" w:cs="仿宋_GB2312"/>
                <w:color w:val="000000"/>
                <w:kern w:val="0"/>
                <w:sz w:val="18"/>
                <w:szCs w:val="18"/>
              </w:rPr>
            </w:pPr>
            <w:r>
              <w:rPr>
                <w:rFonts w:ascii="仿宋" w:hAnsi="仿宋" w:eastAsia="仿宋" w:cs="仿宋_GB2312"/>
                <w:color w:val="000000"/>
                <w:kern w:val="0"/>
                <w:sz w:val="18"/>
                <w:szCs w:val="18"/>
              </w:rPr>
              <w:t>18</w:t>
            </w:r>
          </w:p>
        </w:tc>
        <w:tc>
          <w:tcPr>
            <w:tcW w:w="948" w:type="dxa"/>
            <w:noWrap/>
          </w:tcPr>
          <w:p>
            <w:pPr>
              <w:spacing w:line="520" w:lineRule="exact"/>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簸箕</w:t>
            </w:r>
          </w:p>
        </w:tc>
        <w:tc>
          <w:tcPr>
            <w:tcW w:w="4496" w:type="dxa"/>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t>铁质高把，总高度月60CM，开口宽约30cm,近深约29.5cm,</w:t>
            </w:r>
          </w:p>
        </w:tc>
        <w:tc>
          <w:tcPr>
            <w:tcW w:w="2784" w:type="dxa"/>
            <w:noWrap/>
          </w:tcPr>
          <w:p>
            <w:pPr>
              <w:spacing w:line="520" w:lineRule="exact"/>
              <w:ind w:firstLine="360" w:firstLineChars="200"/>
              <w:rPr>
                <w:rFonts w:ascii="仿宋" w:hAnsi="仿宋" w:eastAsia="仿宋" w:cs="仿宋_GB2312"/>
                <w:color w:val="000000"/>
                <w:kern w:val="0"/>
                <w:sz w:val="18"/>
                <w:szCs w:val="18"/>
              </w:rPr>
            </w:pPr>
            <w:r>
              <w:rPr>
                <w:rFonts w:hint="eastAsia" w:ascii="仿宋" w:hAnsi="仿宋" w:eastAsia="仿宋" w:cs="仿宋_GB2312"/>
                <w:color w:val="000000"/>
                <w:kern w:val="0"/>
                <w:sz w:val="18"/>
                <w:szCs w:val="18"/>
              </w:rPr>
              <w:drawing>
                <wp:anchor distT="0" distB="0" distL="114300" distR="114300" simplePos="0" relativeHeight="251676672" behindDoc="0" locked="0" layoutInCell="1" allowOverlap="1">
                  <wp:simplePos x="0" y="0"/>
                  <wp:positionH relativeFrom="column">
                    <wp:posOffset>-38100</wp:posOffset>
                  </wp:positionH>
                  <wp:positionV relativeFrom="paragraph">
                    <wp:posOffset>118745</wp:posOffset>
                  </wp:positionV>
                  <wp:extent cx="1628775" cy="1552575"/>
                  <wp:effectExtent l="0" t="0" r="9525" b="952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1628775" cy="155257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黑体" w:hAnsi="黑体" w:eastAsia="黑体" w:cs="黑体"/>
          <w:b w:val="0"/>
          <w:bCs/>
          <w:sz w:val="32"/>
          <w:szCs w:val="32"/>
        </w:rPr>
      </w:pPr>
      <w:r>
        <w:rPr>
          <w:rFonts w:hint="eastAsia" w:ascii="黑体" w:hAnsi="黑体" w:eastAsia="黑体" w:cs="黑体"/>
          <w:b w:val="0"/>
          <w:bCs/>
          <w:sz w:val="32"/>
          <w:szCs w:val="32"/>
        </w:rPr>
        <w:t>四、送样须知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送样物资明细：详见基本质量要求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采购样品的选定及报价：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sz w:val="32"/>
          <w:szCs w:val="32"/>
        </w:rPr>
        <w:t>由集团招采平台发布《城维公司环境卫生保洁用具送样及报价函》，送样企业按照“基本要求”将所需全部物资样品和本次送样物资报价单送达城维公司环卫分公司（高新区汇智桥路北端），由集团招标委员会和城维公司共同组成样品验收小组专家，根据各企业样品及报价综合评定，每项物资评选出性价比最高者作为本次询价采购物资样品</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各送样企业依照城维公司确定的本次询价采购物资样品，在</w:t>
      </w:r>
      <w:r>
        <w:rPr>
          <w:rFonts w:hint="eastAsia" w:ascii="仿宋_GB2312" w:hAnsi="仿宋_GB2312" w:cs="仿宋_GB2312"/>
          <w:sz w:val="32"/>
          <w:szCs w:val="32"/>
          <w:lang w:val="en-US" w:eastAsia="zh-CN"/>
        </w:rPr>
        <w:t>2023年</w:t>
      </w:r>
      <w:bookmarkStart w:id="0" w:name="_GoBack"/>
      <w:bookmarkEnd w:id="0"/>
      <w:r>
        <w:rPr>
          <w:rFonts w:hint="eastAsia" w:ascii="仿宋_GB2312" w:hAnsi="仿宋_GB2312" w:eastAsia="仿宋_GB2312" w:cs="仿宋_GB2312"/>
          <w:sz w:val="32"/>
          <w:szCs w:val="32"/>
        </w:rPr>
        <w:t>7月7日中午12时00分前将第二次报价发送至邮箱：</w:t>
      </w:r>
      <w:r>
        <w:rPr>
          <w:rFonts w:hint="eastAsia" w:ascii="仿宋_GB2312" w:hAnsi="仿宋_GB2312" w:eastAsia="仿宋_GB2312" w:cs="仿宋_GB2312"/>
          <w:color w:val="auto"/>
          <w:sz w:val="32"/>
          <w:szCs w:val="32"/>
          <w:highlight w:val="yellow"/>
          <w:u w:val="none"/>
        </w:rPr>
        <w:fldChar w:fldCharType="begin"/>
      </w:r>
      <w:r>
        <w:rPr>
          <w:rFonts w:hint="eastAsia" w:ascii="仿宋_GB2312" w:hAnsi="仿宋_GB2312" w:eastAsia="仿宋_GB2312" w:cs="仿宋_GB2312"/>
          <w:color w:val="auto"/>
          <w:sz w:val="32"/>
          <w:szCs w:val="32"/>
          <w:highlight w:val="yellow"/>
          <w:u w:val="none"/>
        </w:rPr>
        <w:instrText xml:space="preserve"> HYPERLINK "mailto:qdgxcwscb@163.com，取各企业每项物资第二次报价平均值作为本次采购控制价格。" </w:instrText>
      </w:r>
      <w:r>
        <w:rPr>
          <w:rFonts w:hint="eastAsia" w:ascii="仿宋_GB2312" w:hAnsi="仿宋_GB2312" w:eastAsia="仿宋_GB2312" w:cs="仿宋_GB2312"/>
          <w:color w:val="auto"/>
          <w:sz w:val="32"/>
          <w:szCs w:val="32"/>
          <w:highlight w:val="yellow"/>
          <w:u w:val="none"/>
        </w:rPr>
        <w:fldChar w:fldCharType="separate"/>
      </w:r>
      <w:r>
        <w:rPr>
          <w:rFonts w:hint="eastAsia" w:ascii="仿宋_GB2312" w:hAnsi="仿宋_GB2312" w:eastAsia="仿宋_GB2312" w:cs="仿宋_GB2312"/>
          <w:sz w:val="32"/>
          <w:szCs w:val="32"/>
          <w:highlight w:val="none"/>
          <w:lang w:val="en-US" w:eastAsia="zh-CN"/>
        </w:rPr>
        <w:t>qdgxsy@163.com</w:t>
      </w:r>
      <w:r>
        <w:rPr>
          <w:rStyle w:val="8"/>
          <w:rFonts w:hint="eastAsia" w:ascii="仿宋_GB2312" w:hAnsi="仿宋_GB2312" w:eastAsia="仿宋_GB2312" w:cs="仿宋_GB2312"/>
          <w:color w:val="auto"/>
          <w:sz w:val="32"/>
          <w:szCs w:val="32"/>
          <w:u w:val="none"/>
        </w:rPr>
        <w:t>，取各企业每项物资第二次报价平均值作为本次采购控制价格。</w:t>
      </w:r>
      <w:r>
        <w:rPr>
          <w:rFonts w:hint="eastAsia" w:ascii="仿宋_GB2312" w:hAnsi="仿宋_GB2312" w:eastAsia="仿宋_GB2312" w:cs="仿宋_GB2312"/>
          <w:color w:val="auto"/>
          <w:sz w:val="32"/>
          <w:szCs w:val="32"/>
          <w:highlight w:val="yellow"/>
          <w:u w:val="none"/>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3840" w:firstLineChars="1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青岛高新城维实业有限公司</w:t>
      </w:r>
    </w:p>
    <w:p>
      <w:pPr>
        <w:keepNext w:val="0"/>
        <w:keepLines w:val="0"/>
        <w:pageBreakBefore w:val="0"/>
        <w:widowControl w:val="0"/>
        <w:kinsoku/>
        <w:wordWrap/>
        <w:overflowPunct/>
        <w:topLinePunct w:val="0"/>
        <w:autoSpaceDE/>
        <w:autoSpaceDN/>
        <w:bidi w:val="0"/>
        <w:adjustRightInd/>
        <w:snapToGrid/>
        <w:spacing w:line="520" w:lineRule="exact"/>
        <w:ind w:firstLine="4480" w:firstLineChars="14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2023年6月30日</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MTJkOWZlOWQ2NWU4Mzg4ODU5MTUyNzk5YTczZjkifQ=="/>
  </w:docVars>
  <w:rsids>
    <w:rsidRoot w:val="00BD2F17"/>
    <w:rsid w:val="00046F2A"/>
    <w:rsid w:val="000725A6"/>
    <w:rsid w:val="00101817"/>
    <w:rsid w:val="001C4869"/>
    <w:rsid w:val="001D3DFD"/>
    <w:rsid w:val="001F086B"/>
    <w:rsid w:val="002F1245"/>
    <w:rsid w:val="00441195"/>
    <w:rsid w:val="00500609"/>
    <w:rsid w:val="009D0505"/>
    <w:rsid w:val="009F3DA4"/>
    <w:rsid w:val="00BD2F17"/>
    <w:rsid w:val="00D411E1"/>
    <w:rsid w:val="08957EE8"/>
    <w:rsid w:val="3EF412CF"/>
    <w:rsid w:val="460D2D06"/>
    <w:rsid w:val="5FB07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2"/>
    <w:basedOn w:val="1"/>
    <w:next w:val="1"/>
    <w:link w:val="9"/>
    <w:qFormat/>
    <w:uiPriority w:val="0"/>
    <w:pPr>
      <w:keepNext/>
      <w:keepLines/>
      <w:spacing w:before="260" w:after="260" w:line="415" w:lineRule="auto"/>
      <w:outlineLvl w:val="1"/>
    </w:pPr>
    <w:rPr>
      <w:rFonts w:ascii="Arial" w:hAnsi="Arial" w:eastAsia="黑体"/>
      <w:b/>
      <w:bCs/>
      <w:sz w:val="32"/>
      <w:szCs w:val="32"/>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uiPriority w:val="99"/>
    <w:rPr>
      <w:color w:val="0000FF"/>
      <w:u w:val="single"/>
    </w:rPr>
  </w:style>
  <w:style w:type="character" w:customStyle="1" w:styleId="9">
    <w:name w:val="标题 2 字符"/>
    <w:basedOn w:val="7"/>
    <w:link w:val="2"/>
    <w:uiPriority w:val="0"/>
    <w:rPr>
      <w:rFonts w:ascii="Arial" w:hAnsi="Arial" w:eastAsia="黑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1066</Words>
  <Characters>1297</Characters>
  <Lines>10</Lines>
  <Paragraphs>2</Paragraphs>
  <TotalTime>6</TotalTime>
  <ScaleCrop>false</ScaleCrop>
  <LinksUpToDate>false</LinksUpToDate>
  <CharactersWithSpaces>1300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2023-06-28T08:38:00Z</dcterms:created>
  <dc:creator>USER</dc:creator>
  <cp:lastModifiedBy>陌上&amp;花开</cp:lastModifiedBy>
  <dcterms:modified xsi:type="dcterms:W3CDTF">2023-06-30T07:58:39Z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04F02831A8154DC091370F612EBAA238_12</vt:lpwstr>
  </property>
</Properties>
</file>