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询价</w:t>
      </w:r>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青岛高新城维实业有限公司现对城维公司石渣物资采购项目进行招标，具体要求如下：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城维公司石渣采购项目</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2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w:t>
      </w:r>
      <w:bookmarkStart w:id="4" w:name="_GoBack"/>
      <w:bookmarkEnd w:id="4"/>
      <w:r>
        <w:rPr>
          <w:rFonts w:hint="eastAsia" w:ascii="仿宋_GB2312" w:hAnsi="仿宋_GB2312" w:cs="仿宋_GB2312"/>
          <w:szCs w:val="30"/>
        </w:rPr>
        <w:t>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4</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rPr>
      </w:pPr>
      <w:r>
        <w:rPr>
          <w:rFonts w:ascii="仿宋_GB2312" w:hAnsi="仿宋_GB2312" w:cs="仿宋_GB2312"/>
          <w:szCs w:val="30"/>
        </w:rPr>
        <w:t>5</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信用山东(www.creditsd.gov.cn)及信用青岛（credit.qingdao.gov.cn）查询，未被列入失信被执行人、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2</w:t>
      </w:r>
      <w:r>
        <w:rPr>
          <w:rFonts w:hint="eastAsia" w:ascii="仿宋_GB2312" w:hAnsi="仿宋_GB2312" w:cs="仿宋_GB2312"/>
          <w:szCs w:val="30"/>
        </w:rPr>
        <w:t>日</w:t>
      </w:r>
      <w:r>
        <w:rPr>
          <w:rFonts w:ascii="仿宋_GB2312" w:hAnsi="仿宋_GB2312" w:cs="仿宋_GB2312"/>
          <w:szCs w:val="30"/>
        </w:rPr>
        <w:t>17</w:t>
      </w:r>
      <w:r>
        <w:rPr>
          <w:rFonts w:hint="eastAsia" w:ascii="仿宋_GB2312" w:hAnsi="仿宋_GB2312" w:cs="仿宋_GB2312"/>
          <w:szCs w:val="30"/>
        </w:rPr>
        <w:t>时00分。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"mailto:qdgxcwscb@163.com" </w:instrText>
      </w:r>
      <w:r>
        <w:fldChar w:fldCharType="separate"/>
      </w:r>
      <w:r>
        <w:rPr>
          <w:rFonts w:ascii="仿宋" w:hAnsi="仿宋" w:eastAsia="仿宋" w:cs="仿宋"/>
          <w:sz w:val="32"/>
          <w:szCs w:val="32"/>
        </w:rPr>
        <w:t>qdgxcwscb@163.com</w:t>
      </w:r>
      <w:r>
        <w:rPr>
          <w:rFonts w:ascii="仿宋" w:hAnsi="仿宋" w:eastAsia="仿宋" w:cs="仿宋"/>
          <w:sz w:val="32"/>
          <w:szCs w:val="32"/>
        </w:rPr>
        <w:fldChar w:fldCharType="end"/>
      </w:r>
      <w:r>
        <w:rPr>
          <w:rFonts w:hint="eastAsia" w:ascii="仿宋_GB2312" w:hAnsi="仿宋_GB2312" w:cs="仿宋_GB2312"/>
          <w:szCs w:val="30"/>
        </w:rPr>
        <w:t>。邮件标题为投标单位名称，正文备注联系人、联系方式、采购文件接收邮箱地址，审批通过后通过邮箱向报名单位发放采购文件。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信用山东及信用青岛查询网页截图，以上材料均需加盖投标人公章。</w:t>
      </w:r>
    </w:p>
    <w:p>
      <w:pPr>
        <w:spacing w:line="520" w:lineRule="exact"/>
        <w:ind w:firstLine="600" w:firstLineChars="200"/>
        <w:rPr>
          <w:rFonts w:ascii="宋体" w:hAnsi="宋体" w:cs="宋体"/>
          <w:szCs w:val="30"/>
        </w:rPr>
      </w:pPr>
      <w:r>
        <w:rPr>
          <w:rFonts w:hint="eastAsia" w:ascii="黑体" w:hAnsi="黑体" w:eastAsia="黑体" w:cs="黑体"/>
          <w:szCs w:val="30"/>
        </w:rPr>
        <w:t>五、投标文件递交时间及地点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5</w:t>
      </w:r>
      <w:r>
        <w:rPr>
          <w:rFonts w:hint="eastAsia" w:ascii="仿宋_GB2312" w:hAnsi="仿宋_GB2312" w:cs="仿宋_GB2312"/>
          <w:szCs w:val="30"/>
        </w:rPr>
        <w:t>日</w:t>
      </w:r>
      <w:r>
        <w:rPr>
          <w:rFonts w:hint="eastAsia" w:ascii="仿宋_GB2312" w:hAnsi="仿宋_GB2312" w:cs="仿宋_GB2312"/>
          <w:szCs w:val="30"/>
          <w:lang w:val="en-US" w:eastAsia="zh-CN"/>
        </w:rPr>
        <w:t>14</w:t>
      </w:r>
      <w:r>
        <w:rPr>
          <w:rFonts w:hint="eastAsia" w:ascii="仿宋_GB2312" w:hAnsi="仿宋_GB2312" w:cs="仿宋_GB2312"/>
          <w:szCs w:val="30"/>
        </w:rPr>
        <w:t>时</w:t>
      </w:r>
      <w:r>
        <w:rPr>
          <w:rFonts w:ascii="仿宋_GB2312" w:hAnsi="仿宋_GB2312" w:cs="仿宋_GB2312"/>
          <w:szCs w:val="30"/>
        </w:rPr>
        <w:t>00</w:t>
      </w:r>
      <w:r>
        <w:rPr>
          <w:rFonts w:hint="eastAsia" w:ascii="仿宋_GB2312" w:hAnsi="仿宋_GB2312" w:cs="仿宋_GB2312"/>
          <w:szCs w:val="30"/>
        </w:rPr>
        <w:t>分至</w:t>
      </w:r>
      <w:r>
        <w:rPr>
          <w:rFonts w:hint="eastAsia" w:ascii="仿宋_GB2312" w:hAnsi="仿宋_GB2312" w:cs="仿宋_GB2312"/>
          <w:szCs w:val="30"/>
          <w:lang w:val="en-US" w:eastAsia="zh-CN"/>
        </w:rPr>
        <w:t>14</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p>
    <w:p>
      <w:pPr>
        <w:spacing w:line="52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5</w:t>
      </w:r>
      <w:r>
        <w:rPr>
          <w:rFonts w:hint="eastAsia" w:ascii="仿宋_GB2312" w:hAnsi="仿宋_GB2312" w:cs="仿宋_GB2312"/>
          <w:szCs w:val="30"/>
        </w:rPr>
        <w:t>日</w:t>
      </w:r>
      <w:r>
        <w:rPr>
          <w:rFonts w:hint="eastAsia" w:ascii="仿宋_GB2312" w:hAnsi="仿宋_GB2312" w:cs="仿宋_GB2312"/>
          <w:szCs w:val="30"/>
          <w:lang w:val="en-US" w:eastAsia="zh-CN"/>
        </w:rPr>
        <w:t>14</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宋体" w:hAnsi="宋体" w:cs="宋体"/>
          <w:spacing w:val="-6"/>
          <w:sz w:val="24"/>
        </w:rPr>
      </w:pPr>
      <w:r>
        <w:rPr>
          <w:rFonts w:hint="eastAsia" w:ascii="仿宋_GB2312" w:hAnsi="仿宋_GB2312" w:cs="仿宋_GB2312"/>
          <w:szCs w:val="30"/>
        </w:rPr>
        <w:t>2.地点：青岛高新城维实业有限公司会议室（河东路368号3号楼5层）。</w:t>
      </w:r>
    </w:p>
    <w:p>
      <w:pPr>
        <w:spacing w:line="520" w:lineRule="exact"/>
        <w:ind w:firstLine="600" w:firstLineChars="200"/>
        <w:rPr>
          <w:rFonts w:ascii="宋体" w:hAnsi="宋体" w:cs="宋体"/>
          <w:szCs w:val="30"/>
        </w:rPr>
      </w:pPr>
      <w:r>
        <w:rPr>
          <w:rFonts w:hint="eastAsia" w:ascii="黑体" w:hAnsi="黑体" w:eastAsia="黑体" w:cs="黑体"/>
          <w:szCs w:val="30"/>
        </w:rPr>
        <w:t>七、联系方式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w:t>
      </w:r>
      <w:r>
        <w:rPr>
          <w:rFonts w:ascii="仿宋_GB2312" w:hAnsi="仿宋_GB2312" w:cs="仿宋_GB2312"/>
          <w:szCs w:val="30"/>
        </w:rPr>
        <w:t>15966833705</w:t>
      </w: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6000" w:firstLineChars="20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30</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8022"/>
      <w:bookmarkStart w:id="1" w:name="_Toc226387921"/>
      <w:bookmarkStart w:id="2" w:name="_Toc226388165"/>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p>
      <w:pPr>
        <w:spacing w:line="520" w:lineRule="exact"/>
        <w:jc w:val="center"/>
        <w:rPr>
          <w:rFonts w:ascii="方正小标宋_GBK" w:hAnsi="方正小标宋_GBK" w:eastAsia="方正小标宋_GBK" w:cs="方正小标宋_GBK"/>
          <w:sz w:val="36"/>
          <w:szCs w:val="36"/>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67"/>
        <w:gridCol w:w="3268"/>
        <w:gridCol w:w="496"/>
        <w:gridCol w:w="696"/>
        <w:gridCol w:w="942"/>
        <w:gridCol w:w="95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 w:type="pct"/>
          </w:tcPr>
          <w:p>
            <w:pPr>
              <w:spacing w:line="360" w:lineRule="exact"/>
              <w:jc w:val="center"/>
              <w:rPr>
                <w:rFonts w:ascii="仿宋" w:hAnsi="仿宋" w:eastAsia="仿宋"/>
                <w:b/>
                <w:sz w:val="24"/>
              </w:rPr>
            </w:pPr>
            <w:r>
              <w:rPr>
                <w:rFonts w:hint="eastAsia" w:ascii="仿宋" w:hAnsi="仿宋" w:eastAsia="仿宋"/>
                <w:b/>
                <w:sz w:val="24"/>
              </w:rPr>
              <w:t>序号</w:t>
            </w:r>
          </w:p>
          <w:p>
            <w:pPr>
              <w:spacing w:line="360" w:lineRule="exact"/>
              <w:jc w:val="center"/>
              <w:rPr>
                <w:rFonts w:ascii="仿宋" w:hAnsi="仿宋" w:eastAsia="仿宋"/>
                <w:b/>
                <w:sz w:val="24"/>
              </w:rPr>
            </w:pPr>
          </w:p>
        </w:tc>
        <w:tc>
          <w:tcPr>
            <w:tcW w:w="400" w:type="pct"/>
          </w:tcPr>
          <w:p>
            <w:pPr>
              <w:spacing w:line="360" w:lineRule="exact"/>
              <w:jc w:val="center"/>
              <w:rPr>
                <w:rFonts w:ascii="仿宋" w:hAnsi="仿宋" w:eastAsia="仿宋"/>
                <w:b/>
                <w:sz w:val="24"/>
              </w:rPr>
            </w:pPr>
            <w:r>
              <w:rPr>
                <w:rFonts w:hint="eastAsia" w:ascii="仿宋" w:hAnsi="仿宋" w:eastAsia="仿宋"/>
                <w:b/>
                <w:sz w:val="24"/>
              </w:rPr>
              <w:t>标的名称</w:t>
            </w:r>
          </w:p>
        </w:tc>
        <w:tc>
          <w:tcPr>
            <w:tcW w:w="1926" w:type="pct"/>
          </w:tcPr>
          <w:p>
            <w:pPr>
              <w:spacing w:line="360" w:lineRule="exact"/>
              <w:ind w:right="150" w:rightChars="50"/>
              <w:jc w:val="center"/>
              <w:rPr>
                <w:rFonts w:ascii="仿宋" w:hAnsi="仿宋" w:eastAsia="仿宋"/>
                <w:b/>
                <w:sz w:val="24"/>
              </w:rPr>
            </w:pPr>
            <w:r>
              <w:rPr>
                <w:rFonts w:hint="eastAsia" w:ascii="仿宋" w:hAnsi="仿宋" w:eastAsia="仿宋"/>
                <w:b/>
                <w:sz w:val="24"/>
              </w:rPr>
              <w:t>规 格 型 号</w:t>
            </w:r>
          </w:p>
        </w:tc>
        <w:tc>
          <w:tcPr>
            <w:tcW w:w="295" w:type="pct"/>
          </w:tcPr>
          <w:p>
            <w:pPr>
              <w:spacing w:line="360" w:lineRule="exact"/>
              <w:ind w:left="31" w:hanging="31" w:hangingChars="13"/>
              <w:jc w:val="center"/>
              <w:rPr>
                <w:rFonts w:ascii="仿宋" w:hAnsi="仿宋" w:eastAsia="仿宋"/>
                <w:b/>
                <w:sz w:val="24"/>
              </w:rPr>
            </w:pPr>
            <w:r>
              <w:rPr>
                <w:rFonts w:hint="eastAsia" w:ascii="仿宋" w:hAnsi="仿宋" w:eastAsia="仿宋"/>
                <w:b/>
                <w:sz w:val="24"/>
              </w:rPr>
              <w:t>单位</w:t>
            </w:r>
          </w:p>
        </w:tc>
        <w:tc>
          <w:tcPr>
            <w:tcW w:w="347" w:type="pct"/>
          </w:tcPr>
          <w:p>
            <w:pPr>
              <w:spacing w:line="360" w:lineRule="exact"/>
              <w:jc w:val="center"/>
              <w:rPr>
                <w:rFonts w:ascii="仿宋" w:hAnsi="仿宋" w:eastAsia="仿宋"/>
                <w:b/>
                <w:sz w:val="24"/>
              </w:rPr>
            </w:pPr>
            <w:r>
              <w:rPr>
                <w:rFonts w:hint="eastAsia" w:ascii="仿宋" w:hAnsi="仿宋" w:eastAsia="仿宋"/>
                <w:b/>
                <w:sz w:val="24"/>
              </w:rPr>
              <w:t>采购数量</w:t>
            </w:r>
          </w:p>
        </w:tc>
        <w:tc>
          <w:tcPr>
            <w:tcW w:w="566" w:type="pct"/>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单价</w:t>
            </w:r>
          </w:p>
          <w:p>
            <w:pPr>
              <w:spacing w:line="360" w:lineRule="exact"/>
              <w:jc w:val="center"/>
              <w:rPr>
                <w:rFonts w:ascii="仿宋" w:hAnsi="仿宋" w:eastAsia="仿宋"/>
                <w:b/>
                <w:sz w:val="24"/>
              </w:rPr>
            </w:pPr>
            <w:r>
              <w:rPr>
                <w:rFonts w:hint="eastAsia" w:ascii="仿宋" w:hAnsi="仿宋" w:eastAsia="仿宋"/>
                <w:b/>
                <w:sz w:val="24"/>
              </w:rPr>
              <w:t>（元）</w:t>
            </w:r>
          </w:p>
        </w:tc>
        <w:tc>
          <w:tcPr>
            <w:tcW w:w="568" w:type="pct"/>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总价</w:t>
            </w:r>
          </w:p>
          <w:p>
            <w:pPr>
              <w:spacing w:line="360" w:lineRule="exact"/>
              <w:jc w:val="center"/>
              <w:rPr>
                <w:rFonts w:ascii="仿宋" w:hAnsi="仿宋" w:eastAsia="仿宋"/>
                <w:b/>
                <w:sz w:val="24"/>
              </w:rPr>
            </w:pPr>
            <w:r>
              <w:rPr>
                <w:rFonts w:hint="eastAsia" w:ascii="仿宋" w:hAnsi="仿宋" w:eastAsia="仿宋"/>
                <w:b/>
                <w:sz w:val="24"/>
              </w:rPr>
              <w:t>（元）</w:t>
            </w:r>
          </w:p>
        </w:tc>
        <w:tc>
          <w:tcPr>
            <w:tcW w:w="560" w:type="pct"/>
          </w:tcPr>
          <w:p>
            <w:pPr>
              <w:spacing w:line="360" w:lineRule="exact"/>
              <w:ind w:right="-9" w:rightChars="-3"/>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 w:type="pct"/>
          </w:tcPr>
          <w:p>
            <w:pPr>
              <w:spacing w:line="360" w:lineRule="exact"/>
              <w:jc w:val="center"/>
              <w:rPr>
                <w:rFonts w:ascii="仿宋" w:hAnsi="仿宋" w:eastAsia="仿宋" w:cs="宋体"/>
                <w:sz w:val="24"/>
              </w:rPr>
            </w:pPr>
            <w:r>
              <w:rPr>
                <w:rFonts w:hint="eastAsia" w:ascii="仿宋" w:hAnsi="仿宋" w:eastAsia="仿宋" w:cs="宋体"/>
                <w:sz w:val="24"/>
              </w:rPr>
              <w:t>1</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4"/>
              </w:rPr>
            </w:pPr>
            <w:r>
              <w:rPr>
                <w:rFonts w:hint="eastAsia" w:ascii="仿宋" w:hAnsi="仿宋" w:eastAsia="仿宋"/>
                <w:bCs/>
                <w:kern w:val="0"/>
                <w:sz w:val="24"/>
              </w:rPr>
              <w:t>石渣</w:t>
            </w:r>
          </w:p>
        </w:tc>
        <w:tc>
          <w:tcPr>
            <w:tcW w:w="192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Cs/>
                <w:sz w:val="24"/>
              </w:rPr>
            </w:pP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4"/>
              </w:rPr>
            </w:pPr>
            <w:r>
              <w:rPr>
                <w:rFonts w:hint="eastAsia" w:ascii="仿宋" w:hAnsi="仿宋" w:eastAsia="仿宋"/>
                <w:bCs/>
                <w:kern w:val="0"/>
                <w:sz w:val="24"/>
              </w:rPr>
              <w:t>立方米</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4"/>
              </w:rPr>
            </w:pPr>
            <w:r>
              <w:rPr>
                <w:rFonts w:ascii="仿宋" w:hAnsi="仿宋" w:eastAsia="仿宋"/>
                <w:bCs/>
                <w:sz w:val="24"/>
              </w:rPr>
              <w:t>1161</w:t>
            </w:r>
          </w:p>
        </w:tc>
        <w:tc>
          <w:tcPr>
            <w:tcW w:w="566" w:type="pct"/>
            <w:vAlign w:val="center"/>
          </w:tcPr>
          <w:p>
            <w:pPr>
              <w:spacing w:line="360" w:lineRule="exact"/>
              <w:jc w:val="center"/>
              <w:rPr>
                <w:rFonts w:ascii="仿宋" w:hAnsi="仿宋" w:eastAsia="仿宋" w:cs="Arial"/>
                <w:sz w:val="24"/>
              </w:rPr>
            </w:pPr>
            <w:r>
              <w:rPr>
                <w:rFonts w:ascii="仿宋" w:hAnsi="仿宋" w:eastAsia="仿宋" w:cs="Arial"/>
                <w:sz w:val="24"/>
              </w:rPr>
              <w:t>68</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Cs/>
                <w:kern w:val="0"/>
                <w:sz w:val="24"/>
              </w:rPr>
            </w:pPr>
            <w:r>
              <w:rPr>
                <w:rFonts w:ascii="仿宋" w:hAnsi="仿宋" w:eastAsia="仿宋"/>
                <w:bCs/>
                <w:sz w:val="24"/>
              </w:rPr>
              <w:t>78948</w:t>
            </w:r>
          </w:p>
        </w:tc>
        <w:tc>
          <w:tcPr>
            <w:tcW w:w="560"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 w:type="pct"/>
            <w:tcBorders>
              <w:bottom w:val="single" w:color="auto" w:sz="4" w:space="0"/>
            </w:tcBorders>
          </w:tcPr>
          <w:p>
            <w:pPr>
              <w:spacing w:line="360" w:lineRule="exact"/>
              <w:jc w:val="center"/>
              <w:rPr>
                <w:rFonts w:ascii="仿宋_GB2312"/>
                <w:sz w:val="24"/>
              </w:rPr>
            </w:pPr>
          </w:p>
        </w:tc>
        <w:tc>
          <w:tcPr>
            <w:tcW w:w="2621" w:type="pct"/>
            <w:gridSpan w:val="3"/>
            <w:tcBorders>
              <w:bottom w:val="single" w:color="auto" w:sz="4" w:space="0"/>
            </w:tcBorders>
            <w:vAlign w:val="center"/>
          </w:tcPr>
          <w:p>
            <w:pPr>
              <w:spacing w:line="360" w:lineRule="exact"/>
              <w:jc w:val="center"/>
              <w:rPr>
                <w:rFonts w:ascii="仿宋_GB2312" w:hAnsi="宋体" w:cs="宋体"/>
                <w:sz w:val="24"/>
              </w:rPr>
            </w:pPr>
            <w:r>
              <w:rPr>
                <w:rFonts w:hint="eastAsia" w:ascii="仿宋_GB2312"/>
                <w:sz w:val="24"/>
              </w:rPr>
              <w:t>合计</w:t>
            </w:r>
          </w:p>
        </w:tc>
        <w:tc>
          <w:tcPr>
            <w:tcW w:w="347" w:type="pct"/>
            <w:tcBorders>
              <w:bottom w:val="single" w:color="auto" w:sz="4" w:space="0"/>
            </w:tcBorders>
            <w:vAlign w:val="center"/>
          </w:tcPr>
          <w:p>
            <w:pPr>
              <w:spacing w:line="360" w:lineRule="exact"/>
              <w:jc w:val="center"/>
              <w:rPr>
                <w:rFonts w:ascii="仿宋_GB2312" w:hAnsi="宋体" w:cs="宋体"/>
                <w:sz w:val="24"/>
              </w:rPr>
            </w:pPr>
          </w:p>
        </w:tc>
        <w:tc>
          <w:tcPr>
            <w:tcW w:w="566" w:type="pct"/>
            <w:tcBorders>
              <w:bottom w:val="single" w:color="auto" w:sz="4" w:space="0"/>
            </w:tcBorders>
            <w:vAlign w:val="center"/>
          </w:tcPr>
          <w:p>
            <w:pPr>
              <w:spacing w:line="360" w:lineRule="exact"/>
              <w:jc w:val="center"/>
              <w:rPr>
                <w:rFonts w:ascii="仿宋_GB2312" w:hAnsi="宋体" w:cs="宋体"/>
                <w:sz w:val="24"/>
              </w:rPr>
            </w:pPr>
          </w:p>
        </w:tc>
        <w:tc>
          <w:tcPr>
            <w:tcW w:w="568" w:type="pct"/>
            <w:tcBorders>
              <w:bottom w:val="single" w:color="auto" w:sz="4" w:space="0"/>
            </w:tcBorders>
            <w:vAlign w:val="center"/>
          </w:tcPr>
          <w:p>
            <w:pPr>
              <w:spacing w:line="360" w:lineRule="exact"/>
              <w:jc w:val="center"/>
              <w:rPr>
                <w:rFonts w:ascii="仿宋_GB2312" w:hAnsi="Arial" w:cs="Arial"/>
                <w:sz w:val="24"/>
              </w:rPr>
            </w:pPr>
            <w:r>
              <w:rPr>
                <w:rFonts w:ascii="仿宋_GB2312" w:hAnsi="Arial" w:cs="Arial"/>
                <w:sz w:val="24"/>
              </w:rPr>
              <w:t>78948</w:t>
            </w:r>
          </w:p>
        </w:tc>
        <w:tc>
          <w:tcPr>
            <w:tcW w:w="560" w:type="pct"/>
            <w:tcBorders>
              <w:bottom w:val="single" w:color="auto" w:sz="4" w:space="0"/>
            </w:tcBorders>
          </w:tcPr>
          <w:p>
            <w:pPr>
              <w:spacing w:line="360" w:lineRule="exact"/>
              <w:jc w:val="center"/>
              <w:rPr>
                <w:rFonts w:ascii="仿宋_GB2312" w:hAnsi="Arial" w:cs="Arial"/>
                <w:sz w:val="24"/>
              </w:rPr>
            </w:pPr>
          </w:p>
        </w:tc>
      </w:tr>
    </w:tbl>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w:t>
      </w:r>
      <w:r>
        <w:rPr>
          <w:rStyle w:val="29"/>
          <w:rFonts w:hint="eastAsia" w:ascii="仿宋_GB2312" w:hAnsi="仿宋_GB2312" w:cs="仿宋_GB2312"/>
          <w:sz w:val="28"/>
          <w:szCs w:val="28"/>
          <w:highlight w:val="none"/>
          <w:lang w:val="en-US" w:eastAsia="zh-CN"/>
        </w:rPr>
        <w:t>起</w:t>
      </w:r>
      <w:r>
        <w:rPr>
          <w:rStyle w:val="29"/>
          <w:rFonts w:hint="eastAsia" w:ascii="仿宋_GB2312" w:hAnsi="仿宋_GB2312" w:eastAsia="仿宋_GB2312" w:cs="仿宋_GB2312"/>
          <w:sz w:val="28"/>
          <w:szCs w:val="28"/>
        </w:rPr>
        <w:t>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- 15 -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- 15 -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20B0F"/>
    <w:rsid w:val="00024391"/>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74CEC"/>
    <w:rsid w:val="00077B20"/>
    <w:rsid w:val="00080C1A"/>
    <w:rsid w:val="00081204"/>
    <w:rsid w:val="000917F4"/>
    <w:rsid w:val="00093A08"/>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07EEB"/>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1D0B"/>
    <w:rsid w:val="0027202B"/>
    <w:rsid w:val="00272DAE"/>
    <w:rsid w:val="0027328A"/>
    <w:rsid w:val="00273A61"/>
    <w:rsid w:val="00275501"/>
    <w:rsid w:val="00275A2C"/>
    <w:rsid w:val="00282FEE"/>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31F0"/>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DB3"/>
    <w:rsid w:val="0036163F"/>
    <w:rsid w:val="00362220"/>
    <w:rsid w:val="00365F8B"/>
    <w:rsid w:val="00367227"/>
    <w:rsid w:val="00370038"/>
    <w:rsid w:val="003702E5"/>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5316"/>
    <w:rsid w:val="003C7003"/>
    <w:rsid w:val="003D40F7"/>
    <w:rsid w:val="003D55DA"/>
    <w:rsid w:val="003D66FB"/>
    <w:rsid w:val="003E58DC"/>
    <w:rsid w:val="003F04C7"/>
    <w:rsid w:val="003F0951"/>
    <w:rsid w:val="003F284E"/>
    <w:rsid w:val="00401701"/>
    <w:rsid w:val="00401839"/>
    <w:rsid w:val="004033D3"/>
    <w:rsid w:val="0040412D"/>
    <w:rsid w:val="004139F8"/>
    <w:rsid w:val="00424656"/>
    <w:rsid w:val="004249FC"/>
    <w:rsid w:val="004253E2"/>
    <w:rsid w:val="00427778"/>
    <w:rsid w:val="00435096"/>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4055"/>
    <w:rsid w:val="004A57BA"/>
    <w:rsid w:val="004B0C94"/>
    <w:rsid w:val="004B1120"/>
    <w:rsid w:val="004B1DD4"/>
    <w:rsid w:val="004B64C8"/>
    <w:rsid w:val="004C1458"/>
    <w:rsid w:val="004C15F5"/>
    <w:rsid w:val="004C4510"/>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7C01"/>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DF"/>
    <w:rsid w:val="005D59D3"/>
    <w:rsid w:val="005D696C"/>
    <w:rsid w:val="005D6D9F"/>
    <w:rsid w:val="005D70EA"/>
    <w:rsid w:val="005E0CAE"/>
    <w:rsid w:val="005E349B"/>
    <w:rsid w:val="005F12EC"/>
    <w:rsid w:val="005F20A5"/>
    <w:rsid w:val="005F2D80"/>
    <w:rsid w:val="005F5D21"/>
    <w:rsid w:val="005F7AE9"/>
    <w:rsid w:val="006001A1"/>
    <w:rsid w:val="00601BA6"/>
    <w:rsid w:val="006048F2"/>
    <w:rsid w:val="00605248"/>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F92"/>
    <w:rsid w:val="00654BB3"/>
    <w:rsid w:val="006550AA"/>
    <w:rsid w:val="00657942"/>
    <w:rsid w:val="006608D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B793C"/>
    <w:rsid w:val="006C7A0A"/>
    <w:rsid w:val="006D2438"/>
    <w:rsid w:val="006D5BD0"/>
    <w:rsid w:val="006D5EF3"/>
    <w:rsid w:val="006E58B3"/>
    <w:rsid w:val="006E6085"/>
    <w:rsid w:val="006F1883"/>
    <w:rsid w:val="006F2C17"/>
    <w:rsid w:val="006F382D"/>
    <w:rsid w:val="006F7F0B"/>
    <w:rsid w:val="007023D8"/>
    <w:rsid w:val="007059D4"/>
    <w:rsid w:val="00705DF9"/>
    <w:rsid w:val="00715707"/>
    <w:rsid w:val="0072209A"/>
    <w:rsid w:val="00723B4B"/>
    <w:rsid w:val="00724317"/>
    <w:rsid w:val="0072523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0E0"/>
    <w:rsid w:val="007B5F55"/>
    <w:rsid w:val="007B7547"/>
    <w:rsid w:val="007C1358"/>
    <w:rsid w:val="007D4E47"/>
    <w:rsid w:val="007D5893"/>
    <w:rsid w:val="007D7467"/>
    <w:rsid w:val="007E402D"/>
    <w:rsid w:val="007E5053"/>
    <w:rsid w:val="007E5286"/>
    <w:rsid w:val="007E6421"/>
    <w:rsid w:val="007E663C"/>
    <w:rsid w:val="007F2A58"/>
    <w:rsid w:val="007F63C6"/>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724A4"/>
    <w:rsid w:val="0087334D"/>
    <w:rsid w:val="00877EB0"/>
    <w:rsid w:val="00884CF5"/>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E3EB0"/>
    <w:rsid w:val="009E5F5A"/>
    <w:rsid w:val="009F6462"/>
    <w:rsid w:val="009F6E3D"/>
    <w:rsid w:val="00A03008"/>
    <w:rsid w:val="00A0440E"/>
    <w:rsid w:val="00A05AF9"/>
    <w:rsid w:val="00A06709"/>
    <w:rsid w:val="00A06E39"/>
    <w:rsid w:val="00A10DE1"/>
    <w:rsid w:val="00A24FAA"/>
    <w:rsid w:val="00A27B6F"/>
    <w:rsid w:val="00A27F89"/>
    <w:rsid w:val="00A325E0"/>
    <w:rsid w:val="00A3333F"/>
    <w:rsid w:val="00A33D6A"/>
    <w:rsid w:val="00A41C47"/>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97D3F"/>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D713A"/>
    <w:rsid w:val="00AE0040"/>
    <w:rsid w:val="00AE4C85"/>
    <w:rsid w:val="00AE5072"/>
    <w:rsid w:val="00AF094E"/>
    <w:rsid w:val="00AF2FA0"/>
    <w:rsid w:val="00B0233C"/>
    <w:rsid w:val="00B026E7"/>
    <w:rsid w:val="00B02F2E"/>
    <w:rsid w:val="00B06621"/>
    <w:rsid w:val="00B06D5E"/>
    <w:rsid w:val="00B11C7D"/>
    <w:rsid w:val="00B129F9"/>
    <w:rsid w:val="00B14CF5"/>
    <w:rsid w:val="00B15855"/>
    <w:rsid w:val="00B16F7E"/>
    <w:rsid w:val="00B21B92"/>
    <w:rsid w:val="00B27318"/>
    <w:rsid w:val="00B30208"/>
    <w:rsid w:val="00B31224"/>
    <w:rsid w:val="00B3355B"/>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4BEE"/>
    <w:rsid w:val="00BD6CE2"/>
    <w:rsid w:val="00BD7B19"/>
    <w:rsid w:val="00BE2049"/>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7E42"/>
    <w:rsid w:val="00D40B05"/>
    <w:rsid w:val="00D4591A"/>
    <w:rsid w:val="00D5080C"/>
    <w:rsid w:val="00D5081E"/>
    <w:rsid w:val="00D511A4"/>
    <w:rsid w:val="00D546AF"/>
    <w:rsid w:val="00D55829"/>
    <w:rsid w:val="00D56BB3"/>
    <w:rsid w:val="00D60F07"/>
    <w:rsid w:val="00D624D9"/>
    <w:rsid w:val="00D73211"/>
    <w:rsid w:val="00D7375B"/>
    <w:rsid w:val="00D769A8"/>
    <w:rsid w:val="00D80BD8"/>
    <w:rsid w:val="00D81669"/>
    <w:rsid w:val="00D83E74"/>
    <w:rsid w:val="00D8478A"/>
    <w:rsid w:val="00D84877"/>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176B1"/>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0EFE"/>
    <w:rsid w:val="00E52B43"/>
    <w:rsid w:val="00E55997"/>
    <w:rsid w:val="00E57B62"/>
    <w:rsid w:val="00E63252"/>
    <w:rsid w:val="00E63515"/>
    <w:rsid w:val="00E65A3D"/>
    <w:rsid w:val="00E67FE8"/>
    <w:rsid w:val="00E734F3"/>
    <w:rsid w:val="00E74CA7"/>
    <w:rsid w:val="00E751C6"/>
    <w:rsid w:val="00E77BD9"/>
    <w:rsid w:val="00E82AA2"/>
    <w:rsid w:val="00E84441"/>
    <w:rsid w:val="00E9259A"/>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3E32"/>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B36C33"/>
    <w:rsid w:val="114607D2"/>
    <w:rsid w:val="13256B7A"/>
    <w:rsid w:val="134E20A5"/>
    <w:rsid w:val="1550556C"/>
    <w:rsid w:val="16173BF0"/>
    <w:rsid w:val="16314110"/>
    <w:rsid w:val="16463960"/>
    <w:rsid w:val="174A03C5"/>
    <w:rsid w:val="18061116"/>
    <w:rsid w:val="18513BAE"/>
    <w:rsid w:val="1885795F"/>
    <w:rsid w:val="199316F5"/>
    <w:rsid w:val="1CC22144"/>
    <w:rsid w:val="1DAE3F9A"/>
    <w:rsid w:val="207D68CF"/>
    <w:rsid w:val="20D31D8D"/>
    <w:rsid w:val="21244412"/>
    <w:rsid w:val="21351FFB"/>
    <w:rsid w:val="22287868"/>
    <w:rsid w:val="22E93633"/>
    <w:rsid w:val="23863352"/>
    <w:rsid w:val="2AB64C21"/>
    <w:rsid w:val="2DC12766"/>
    <w:rsid w:val="2F480FA5"/>
    <w:rsid w:val="3148394C"/>
    <w:rsid w:val="321B5F48"/>
    <w:rsid w:val="33784C9D"/>
    <w:rsid w:val="35780716"/>
    <w:rsid w:val="35B73962"/>
    <w:rsid w:val="36301896"/>
    <w:rsid w:val="376712E7"/>
    <w:rsid w:val="3DBB3367"/>
    <w:rsid w:val="3E125CDC"/>
    <w:rsid w:val="3E5D1032"/>
    <w:rsid w:val="3F9C736F"/>
    <w:rsid w:val="405E351D"/>
    <w:rsid w:val="40B04460"/>
    <w:rsid w:val="437E6BAD"/>
    <w:rsid w:val="43B45680"/>
    <w:rsid w:val="43E503D2"/>
    <w:rsid w:val="44903437"/>
    <w:rsid w:val="44FC0D59"/>
    <w:rsid w:val="45F46709"/>
    <w:rsid w:val="48265F7A"/>
    <w:rsid w:val="4A446A4D"/>
    <w:rsid w:val="4A7E66D3"/>
    <w:rsid w:val="4B102B0C"/>
    <w:rsid w:val="4F092A77"/>
    <w:rsid w:val="4F3363B9"/>
    <w:rsid w:val="522D7E73"/>
    <w:rsid w:val="52EB1AE5"/>
    <w:rsid w:val="53CF133C"/>
    <w:rsid w:val="54592CBD"/>
    <w:rsid w:val="55713605"/>
    <w:rsid w:val="55C51BA3"/>
    <w:rsid w:val="57260D5A"/>
    <w:rsid w:val="584A6F9F"/>
    <w:rsid w:val="59851C6F"/>
    <w:rsid w:val="59B923F1"/>
    <w:rsid w:val="5C7400AD"/>
    <w:rsid w:val="5CCA7752"/>
    <w:rsid w:val="621668B9"/>
    <w:rsid w:val="63F65FAC"/>
    <w:rsid w:val="6646724B"/>
    <w:rsid w:val="672B73E7"/>
    <w:rsid w:val="67340937"/>
    <w:rsid w:val="69A766FF"/>
    <w:rsid w:val="6A7176EF"/>
    <w:rsid w:val="6C8856AD"/>
    <w:rsid w:val="70DF7B65"/>
    <w:rsid w:val="72657CBB"/>
    <w:rsid w:val="73F04759"/>
    <w:rsid w:val="73FB1E7D"/>
    <w:rsid w:val="74B82BA7"/>
    <w:rsid w:val="75036D8E"/>
    <w:rsid w:val="759576A7"/>
    <w:rsid w:val="75E35A02"/>
    <w:rsid w:val="771A5453"/>
    <w:rsid w:val="79FF2F9E"/>
    <w:rsid w:val="7A01594F"/>
    <w:rsid w:val="7B2120E1"/>
    <w:rsid w:val="7B694BFB"/>
    <w:rsid w:val="7BF00E78"/>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61215-19B6-46BC-8B29-05879231CE5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Pages>
  <Words>1180</Words>
  <Characters>1373</Characters>
  <Lines>17</Lines>
  <Paragraphs>21</Paragraphs>
  <TotalTime>197</TotalTime>
  <ScaleCrop>false</ScaleCrop>
  <LinksUpToDate>false</LinksUpToDate>
  <CharactersWithSpaces>1758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2023-06-30T08:24:11Z</dcterms:modified>
  <dc:title>唐山市西山道供热管网改造工程</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8C6BA3E9A3DC483BAE9E3DAE1034613D_13</vt:lpwstr>
  </property>
</Properties>
</file>