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szCs w:val="36"/>
          <w:highlight w:val="none"/>
        </w:rPr>
        <w:t>招标公告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青岛汇能建科城市建设工程有限公司现对临沂市河东区年产300万套智能教育用品项目（一期）二次结构砌筑劳务分包进行招标，具体要求如下：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1.项目名称：临沂市河东区年产300万套智能教育用品项目（一期）</w:t>
      </w:r>
      <w:r>
        <w:rPr>
          <w:rFonts w:hint="eastAsia" w:ascii="仿宋_GB2312" w:hAnsi="仿宋_GB2312" w:cs="仿宋_GB2312"/>
          <w:color w:val="auto"/>
          <w:szCs w:val="30"/>
          <w:highlight w:val="none"/>
        </w:rPr>
        <w:t>二次结构砌筑劳务分包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w:t>
      </w:r>
      <w:r>
        <w:rPr>
          <w:rFonts w:hint="eastAsia" w:ascii="仿宋_GB2312" w:hAnsi="仿宋_GB2312" w:cs="仿宋_GB2312"/>
          <w:color w:val="auto"/>
          <w:kern w:val="0"/>
          <w:szCs w:val="30"/>
          <w:highlight w:val="none"/>
        </w:rPr>
        <w:t>临沂市河东区中山路与厦门路交叉路口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3.招标内容：详见工程清单。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4.工程周期：自合同签订之日起</w:t>
      </w:r>
      <w:r>
        <w:rPr>
          <w:rFonts w:ascii="仿宋_GB2312" w:hAnsi="仿宋_GB2312" w:cs="仿宋_GB2312"/>
          <w:color w:val="auto"/>
          <w:szCs w:val="30"/>
          <w:highlight w:val="none"/>
        </w:rPr>
        <w:t>30</w:t>
      </w:r>
      <w:r>
        <w:rPr>
          <w:rFonts w:hint="eastAsia" w:ascii="仿宋_GB2312" w:hAnsi="仿宋_GB2312" w:cs="仿宋_GB2312"/>
          <w:color w:val="auto"/>
          <w:szCs w:val="30"/>
          <w:highlight w:val="none"/>
        </w:rPr>
        <w:t>日历天完工。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5.质量标准：</w:t>
      </w:r>
      <w:r>
        <w:rPr>
          <w:rFonts w:hint="eastAsia" w:ascii="宋体" w:hAnsi="宋体"/>
          <w:bCs/>
          <w:color w:val="auto"/>
          <w:szCs w:val="21"/>
          <w:highlight w:val="none"/>
        </w:rPr>
        <w:t>符合国家现行的《建筑工程施工质量验收统一标准》和相关专业工程施工质量验收规范的规定，一次性验收合格，竣工验收观感量化评价优良（以临沂市质量监督站竣前检查评分为准）。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6.工期：</w:t>
      </w:r>
      <w:r>
        <w:rPr>
          <w:rFonts w:hint="eastAsia" w:ascii="仿宋_GB2312" w:hAnsi="仿宋_GB2312" w:cs="仿宋_GB2312"/>
          <w:color w:val="auto"/>
          <w:kern w:val="0"/>
          <w:szCs w:val="30"/>
          <w:highlight w:val="none"/>
        </w:rPr>
        <w:t>甲方发出开工通知后，</w:t>
      </w:r>
      <w:r>
        <w:rPr>
          <w:rFonts w:ascii="仿宋_GB2312" w:hAnsi="仿宋_GB2312" w:cs="仿宋_GB2312"/>
          <w:b/>
          <w:color w:val="auto"/>
          <w:kern w:val="0"/>
          <w:szCs w:val="30"/>
          <w:highlight w:val="none"/>
        </w:rPr>
        <w:t>30</w:t>
      </w:r>
      <w:r>
        <w:rPr>
          <w:rFonts w:hint="eastAsia" w:ascii="仿宋_GB2312" w:hAnsi="仿宋_GB2312" w:cs="仿宋_GB2312"/>
          <w:b/>
          <w:color w:val="auto"/>
          <w:kern w:val="0"/>
          <w:szCs w:val="30"/>
          <w:highlight w:val="none"/>
        </w:rPr>
        <w:t>日历天内完成施工</w:t>
      </w:r>
      <w:r>
        <w:rPr>
          <w:rFonts w:hint="eastAsia" w:ascii="仿宋_GB2312" w:hAnsi="仿宋_GB2312" w:cs="仿宋_GB2312"/>
          <w:color w:val="auto"/>
          <w:kern w:val="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二、招标控制价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详见工程清单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b/>
          <w:bCs/>
          <w:color w:val="auto"/>
          <w:szCs w:val="30"/>
          <w:highlight w:val="none"/>
        </w:rPr>
      </w:pPr>
      <w:r>
        <w:rPr>
          <w:rFonts w:hint="eastAsia" w:ascii="黑体" w:hAnsi="黑体" w:eastAsia="黑体" w:cs="黑体"/>
          <w:color w:val="auto"/>
          <w:szCs w:val="30"/>
          <w:highlight w:val="none"/>
        </w:rPr>
        <w:t>三、投标资格要求：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2.招标公告发布之日起三年内无行贿犯罪等重大违法记录；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仿宋_GB2312" w:hAnsi="仿宋_GB2312" w:eastAsia="仿宋_GB2312" w:cs="仿宋_GB2312"/>
          <w:color w:val="auto"/>
          <w:kern w:val="0"/>
          <w:szCs w:val="30"/>
          <w:highlight w:val="none"/>
          <w:lang w:val="en-US" w:eastAsia="zh-CN"/>
        </w:rPr>
      </w:pPr>
      <w:r>
        <w:rPr>
          <w:rFonts w:hint="eastAsia" w:ascii="仿宋_GB2312" w:hAnsi="仿宋_GB2312" w:cs="仿宋_GB2312"/>
          <w:color w:val="auto"/>
          <w:kern w:val="0"/>
          <w:szCs w:val="30"/>
          <w:highlight w:val="none"/>
          <w:lang w:val="en-US" w:eastAsia="zh-CN"/>
        </w:rPr>
        <w:t>4</w:t>
      </w:r>
      <w:r>
        <w:rPr>
          <w:rFonts w:hint="eastAsia" w:ascii="仿宋_GB2312" w:hAnsi="仿宋_GB2312" w:cs="仿宋_GB2312"/>
          <w:color w:val="auto"/>
          <w:kern w:val="0"/>
          <w:szCs w:val="30"/>
          <w:highlight w:val="none"/>
        </w:rPr>
        <w:t>.</w:t>
      </w:r>
      <w:r>
        <w:rPr>
          <w:rFonts w:hint="eastAsia" w:ascii="仿宋_GB2312" w:hAnsi="仿宋_GB2312" w:cs="仿宋_GB2312"/>
          <w:strike w:val="0"/>
          <w:dstrike w:val="0"/>
          <w:color w:val="auto"/>
          <w:kern w:val="0"/>
          <w:szCs w:val="30"/>
          <w:highlight w:val="none"/>
          <w:lang w:val="en-US" w:eastAsia="zh-CN"/>
        </w:rPr>
        <w:t>投标人需提供增值税专用发票。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color w:val="auto"/>
          <w:sz w:val="24"/>
          <w:highlight w:val="none"/>
        </w:rPr>
      </w:pPr>
      <w:r>
        <w:rPr>
          <w:rFonts w:hint="eastAsia" w:ascii="黑体" w:hAnsi="黑体" w:eastAsia="黑体" w:cs="黑体"/>
          <w:color w:val="auto"/>
          <w:szCs w:val="30"/>
          <w:highlight w:val="none"/>
        </w:rPr>
        <w:t>四、资格审查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w:t>
      </w:r>
      <w:r>
        <w:rPr>
          <w:rFonts w:hint="eastAsia" w:ascii="仿宋_GB2312" w:hAnsi="仿宋_GB2312" w:cs="仿宋_GB2312"/>
          <w:color w:val="auto"/>
          <w:szCs w:val="30"/>
          <w:highlight w:val="none"/>
        </w:rPr>
        <w:t>2023年</w:t>
      </w:r>
      <w:r>
        <w:rPr>
          <w:rFonts w:ascii="仿宋_GB2312" w:hAnsi="仿宋_GB2312" w:cs="仿宋_GB2312"/>
          <w:color w:val="auto"/>
          <w:szCs w:val="30"/>
          <w:highlight w:val="none"/>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28</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16</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r>
        <w:rPr>
          <w:rFonts w:hint="eastAsia" w:ascii="仿宋_GB2312" w:hAnsi="仿宋_GB2312" w:cs="仿宋_GB2312"/>
          <w:color w:val="auto"/>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2.预审方式：投标人将资格审查所需材料附在一个文档里，在截止时间前发送至邮箱</w:t>
      </w:r>
      <w:r>
        <w:rPr>
          <w:rFonts w:hint="eastAsia" w:ascii="仿宋_GB2312" w:hAnsi="仿宋_GB2312" w:cs="仿宋_GB2312"/>
          <w:color w:val="auto"/>
          <w:szCs w:val="30"/>
          <w:highlight w:val="none"/>
          <w:u w:val="none"/>
        </w:rPr>
        <w:t>：</w:t>
      </w:r>
      <w:r>
        <w:rPr>
          <w:rFonts w:hint="eastAsia" w:ascii="仿宋_GB2312" w:hAnsi="仿宋_GB2312" w:cs="仿宋_GB2312"/>
          <w:color w:val="auto"/>
          <w:szCs w:val="30"/>
          <w:highlight w:val="none"/>
          <w:u w:val="none"/>
        </w:rPr>
        <w:fldChar w:fldCharType="begin"/>
      </w:r>
      <w:r>
        <w:rPr>
          <w:rFonts w:hint="eastAsia" w:ascii="仿宋_GB2312" w:hAnsi="仿宋_GB2312" w:cs="仿宋_GB2312"/>
          <w:color w:val="auto"/>
          <w:szCs w:val="30"/>
          <w:highlight w:val="none"/>
          <w:u w:val="none"/>
        </w:rPr>
        <w:instrText xml:space="preserve"> HYPERLINK "mailto:qdgxsy@163.com。邮件标题为投标人名称+项目名称，正文备注联系人、联系方式、招标文件接收邮箱地址。由高实集团招投标委员会办公室受理后，通过邮箱向投标人发放招标文件。" </w:instrText>
      </w:r>
      <w:r>
        <w:rPr>
          <w:rFonts w:hint="eastAsia" w:ascii="仿宋_GB2312" w:hAnsi="仿宋_GB2312" w:cs="仿宋_GB2312"/>
          <w:color w:val="auto"/>
          <w:szCs w:val="30"/>
          <w:highlight w:val="none"/>
          <w:u w:val="none"/>
        </w:rPr>
        <w:fldChar w:fldCharType="separate"/>
      </w:r>
      <w:r>
        <w:rPr>
          <w:rStyle w:val="25"/>
          <w:rFonts w:hint="eastAsia" w:ascii="仿宋_GB2312" w:hAnsi="仿宋_GB2312" w:cs="仿宋_GB2312"/>
          <w:color w:val="auto"/>
          <w:szCs w:val="30"/>
          <w:highlight w:val="none"/>
          <w:u w:val="none"/>
        </w:rPr>
        <w:t>qdgxsy@163.com。邮件标题为投标人名称+项目名称，正文备注联系人、联系方式、招标文件接收邮箱地址。由高实集团招投标委员会办公室受理后，通过邮箱向投标人发放招标文件。</w:t>
      </w:r>
      <w:r>
        <w:rPr>
          <w:rFonts w:hint="eastAsia" w:ascii="仿宋_GB2312" w:hAnsi="仿宋_GB2312" w:cs="仿宋_GB2312"/>
          <w:color w:val="auto"/>
          <w:szCs w:val="30"/>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五、投标文件递交时间及地点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w:t>
      </w:r>
      <w:r>
        <w:rPr>
          <w:rFonts w:hint="eastAsia" w:ascii="仿宋_GB2312" w:hAnsi="仿宋_GB2312" w:cs="仿宋_GB2312"/>
          <w:color w:val="auto"/>
          <w:szCs w:val="30"/>
          <w:highlight w:val="none"/>
        </w:rPr>
        <w:t>2023年</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13</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分至</w:t>
      </w:r>
      <w:r>
        <w:rPr>
          <w:rFonts w:hint="eastAsia" w:ascii="仿宋_GB2312" w:hAnsi="仿宋_GB2312" w:cs="仿宋_GB2312"/>
          <w:color w:val="auto"/>
          <w:szCs w:val="30"/>
          <w:highlight w:val="none"/>
          <w:lang w:val="en-US" w:eastAsia="zh-CN"/>
        </w:rPr>
        <w:t>14</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r>
        <w:rPr>
          <w:rFonts w:hint="eastAsia" w:ascii="仿宋_GB2312" w:hAnsi="仿宋_GB2312" w:cs="仿宋_GB2312"/>
          <w:color w:val="auto"/>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color w:val="auto"/>
          <w:spacing w:val="-6"/>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六、开标时间及地点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w:t>
      </w:r>
      <w:r>
        <w:rPr>
          <w:rFonts w:hint="eastAsia" w:ascii="仿宋_GB2312" w:hAnsi="仿宋_GB2312" w:cs="仿宋_GB2312"/>
          <w:color w:val="auto"/>
          <w:szCs w:val="30"/>
          <w:highlight w:val="none"/>
        </w:rPr>
        <w:t>2023年</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14</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七、联系方式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1.招标人：青岛汇能建科城市建设工程有限公司</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联系人：于工</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话：15275272117</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地  址：青岛市高新区和融路56号（和融路与广博路交汇处）广博路群众文体中心  青岛汇能建科城市建设工程有限公司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2.资格预审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w:t>
      </w:r>
      <w:r>
        <w:rPr>
          <w:rFonts w:hint="eastAsia" w:ascii="仿宋_GB2312" w:hAnsi="仿宋_GB2312" w:cs="仿宋_GB2312"/>
          <w:color w:val="auto"/>
          <w:szCs w:val="30"/>
          <w:highlight w:val="none"/>
          <w:lang w:val="en-US" w:eastAsia="zh-CN"/>
        </w:rPr>
        <w:t>王</w:t>
      </w:r>
      <w:r>
        <w:rPr>
          <w:rFonts w:hint="eastAsia" w:ascii="仿宋_GB2312" w:hAnsi="仿宋_GB2312" w:cs="仿宋_GB2312"/>
          <w:color w:val="auto"/>
          <w:szCs w:val="30"/>
          <w:highlight w:val="none"/>
        </w:rPr>
        <w:t>工</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电  话：</w:t>
      </w:r>
      <w:r>
        <w:rPr>
          <w:rFonts w:hint="eastAsia" w:ascii="仿宋_GB2312" w:hAnsi="仿宋_GB2312" w:cs="仿宋_GB2312"/>
          <w:color w:val="auto"/>
          <w:szCs w:val="30"/>
          <w:highlight w:val="none"/>
          <w:lang w:val="en-US" w:eastAsia="zh-CN"/>
        </w:rPr>
        <w:t>15610095529</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color w:val="auto"/>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青岛汇能建科城市建设工程有限公司</w:t>
      </w:r>
    </w:p>
    <w:p>
      <w:pPr>
        <w:keepNext w:val="0"/>
        <w:keepLines w:val="0"/>
        <w:pageBreakBefore w:val="0"/>
        <w:widowControl w:val="0"/>
        <w:kinsoku/>
        <w:wordWrap/>
        <w:overflowPunct/>
        <w:topLinePunct w:val="0"/>
        <w:autoSpaceDE/>
        <w:autoSpaceDN/>
        <w:bidi w:val="0"/>
        <w:adjustRightInd/>
        <w:snapToGrid/>
        <w:spacing w:line="480" w:lineRule="exact"/>
        <w:ind w:firstLine="6000" w:firstLineChars="20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2023年</w:t>
      </w:r>
      <w:r>
        <w:rPr>
          <w:rFonts w:ascii="仿宋_GB2312" w:hAnsi="仿宋_GB2312" w:cs="仿宋_GB2312"/>
          <w:color w:val="auto"/>
          <w:szCs w:val="30"/>
          <w:highlight w:val="none"/>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26</w:t>
      </w:r>
      <w:r>
        <w:rPr>
          <w:rFonts w:hint="eastAsia" w:ascii="仿宋_GB2312" w:hAnsi="仿宋_GB2312" w:cs="仿宋_GB2312"/>
          <w:color w:val="auto"/>
          <w:szCs w:val="30"/>
          <w:highlight w:val="none"/>
        </w:rPr>
        <w:t>日</w:t>
      </w:r>
    </w:p>
    <w:p>
      <w:pPr>
        <w:keepNext w:val="0"/>
        <w:keepLines w:val="0"/>
        <w:pageBreakBefore w:val="0"/>
        <w:widowControl w:val="0"/>
        <w:kinsoku/>
        <w:wordWrap/>
        <w:overflowPunct/>
        <w:topLinePunct w:val="0"/>
        <w:autoSpaceDE/>
        <w:autoSpaceDN/>
        <w:bidi w:val="0"/>
        <w:adjustRightInd/>
        <w:snapToGrid/>
        <w:spacing w:after="120" w:afterLines="50" w:line="480" w:lineRule="exact"/>
        <w:ind w:right="278"/>
        <w:jc w:val="center"/>
        <w:textAlignment w:val="auto"/>
        <w:outlineLvl w:val="0"/>
        <w:rPr>
          <w:rFonts w:ascii="宋体" w:hAnsi="宋体"/>
          <w:b/>
          <w:color w:val="auto"/>
          <w:spacing w:val="8"/>
          <w:szCs w:val="30"/>
          <w:highlight w:val="none"/>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工程清单</w:t>
      </w:r>
    </w:p>
    <w:tbl>
      <w:tblPr>
        <w:tblStyle w:val="21"/>
        <w:tblpPr w:leftFromText="180" w:rightFromText="180" w:vertAnchor="page" w:horzAnchor="page" w:tblpXSpec="center" w:tblpY="3334"/>
        <w:tblW w:w="10362" w:type="dxa"/>
        <w:jc w:val="center"/>
        <w:tblLayout w:type="fixed"/>
        <w:tblCellMar>
          <w:top w:w="0" w:type="dxa"/>
          <w:left w:w="108" w:type="dxa"/>
          <w:bottom w:w="0" w:type="dxa"/>
          <w:right w:w="108" w:type="dxa"/>
        </w:tblCellMar>
      </w:tblPr>
      <w:tblGrid>
        <w:gridCol w:w="782"/>
        <w:gridCol w:w="1185"/>
        <w:gridCol w:w="3713"/>
        <w:gridCol w:w="808"/>
        <w:gridCol w:w="1250"/>
        <w:gridCol w:w="1148"/>
        <w:gridCol w:w="1476"/>
      </w:tblGrid>
      <w:tr>
        <w:tblPrEx>
          <w:tblCellMar>
            <w:top w:w="0" w:type="dxa"/>
            <w:left w:w="108" w:type="dxa"/>
            <w:bottom w:w="0" w:type="dxa"/>
            <w:right w:w="108" w:type="dxa"/>
          </w:tblCellMar>
        </w:tblPrEx>
        <w:trPr>
          <w:trHeight w:val="56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序号</w:t>
            </w:r>
          </w:p>
        </w:tc>
        <w:tc>
          <w:tcPr>
            <w:tcW w:w="1185"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项目名称</w:t>
            </w:r>
          </w:p>
        </w:tc>
        <w:tc>
          <w:tcPr>
            <w:tcW w:w="3713"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施工内容</w:t>
            </w:r>
          </w:p>
        </w:tc>
        <w:tc>
          <w:tcPr>
            <w:tcW w:w="808"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单位</w:t>
            </w:r>
          </w:p>
        </w:tc>
        <w:tc>
          <w:tcPr>
            <w:tcW w:w="1250" w:type="dxa"/>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工程量</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含税控制</w:t>
            </w:r>
          </w:p>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单价（元）</w:t>
            </w:r>
          </w:p>
        </w:tc>
        <w:tc>
          <w:tcPr>
            <w:tcW w:w="1476"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含税控制</w:t>
            </w:r>
          </w:p>
          <w:p>
            <w:pPr>
              <w:widowControl/>
              <w:jc w:val="center"/>
              <w:rPr>
                <w:rFonts w:ascii="微软雅黑" w:hAnsi="微软雅黑" w:eastAsia="微软雅黑" w:cs="宋体"/>
                <w:b/>
                <w:bCs/>
                <w:color w:val="auto"/>
                <w:kern w:val="0"/>
                <w:sz w:val="20"/>
                <w:szCs w:val="20"/>
                <w:highlight w:val="none"/>
              </w:rPr>
            </w:pPr>
            <w:r>
              <w:rPr>
                <w:rFonts w:hint="eastAsia" w:ascii="微软雅黑" w:hAnsi="微软雅黑" w:eastAsia="微软雅黑" w:cs="宋体"/>
                <w:b/>
                <w:bCs/>
                <w:color w:val="auto"/>
                <w:kern w:val="0"/>
                <w:sz w:val="20"/>
                <w:szCs w:val="20"/>
                <w:highlight w:val="none"/>
              </w:rPr>
              <w:t>总价（元）</w:t>
            </w:r>
          </w:p>
        </w:tc>
      </w:tr>
      <w:tr>
        <w:tblPrEx>
          <w:tblCellMar>
            <w:top w:w="0" w:type="dxa"/>
            <w:left w:w="108" w:type="dxa"/>
            <w:bottom w:w="0" w:type="dxa"/>
            <w:right w:w="108" w:type="dxa"/>
          </w:tblCellMar>
        </w:tblPrEx>
        <w:trPr>
          <w:trHeight w:val="1690" w:hRule="atLeast"/>
          <w:jc w:val="center"/>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1</w:t>
            </w:r>
          </w:p>
        </w:tc>
        <w:tc>
          <w:tcPr>
            <w:tcW w:w="1185" w:type="dxa"/>
            <w:tcBorders>
              <w:top w:val="nil"/>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填充墙</w:t>
            </w:r>
          </w:p>
        </w:tc>
        <w:tc>
          <w:tcPr>
            <w:tcW w:w="3713" w:type="dxa"/>
            <w:tcBorders>
              <w:top w:val="nil"/>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1.砖品种、规格、强度等级加气砼砌块，具体详见施工图纸；</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2.墙体类型:综合考虑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3.填充材料种类及厚:加气砼砌块，厚度综合考虑；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4.砂浆强度等级、配合比:详见施工图纸</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5.投标单位应综合考虑洞口侧边(砼预制块)、过人洞、梁底部分斜砌实心砖或顶塞砼因素；本项目工程量按该部位砌块及其实心砖部分的体积合并计算同时也不扣除砼预制块的体积。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6.其他说明:投标人应综合考虑调、运、铺砂浆，淋、运砌砖等砌筑全部工作内容，并综合考虑施工完毕后的垃圾清运。</w:t>
            </w:r>
          </w:p>
        </w:tc>
        <w:tc>
          <w:tcPr>
            <w:tcW w:w="808" w:type="dxa"/>
            <w:tcBorders>
              <w:top w:val="nil"/>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仿宋_GB2312" w:hAnsi="仿宋_GB2312" w:eastAsia="仿宋_GB2312" w:cs="仿宋_GB2312"/>
                <w:color w:val="auto"/>
                <w:kern w:val="0"/>
                <w:sz w:val="22"/>
                <w:szCs w:val="22"/>
                <w:highlight w:val="none"/>
                <w:lang w:bidi="ar"/>
              </w:rPr>
              <w:t>m</w:t>
            </w:r>
            <w:r>
              <w:rPr>
                <w:rFonts w:hint="eastAsia" w:ascii="仿宋_GB2312" w:hAnsi="仿宋_GB2312" w:eastAsia="仿宋_GB2312" w:cs="仿宋_GB2312"/>
                <w:color w:val="auto"/>
                <w:kern w:val="0"/>
                <w:sz w:val="22"/>
                <w:szCs w:val="22"/>
                <w:highlight w:val="none"/>
                <w:vertAlign w:val="superscript"/>
                <w:lang w:bidi="ar"/>
              </w:rPr>
              <w:t>3</w:t>
            </w:r>
          </w:p>
        </w:tc>
        <w:tc>
          <w:tcPr>
            <w:tcW w:w="1250" w:type="dxa"/>
            <w:tcBorders>
              <w:top w:val="nil"/>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 xml:space="preserve">2440.00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309.00</w:t>
            </w:r>
          </w:p>
        </w:tc>
        <w:tc>
          <w:tcPr>
            <w:tcW w:w="14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753960.00</w:t>
            </w:r>
          </w:p>
        </w:tc>
      </w:tr>
      <w:tr>
        <w:tblPrEx>
          <w:tblCellMar>
            <w:top w:w="0" w:type="dxa"/>
            <w:left w:w="108" w:type="dxa"/>
            <w:bottom w:w="0" w:type="dxa"/>
            <w:right w:w="108" w:type="dxa"/>
          </w:tblCellMar>
        </w:tblPrEx>
        <w:trPr>
          <w:trHeight w:val="735" w:hRule="atLeast"/>
          <w:jc w:val="center"/>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2</w:t>
            </w:r>
          </w:p>
        </w:tc>
        <w:tc>
          <w:tcPr>
            <w:tcW w:w="1185" w:type="dxa"/>
            <w:tcBorders>
              <w:top w:val="nil"/>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二次结构混凝土</w:t>
            </w:r>
          </w:p>
        </w:tc>
        <w:tc>
          <w:tcPr>
            <w:tcW w:w="3713" w:type="dxa"/>
            <w:tcBorders>
              <w:top w:val="nil"/>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1.混凝土种类:商品砼，综合考虑砼输送方式，不因输送方式不同调整综合单价；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2.混凝土强度等级:详见施工图纸；</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3.其他说明:包含但不限于构造柱、过梁、圈梁、压顶、反槛、阻尼器连接墙等在内的所有二次结构砼施工，投标人应综合考虑混凝土浇筑、振捣、养护等全部工作内容，并综合考虑施工完毕后的垃圾清运。</w:t>
            </w:r>
          </w:p>
        </w:tc>
        <w:tc>
          <w:tcPr>
            <w:tcW w:w="808"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trike/>
                <w:dstrike w:val="0"/>
                <w:color w:val="FF0000"/>
                <w:kern w:val="0"/>
                <w:sz w:val="22"/>
                <w:szCs w:val="22"/>
                <w:highlight w:val="none"/>
                <w:lang w:bidi="ar"/>
              </w:rPr>
            </w:pPr>
            <w:r>
              <w:rPr>
                <w:rFonts w:hint="eastAsia" w:ascii="宋体" w:hAnsi="宋体" w:cs="宋体"/>
                <w:strike w:val="0"/>
                <w:dstrike w:val="0"/>
                <w:color w:val="auto"/>
                <w:kern w:val="0"/>
                <w:sz w:val="22"/>
                <w:szCs w:val="22"/>
                <w:highlight w:val="none"/>
                <w:lang w:bidi="ar"/>
              </w:rPr>
              <w:t>立方米</w:t>
            </w:r>
          </w:p>
          <w:p>
            <w:pPr>
              <w:widowControl/>
              <w:jc w:val="center"/>
              <w:textAlignment w:val="center"/>
              <w:rPr>
                <w:rFonts w:hint="eastAsia" w:ascii="宋体" w:hAnsi="宋体" w:cs="宋体"/>
                <w:strike w:val="0"/>
                <w:dstrike w:val="0"/>
                <w:color w:val="FF0000"/>
                <w:kern w:val="0"/>
                <w:sz w:val="22"/>
                <w:szCs w:val="22"/>
                <w:highlight w:val="none"/>
                <w:lang w:bidi="ar"/>
              </w:rPr>
            </w:pPr>
          </w:p>
        </w:tc>
        <w:tc>
          <w:tcPr>
            <w:tcW w:w="1250" w:type="dxa"/>
            <w:tcBorders>
              <w:top w:val="nil"/>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 xml:space="preserve">524.20 </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309.00</w:t>
            </w:r>
          </w:p>
        </w:tc>
        <w:tc>
          <w:tcPr>
            <w:tcW w:w="14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161977.80</w:t>
            </w:r>
          </w:p>
        </w:tc>
      </w:tr>
      <w:tr>
        <w:tblPrEx>
          <w:tblCellMar>
            <w:top w:w="0" w:type="dxa"/>
            <w:left w:w="108" w:type="dxa"/>
            <w:bottom w:w="0" w:type="dxa"/>
            <w:right w:w="108" w:type="dxa"/>
          </w:tblCellMar>
        </w:tblPrEx>
        <w:trPr>
          <w:trHeight w:val="73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3</w:t>
            </w:r>
          </w:p>
        </w:tc>
        <w:tc>
          <w:tcPr>
            <w:tcW w:w="11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二次结构模板</w:t>
            </w:r>
          </w:p>
        </w:tc>
        <w:tc>
          <w:tcPr>
            <w:tcW w:w="3713" w:type="dxa"/>
            <w:tcBorders>
              <w:top w:val="single" w:color="auto" w:sz="4" w:space="0"/>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1.投标单位自行考虑模板材质，综合考虑模板制作、安装及拆除、摊销、螺栓形式及摊销；不因模板材质、摊销和工艺不同调整综合单价。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其他说明:含但不限于构造柱、过梁、圈梁、压顶、反槛、阻尼器连接墙等在内的所有二次结构砼模板施工，投标人应综合考虑模板施工的全部工作内容及各种主辅材，综合考虑模板粘结物及模内杂物清理并综合考虑施工完毕后的垃圾清运。</w:t>
            </w:r>
          </w:p>
        </w:tc>
        <w:tc>
          <w:tcPr>
            <w:tcW w:w="80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w:t>
            </w:r>
          </w:p>
        </w:tc>
        <w:tc>
          <w:tcPr>
            <w:tcW w:w="12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 xml:space="preserve">5430.00 </w:t>
            </w: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59.74</w:t>
            </w:r>
          </w:p>
        </w:tc>
        <w:tc>
          <w:tcPr>
            <w:tcW w:w="14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324388.20</w:t>
            </w:r>
          </w:p>
        </w:tc>
      </w:tr>
      <w:tr>
        <w:tblPrEx>
          <w:tblCellMar>
            <w:top w:w="0" w:type="dxa"/>
            <w:left w:w="108" w:type="dxa"/>
            <w:bottom w:w="0" w:type="dxa"/>
            <w:right w:w="108" w:type="dxa"/>
          </w:tblCellMar>
        </w:tblPrEx>
        <w:trPr>
          <w:trHeight w:val="73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4</w:t>
            </w:r>
          </w:p>
        </w:tc>
        <w:tc>
          <w:tcPr>
            <w:tcW w:w="11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二次结构钢筋</w:t>
            </w:r>
          </w:p>
        </w:tc>
        <w:tc>
          <w:tcPr>
            <w:tcW w:w="3713" w:type="dxa"/>
            <w:tcBorders>
              <w:top w:val="single" w:color="auto" w:sz="4" w:space="0"/>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1.钢种类、规格:综合考虑各部位及各种规格钢筋；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2其他说明:含但不限于构造柱、过梁、圈梁、压顶、反槛、阻尼器连接墙等在内的所有二次结构钢筋施工，投标人应综合考虑钢筋制作、绑扎、安装在内的全部工作内容。</w:t>
            </w:r>
          </w:p>
        </w:tc>
        <w:tc>
          <w:tcPr>
            <w:tcW w:w="80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t</w:t>
            </w:r>
          </w:p>
        </w:tc>
        <w:tc>
          <w:tcPr>
            <w:tcW w:w="12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 xml:space="preserve">85.00 </w:t>
            </w: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4120.00</w:t>
            </w:r>
          </w:p>
        </w:tc>
        <w:tc>
          <w:tcPr>
            <w:tcW w:w="14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350200.00</w:t>
            </w:r>
          </w:p>
        </w:tc>
      </w:tr>
      <w:tr>
        <w:tblPrEx>
          <w:tblCellMar>
            <w:top w:w="0" w:type="dxa"/>
            <w:left w:w="108" w:type="dxa"/>
            <w:bottom w:w="0" w:type="dxa"/>
            <w:right w:w="108" w:type="dxa"/>
          </w:tblCellMar>
        </w:tblPrEx>
        <w:trPr>
          <w:trHeight w:val="73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5</w:t>
            </w:r>
          </w:p>
        </w:tc>
        <w:tc>
          <w:tcPr>
            <w:tcW w:w="11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植筋</w:t>
            </w:r>
          </w:p>
        </w:tc>
        <w:tc>
          <w:tcPr>
            <w:tcW w:w="3713" w:type="dxa"/>
            <w:tcBorders>
              <w:top w:val="single" w:color="auto" w:sz="4" w:space="0"/>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1.材料种类:投标单位综合考虑。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2.材料规格:HRB400，6mm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3.植入深度:按照设计及相应规范要求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4.植筋胶品种:投标单位自行考虑且应满足相应质量要求，并考虑相应的拉拔试验费用，本清单中不考虑钢筋材料费，本清单适用于构造柱、圈梁、过梁、压顶、砌体拉结筋等二次结构植筋。</w:t>
            </w:r>
          </w:p>
        </w:tc>
        <w:tc>
          <w:tcPr>
            <w:tcW w:w="80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根</w:t>
            </w:r>
          </w:p>
        </w:tc>
        <w:tc>
          <w:tcPr>
            <w:tcW w:w="12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15788</w:t>
            </w: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1.24</w:t>
            </w:r>
          </w:p>
        </w:tc>
        <w:tc>
          <w:tcPr>
            <w:tcW w:w="14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19577.12</w:t>
            </w:r>
          </w:p>
        </w:tc>
      </w:tr>
      <w:tr>
        <w:tblPrEx>
          <w:tblCellMar>
            <w:top w:w="0" w:type="dxa"/>
            <w:left w:w="108" w:type="dxa"/>
            <w:bottom w:w="0" w:type="dxa"/>
            <w:right w:w="108" w:type="dxa"/>
          </w:tblCellMar>
        </w:tblPrEx>
        <w:trPr>
          <w:trHeight w:val="73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6</w:t>
            </w:r>
          </w:p>
        </w:tc>
        <w:tc>
          <w:tcPr>
            <w:tcW w:w="11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植筋</w:t>
            </w:r>
          </w:p>
        </w:tc>
        <w:tc>
          <w:tcPr>
            <w:tcW w:w="3713" w:type="dxa"/>
            <w:tcBorders>
              <w:top w:val="single" w:color="auto" w:sz="4" w:space="0"/>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1.材料种类:投标单位综合考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2材料规格:HRB400，10mm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3.植入深度:按照设计及相应规范要求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4.植筋胶品种:投标单位自行考虑且应满足相应质量要求，并考虑相应的拉拔试验费用，本清单中不考虑钢筋材料费，本清单适用于构造柱、圈梁、过梁、压顶、砌体拉结筋等二次结构植筋。</w:t>
            </w:r>
          </w:p>
        </w:tc>
        <w:tc>
          <w:tcPr>
            <w:tcW w:w="80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根</w:t>
            </w:r>
          </w:p>
        </w:tc>
        <w:tc>
          <w:tcPr>
            <w:tcW w:w="12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380</w:t>
            </w: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3.09</w:t>
            </w:r>
          </w:p>
        </w:tc>
        <w:tc>
          <w:tcPr>
            <w:tcW w:w="14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1174.20</w:t>
            </w:r>
          </w:p>
        </w:tc>
      </w:tr>
      <w:tr>
        <w:tblPrEx>
          <w:tblCellMar>
            <w:top w:w="0" w:type="dxa"/>
            <w:left w:w="108" w:type="dxa"/>
            <w:bottom w:w="0" w:type="dxa"/>
            <w:right w:w="108" w:type="dxa"/>
          </w:tblCellMar>
        </w:tblPrEx>
        <w:trPr>
          <w:trHeight w:val="73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7</w:t>
            </w:r>
          </w:p>
        </w:tc>
        <w:tc>
          <w:tcPr>
            <w:tcW w:w="11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植筋</w:t>
            </w:r>
          </w:p>
        </w:tc>
        <w:tc>
          <w:tcPr>
            <w:tcW w:w="3713" w:type="dxa"/>
            <w:tcBorders>
              <w:top w:val="single" w:color="auto" w:sz="4" w:space="0"/>
              <w:left w:val="nil"/>
              <w:bottom w:val="single" w:color="auto" w:sz="4" w:space="0"/>
              <w:right w:val="single" w:color="auto" w:sz="4" w:space="0"/>
            </w:tcBorders>
            <w:vAlign w:val="center"/>
          </w:tcPr>
          <w:p>
            <w:pPr>
              <w:widowControl/>
              <w:jc w:val="left"/>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1.材料种类:投标单位综合考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2材料规格:HRB400，12mm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植入深度:按照设计及相应规范要求4.植筋胶品种:投标单位自行考虑且应满足相应质量要求，并考虑相应的拉拔试验费用，本清单中不考虑钢筋材料费，本清单适用于构造柱、圈梁、过梁、压顶、砌体拉结筋等二次结构植筋。</w:t>
            </w:r>
          </w:p>
        </w:tc>
        <w:tc>
          <w:tcPr>
            <w:tcW w:w="80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根</w:t>
            </w:r>
          </w:p>
        </w:tc>
        <w:tc>
          <w:tcPr>
            <w:tcW w:w="12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宋体"/>
                <w:color w:val="auto"/>
                <w:kern w:val="0"/>
                <w:sz w:val="20"/>
                <w:szCs w:val="20"/>
                <w:highlight w:val="none"/>
              </w:rPr>
            </w:pPr>
            <w:r>
              <w:rPr>
                <w:rFonts w:hint="eastAsia" w:ascii="宋体" w:hAnsi="宋体" w:cs="宋体"/>
                <w:color w:val="auto"/>
                <w:kern w:val="0"/>
                <w:sz w:val="22"/>
                <w:szCs w:val="22"/>
                <w:highlight w:val="none"/>
                <w:lang w:bidi="ar"/>
              </w:rPr>
              <w:t>17328</w:t>
            </w: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3.61</w:t>
            </w:r>
          </w:p>
        </w:tc>
        <w:tc>
          <w:tcPr>
            <w:tcW w:w="14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62554.08</w:t>
            </w:r>
          </w:p>
        </w:tc>
      </w:tr>
      <w:tr>
        <w:tblPrEx>
          <w:tblCellMar>
            <w:top w:w="0" w:type="dxa"/>
            <w:left w:w="108" w:type="dxa"/>
            <w:bottom w:w="0" w:type="dxa"/>
            <w:right w:w="108" w:type="dxa"/>
          </w:tblCellMar>
        </w:tblPrEx>
        <w:trPr>
          <w:trHeight w:val="97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8</w:t>
            </w:r>
          </w:p>
        </w:tc>
        <w:tc>
          <w:tcPr>
            <w:tcW w:w="5706" w:type="dxa"/>
            <w:gridSpan w:val="3"/>
            <w:tcBorders>
              <w:top w:val="single" w:color="auto" w:sz="4" w:space="0"/>
              <w:left w:val="nil"/>
              <w:bottom w:val="single" w:color="auto" w:sz="4" w:space="0"/>
              <w:right w:val="single" w:color="auto" w:sz="4" w:space="0"/>
            </w:tcBorders>
            <w:noWrap/>
            <w:vAlign w:val="center"/>
          </w:tcPr>
          <w:p>
            <w:pPr>
              <w:widowControl/>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0"/>
                <w:szCs w:val="20"/>
                <w:highlight w:val="none"/>
              </w:rPr>
              <w:t>合计：</w:t>
            </w:r>
          </w:p>
        </w:tc>
        <w:tc>
          <w:tcPr>
            <w:tcW w:w="1250"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cs="宋体"/>
                <w:color w:val="auto"/>
                <w:kern w:val="0"/>
                <w:sz w:val="20"/>
                <w:szCs w:val="20"/>
                <w:highlight w:val="none"/>
              </w:rPr>
            </w:pPr>
          </w:p>
        </w:tc>
        <w:tc>
          <w:tcPr>
            <w:tcW w:w="1148" w:type="dxa"/>
            <w:tcBorders>
              <w:top w:val="single" w:color="auto" w:sz="4" w:space="0"/>
              <w:left w:val="nil"/>
              <w:bottom w:val="single" w:color="auto" w:sz="4" w:space="0"/>
              <w:right w:val="single" w:color="auto" w:sz="4" w:space="0"/>
            </w:tcBorders>
          </w:tcPr>
          <w:p>
            <w:pPr>
              <w:widowControl/>
              <w:jc w:val="center"/>
              <w:rPr>
                <w:rFonts w:ascii="微软雅黑" w:hAnsi="微软雅黑" w:eastAsia="微软雅黑" w:cs="宋体"/>
                <w:color w:val="auto"/>
                <w:kern w:val="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1673831.40</w:t>
            </w:r>
          </w:p>
        </w:tc>
      </w:tr>
    </w:tbl>
    <w:p>
      <w:pPr>
        <w:widowControl/>
        <w:jc w:val="left"/>
        <w:textAlignment w:val="center"/>
        <w:rPr>
          <w:rFonts w:hint="default" w:ascii="宋体" w:hAnsi="宋体" w:cs="宋体"/>
          <w:color w:val="auto"/>
          <w:kern w:val="0"/>
          <w:sz w:val="22"/>
          <w:szCs w:val="22"/>
          <w:highlight w:val="none"/>
          <w:lang w:val="en-US" w:eastAsia="zh-CN" w:bidi="ar"/>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color w:val="auto"/>
          <w:kern w:val="0"/>
          <w:sz w:val="22"/>
          <w:szCs w:val="22"/>
          <w:highlight w:val="none"/>
          <w:lang w:val="en-US" w:eastAsia="zh-CN" w:bidi="ar"/>
        </w:rPr>
        <w:t>该含税控制价税率为3%。</w:t>
      </w: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投标方名称：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pPr>
        <w:pStyle w:val="4"/>
        <w:spacing w:before="0" w:after="0" w:line="360" w:lineRule="auto"/>
        <w:rPr>
          <w:rFonts w:ascii="仿宋_GB2312" w:hAnsi="仿宋_GB2312" w:eastAsia="仿宋_GB2312" w:cs="仿宋_GB2312"/>
          <w:color w:val="auto"/>
          <w:kern w:val="1"/>
          <w:sz w:val="28"/>
          <w:szCs w:val="28"/>
          <w:highlight w:val="none"/>
        </w:rPr>
      </w:pPr>
      <w:r>
        <w:rPr>
          <w:rStyle w:val="32"/>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2"/>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2"/>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2"/>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2"/>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2"/>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2"/>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2"/>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2"/>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2"/>
          <w:rFonts w:hint="eastAsia" w:ascii="仿宋_GB2312" w:hAnsi="仿宋_GB2312" w:eastAsia="仿宋_GB2312" w:cs="仿宋_GB2312"/>
          <w:color w:val="auto"/>
          <w:sz w:val="28"/>
          <w:szCs w:val="28"/>
          <w:highlight w:val="none"/>
        </w:rPr>
        <w:t>日</w:t>
      </w:r>
      <w:r>
        <w:rPr>
          <w:rStyle w:val="32"/>
          <w:rFonts w:hint="eastAsia" w:ascii="仿宋_GB2312" w:hAnsi="仿宋_GB2312" w:cs="仿宋_GB2312"/>
          <w:color w:val="auto"/>
          <w:sz w:val="28"/>
          <w:szCs w:val="28"/>
          <w:highlight w:val="none"/>
          <w:lang w:val="en-US" w:eastAsia="zh-CN"/>
        </w:rPr>
        <w:t>起</w:t>
      </w:r>
      <w:r>
        <w:rPr>
          <w:rStyle w:val="32"/>
          <w:rFonts w:hint="eastAsia" w:ascii="仿宋_GB2312" w:hAnsi="仿宋_GB2312" w:eastAsia="仿宋_GB2312" w:cs="仿宋_GB2312"/>
          <w:color w:val="auto"/>
          <w:sz w:val="28"/>
          <w:szCs w:val="28"/>
          <w:highlight w:val="none"/>
        </w:rPr>
        <w:t>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法定代表人（签字或盖章）：</w:t>
      </w:r>
    </w:p>
    <w:p>
      <w:pPr>
        <w:autoSpaceDE w:val="0"/>
        <w:autoSpaceDN w:val="0"/>
        <w:adjustRightInd w:val="0"/>
        <w:spacing w:line="360" w:lineRule="auto"/>
        <w:ind w:firstLine="3920" w:firstLineChars="140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日 期：  年 月  日</w:t>
      </w: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jc w:val="center"/>
                            <w:rPr>
                              <w:rStyle w:val="24"/>
                            </w:rPr>
                          </w:pPr>
                          <w:r>
                            <w:rPr>
                              <w:rStyle w:val="24"/>
                              <w:rFonts w:hint="eastAsia" w:ascii="宋体" w:hAnsi="宋体" w:cs="宋体"/>
                              <w:sz w:val="21"/>
                              <w:szCs w:val="21"/>
                            </w:rPr>
                            <w:fldChar w:fldCharType="begin"/>
                          </w:r>
                          <w:r>
                            <w:rPr>
                              <w:rStyle w:val="24"/>
                              <w:rFonts w:hint="eastAsia" w:ascii="宋体" w:hAnsi="宋体" w:cs="宋体"/>
                              <w:sz w:val="21"/>
                              <w:szCs w:val="21"/>
                            </w:rPr>
                            <w:instrText xml:space="preserve">PAGE  </w:instrText>
                          </w:r>
                          <w:r>
                            <w:rPr>
                              <w:rStyle w:val="24"/>
                              <w:rFonts w:hint="eastAsia" w:ascii="宋体" w:hAnsi="宋体" w:cs="宋体"/>
                              <w:sz w:val="21"/>
                              <w:szCs w:val="21"/>
                            </w:rPr>
                            <w:fldChar w:fldCharType="separate"/>
                          </w:r>
                          <w:r>
                            <w:rPr>
                              <w:rStyle w:val="24"/>
                              <w:rFonts w:ascii="宋体" w:hAnsi="宋体" w:cs="宋体"/>
                              <w:sz w:val="21"/>
                              <w:szCs w:val="21"/>
                            </w:rPr>
                            <w:t>- 25 -</w:t>
                          </w:r>
                          <w:r>
                            <w:rPr>
                              <w:rStyle w:val="24"/>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4"/>
                      <w:jc w:val="center"/>
                      <w:rPr>
                        <w:rStyle w:val="24"/>
                      </w:rPr>
                    </w:pPr>
                    <w:r>
                      <w:rPr>
                        <w:rStyle w:val="24"/>
                        <w:rFonts w:hint="eastAsia" w:ascii="宋体" w:hAnsi="宋体" w:cs="宋体"/>
                        <w:sz w:val="21"/>
                        <w:szCs w:val="21"/>
                      </w:rPr>
                      <w:fldChar w:fldCharType="begin"/>
                    </w:r>
                    <w:r>
                      <w:rPr>
                        <w:rStyle w:val="24"/>
                        <w:rFonts w:hint="eastAsia" w:ascii="宋体" w:hAnsi="宋体" w:cs="宋体"/>
                        <w:sz w:val="21"/>
                        <w:szCs w:val="21"/>
                      </w:rPr>
                      <w:instrText xml:space="preserve">PAGE  </w:instrText>
                    </w:r>
                    <w:r>
                      <w:rPr>
                        <w:rStyle w:val="24"/>
                        <w:rFonts w:hint="eastAsia" w:ascii="宋体" w:hAnsi="宋体" w:cs="宋体"/>
                        <w:sz w:val="21"/>
                        <w:szCs w:val="21"/>
                      </w:rPr>
                      <w:fldChar w:fldCharType="separate"/>
                    </w:r>
                    <w:r>
                      <w:rPr>
                        <w:rStyle w:val="24"/>
                        <w:rFonts w:ascii="宋体" w:hAnsi="宋体" w:cs="宋体"/>
                        <w:sz w:val="21"/>
                        <w:szCs w:val="21"/>
                      </w:rPr>
                      <w:t>- 25 -</w:t>
                    </w:r>
                    <w:r>
                      <w:rPr>
                        <w:rStyle w:val="24"/>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- 32 -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- 32 -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9"/>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144B"/>
    <w:rsid w:val="0000309D"/>
    <w:rsid w:val="00005A6C"/>
    <w:rsid w:val="00011964"/>
    <w:rsid w:val="000208FD"/>
    <w:rsid w:val="00020B0F"/>
    <w:rsid w:val="00027A24"/>
    <w:rsid w:val="00033770"/>
    <w:rsid w:val="0003382D"/>
    <w:rsid w:val="000338C4"/>
    <w:rsid w:val="00034DD6"/>
    <w:rsid w:val="00034E76"/>
    <w:rsid w:val="0003564C"/>
    <w:rsid w:val="00035C60"/>
    <w:rsid w:val="00037CB3"/>
    <w:rsid w:val="000403A4"/>
    <w:rsid w:val="00041769"/>
    <w:rsid w:val="00043461"/>
    <w:rsid w:val="00043AD3"/>
    <w:rsid w:val="00044608"/>
    <w:rsid w:val="00045AC7"/>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09C"/>
    <w:rsid w:val="00080C1A"/>
    <w:rsid w:val="00081204"/>
    <w:rsid w:val="0008758A"/>
    <w:rsid w:val="000917F4"/>
    <w:rsid w:val="00093A08"/>
    <w:rsid w:val="000A0B3E"/>
    <w:rsid w:val="000A63DD"/>
    <w:rsid w:val="000B08E1"/>
    <w:rsid w:val="000B1BD8"/>
    <w:rsid w:val="000B20A1"/>
    <w:rsid w:val="000B2C41"/>
    <w:rsid w:val="000B303E"/>
    <w:rsid w:val="000B3D45"/>
    <w:rsid w:val="000B433A"/>
    <w:rsid w:val="000B5150"/>
    <w:rsid w:val="000B5334"/>
    <w:rsid w:val="000B5DC4"/>
    <w:rsid w:val="000B5F15"/>
    <w:rsid w:val="000B74DB"/>
    <w:rsid w:val="000C10F0"/>
    <w:rsid w:val="000C1BD5"/>
    <w:rsid w:val="000C4A4D"/>
    <w:rsid w:val="000C7799"/>
    <w:rsid w:val="000C7904"/>
    <w:rsid w:val="000D563A"/>
    <w:rsid w:val="000E583A"/>
    <w:rsid w:val="000E5A45"/>
    <w:rsid w:val="000E7587"/>
    <w:rsid w:val="000F0C5E"/>
    <w:rsid w:val="000F0FC9"/>
    <w:rsid w:val="000F1BE9"/>
    <w:rsid w:val="000F3743"/>
    <w:rsid w:val="000F6A70"/>
    <w:rsid w:val="00102E73"/>
    <w:rsid w:val="001040F8"/>
    <w:rsid w:val="0010760A"/>
    <w:rsid w:val="00115E17"/>
    <w:rsid w:val="0012272E"/>
    <w:rsid w:val="00133DB0"/>
    <w:rsid w:val="001368D1"/>
    <w:rsid w:val="00137943"/>
    <w:rsid w:val="00141019"/>
    <w:rsid w:val="00142BCF"/>
    <w:rsid w:val="00142BD6"/>
    <w:rsid w:val="00145469"/>
    <w:rsid w:val="0014774D"/>
    <w:rsid w:val="00153C04"/>
    <w:rsid w:val="00154C37"/>
    <w:rsid w:val="00155A32"/>
    <w:rsid w:val="001561D5"/>
    <w:rsid w:val="00157BBC"/>
    <w:rsid w:val="0016552A"/>
    <w:rsid w:val="00167ECD"/>
    <w:rsid w:val="00170637"/>
    <w:rsid w:val="0017294D"/>
    <w:rsid w:val="00173CE1"/>
    <w:rsid w:val="00183700"/>
    <w:rsid w:val="001843C6"/>
    <w:rsid w:val="00186BA7"/>
    <w:rsid w:val="00186BDD"/>
    <w:rsid w:val="00193F30"/>
    <w:rsid w:val="00194910"/>
    <w:rsid w:val="00194A40"/>
    <w:rsid w:val="00194A58"/>
    <w:rsid w:val="00197029"/>
    <w:rsid w:val="00197046"/>
    <w:rsid w:val="001A071C"/>
    <w:rsid w:val="001A1BA5"/>
    <w:rsid w:val="001A5754"/>
    <w:rsid w:val="001B07C8"/>
    <w:rsid w:val="001B363E"/>
    <w:rsid w:val="001B53DC"/>
    <w:rsid w:val="001B6DBD"/>
    <w:rsid w:val="001C14AE"/>
    <w:rsid w:val="001C18D4"/>
    <w:rsid w:val="001C1DE9"/>
    <w:rsid w:val="001C2AE0"/>
    <w:rsid w:val="001C44F5"/>
    <w:rsid w:val="001C4B20"/>
    <w:rsid w:val="001C4C7C"/>
    <w:rsid w:val="001C6D3A"/>
    <w:rsid w:val="001C7261"/>
    <w:rsid w:val="001D00F1"/>
    <w:rsid w:val="001D015C"/>
    <w:rsid w:val="001D1FDC"/>
    <w:rsid w:val="001D5ADB"/>
    <w:rsid w:val="001E2CDA"/>
    <w:rsid w:val="001E315E"/>
    <w:rsid w:val="001E4D52"/>
    <w:rsid w:val="001F0A82"/>
    <w:rsid w:val="001F0D2F"/>
    <w:rsid w:val="001F2249"/>
    <w:rsid w:val="001F3BF0"/>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5E6"/>
    <w:rsid w:val="00222703"/>
    <w:rsid w:val="00224695"/>
    <w:rsid w:val="0023109B"/>
    <w:rsid w:val="002317B2"/>
    <w:rsid w:val="0023536F"/>
    <w:rsid w:val="0023586F"/>
    <w:rsid w:val="00236273"/>
    <w:rsid w:val="002364FD"/>
    <w:rsid w:val="00241965"/>
    <w:rsid w:val="002421B2"/>
    <w:rsid w:val="002424E4"/>
    <w:rsid w:val="00245596"/>
    <w:rsid w:val="002455FB"/>
    <w:rsid w:val="002463E4"/>
    <w:rsid w:val="0024663F"/>
    <w:rsid w:val="00246C79"/>
    <w:rsid w:val="00246DF4"/>
    <w:rsid w:val="0025087C"/>
    <w:rsid w:val="00250A69"/>
    <w:rsid w:val="002548F8"/>
    <w:rsid w:val="00255F10"/>
    <w:rsid w:val="0026472E"/>
    <w:rsid w:val="002654E8"/>
    <w:rsid w:val="00266E07"/>
    <w:rsid w:val="00271D0B"/>
    <w:rsid w:val="0027202B"/>
    <w:rsid w:val="00272DAE"/>
    <w:rsid w:val="0027328A"/>
    <w:rsid w:val="00273A61"/>
    <w:rsid w:val="00275A2C"/>
    <w:rsid w:val="0028232D"/>
    <w:rsid w:val="00282FEE"/>
    <w:rsid w:val="00286A14"/>
    <w:rsid w:val="00290E15"/>
    <w:rsid w:val="00292AE4"/>
    <w:rsid w:val="00292BAC"/>
    <w:rsid w:val="00292DFF"/>
    <w:rsid w:val="00296531"/>
    <w:rsid w:val="00296D73"/>
    <w:rsid w:val="002A1F62"/>
    <w:rsid w:val="002A35C8"/>
    <w:rsid w:val="002A4324"/>
    <w:rsid w:val="002B0385"/>
    <w:rsid w:val="002B1F40"/>
    <w:rsid w:val="002B2E3B"/>
    <w:rsid w:val="002B2EE7"/>
    <w:rsid w:val="002B7695"/>
    <w:rsid w:val="002C0713"/>
    <w:rsid w:val="002C0C3A"/>
    <w:rsid w:val="002C1B8E"/>
    <w:rsid w:val="002C1BD4"/>
    <w:rsid w:val="002C25D7"/>
    <w:rsid w:val="002C2999"/>
    <w:rsid w:val="002C4644"/>
    <w:rsid w:val="002C4DF9"/>
    <w:rsid w:val="002D38D3"/>
    <w:rsid w:val="002D3B08"/>
    <w:rsid w:val="002D6211"/>
    <w:rsid w:val="002D67DA"/>
    <w:rsid w:val="002E34A5"/>
    <w:rsid w:val="002E44DD"/>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B04"/>
    <w:rsid w:val="0035536E"/>
    <w:rsid w:val="00356396"/>
    <w:rsid w:val="0036008B"/>
    <w:rsid w:val="00360886"/>
    <w:rsid w:val="00360DB3"/>
    <w:rsid w:val="0036163F"/>
    <w:rsid w:val="00362220"/>
    <w:rsid w:val="00365F8B"/>
    <w:rsid w:val="00367227"/>
    <w:rsid w:val="00370038"/>
    <w:rsid w:val="00372397"/>
    <w:rsid w:val="00372673"/>
    <w:rsid w:val="00373327"/>
    <w:rsid w:val="003759EA"/>
    <w:rsid w:val="00377920"/>
    <w:rsid w:val="003801A6"/>
    <w:rsid w:val="00381686"/>
    <w:rsid w:val="00384D5F"/>
    <w:rsid w:val="00385536"/>
    <w:rsid w:val="00387B16"/>
    <w:rsid w:val="00387FDC"/>
    <w:rsid w:val="00390669"/>
    <w:rsid w:val="0039266E"/>
    <w:rsid w:val="00397950"/>
    <w:rsid w:val="0039796C"/>
    <w:rsid w:val="003A356A"/>
    <w:rsid w:val="003A5730"/>
    <w:rsid w:val="003A5758"/>
    <w:rsid w:val="003B2024"/>
    <w:rsid w:val="003B4119"/>
    <w:rsid w:val="003B4978"/>
    <w:rsid w:val="003C2699"/>
    <w:rsid w:val="003C7003"/>
    <w:rsid w:val="003D40F7"/>
    <w:rsid w:val="003D55DA"/>
    <w:rsid w:val="003D66FB"/>
    <w:rsid w:val="003E42FF"/>
    <w:rsid w:val="003E58DC"/>
    <w:rsid w:val="003F04C7"/>
    <w:rsid w:val="003F0951"/>
    <w:rsid w:val="003F284E"/>
    <w:rsid w:val="003F454D"/>
    <w:rsid w:val="003F4C22"/>
    <w:rsid w:val="00401701"/>
    <w:rsid w:val="00401839"/>
    <w:rsid w:val="004033D3"/>
    <w:rsid w:val="0040412D"/>
    <w:rsid w:val="00405BB4"/>
    <w:rsid w:val="004128AB"/>
    <w:rsid w:val="004139F8"/>
    <w:rsid w:val="0041658F"/>
    <w:rsid w:val="00424656"/>
    <w:rsid w:val="004249FC"/>
    <w:rsid w:val="004253E2"/>
    <w:rsid w:val="00427778"/>
    <w:rsid w:val="004329FD"/>
    <w:rsid w:val="00435096"/>
    <w:rsid w:val="00435DDA"/>
    <w:rsid w:val="0043695C"/>
    <w:rsid w:val="00437D2D"/>
    <w:rsid w:val="00442624"/>
    <w:rsid w:val="00444ECE"/>
    <w:rsid w:val="00447E65"/>
    <w:rsid w:val="004504D2"/>
    <w:rsid w:val="004520A9"/>
    <w:rsid w:val="00452190"/>
    <w:rsid w:val="00454F9B"/>
    <w:rsid w:val="00456AB5"/>
    <w:rsid w:val="00460305"/>
    <w:rsid w:val="00465AE9"/>
    <w:rsid w:val="004677DE"/>
    <w:rsid w:val="0047113B"/>
    <w:rsid w:val="00471BEE"/>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A660F"/>
    <w:rsid w:val="004B0C94"/>
    <w:rsid w:val="004B1120"/>
    <w:rsid w:val="004B1DD4"/>
    <w:rsid w:val="004B64C8"/>
    <w:rsid w:val="004C1458"/>
    <w:rsid w:val="004C15F5"/>
    <w:rsid w:val="004C5997"/>
    <w:rsid w:val="004D148F"/>
    <w:rsid w:val="004D4496"/>
    <w:rsid w:val="004D46FF"/>
    <w:rsid w:val="004D7538"/>
    <w:rsid w:val="004E083A"/>
    <w:rsid w:val="004E1AC5"/>
    <w:rsid w:val="004E2C2C"/>
    <w:rsid w:val="004E420E"/>
    <w:rsid w:val="004E425B"/>
    <w:rsid w:val="004E49D0"/>
    <w:rsid w:val="004E6EDF"/>
    <w:rsid w:val="004E6EEE"/>
    <w:rsid w:val="004E7E95"/>
    <w:rsid w:val="004F112A"/>
    <w:rsid w:val="004F2234"/>
    <w:rsid w:val="004F3C67"/>
    <w:rsid w:val="004F427C"/>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010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1A6E"/>
    <w:rsid w:val="005768E9"/>
    <w:rsid w:val="005770CD"/>
    <w:rsid w:val="005776CF"/>
    <w:rsid w:val="00580C3E"/>
    <w:rsid w:val="00582B8A"/>
    <w:rsid w:val="00584E52"/>
    <w:rsid w:val="0058572B"/>
    <w:rsid w:val="005A0DE2"/>
    <w:rsid w:val="005A32F8"/>
    <w:rsid w:val="005A42C6"/>
    <w:rsid w:val="005A6333"/>
    <w:rsid w:val="005A635E"/>
    <w:rsid w:val="005A6FED"/>
    <w:rsid w:val="005A7E87"/>
    <w:rsid w:val="005A7F7C"/>
    <w:rsid w:val="005B0542"/>
    <w:rsid w:val="005B096B"/>
    <w:rsid w:val="005B0D88"/>
    <w:rsid w:val="005B5E48"/>
    <w:rsid w:val="005C4C64"/>
    <w:rsid w:val="005C4F3C"/>
    <w:rsid w:val="005C523E"/>
    <w:rsid w:val="005C731C"/>
    <w:rsid w:val="005C7EDD"/>
    <w:rsid w:val="005D11A3"/>
    <w:rsid w:val="005D13D5"/>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59"/>
    <w:rsid w:val="00616696"/>
    <w:rsid w:val="006177B5"/>
    <w:rsid w:val="00617A28"/>
    <w:rsid w:val="0062275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6669"/>
    <w:rsid w:val="0066761B"/>
    <w:rsid w:val="00667FE5"/>
    <w:rsid w:val="006739D1"/>
    <w:rsid w:val="006756E1"/>
    <w:rsid w:val="00675F44"/>
    <w:rsid w:val="00676679"/>
    <w:rsid w:val="00683827"/>
    <w:rsid w:val="006840DD"/>
    <w:rsid w:val="006848F4"/>
    <w:rsid w:val="00691DA6"/>
    <w:rsid w:val="006953AE"/>
    <w:rsid w:val="006A0D92"/>
    <w:rsid w:val="006A2601"/>
    <w:rsid w:val="006A290A"/>
    <w:rsid w:val="006A7BDF"/>
    <w:rsid w:val="006B0AA3"/>
    <w:rsid w:val="006B253D"/>
    <w:rsid w:val="006B5868"/>
    <w:rsid w:val="006C7A0A"/>
    <w:rsid w:val="006D2438"/>
    <w:rsid w:val="006D5BD0"/>
    <w:rsid w:val="006D5EF3"/>
    <w:rsid w:val="006E2C14"/>
    <w:rsid w:val="006E6085"/>
    <w:rsid w:val="006F1883"/>
    <w:rsid w:val="006F2C17"/>
    <w:rsid w:val="006F382D"/>
    <w:rsid w:val="006F6BA6"/>
    <w:rsid w:val="006F7F0B"/>
    <w:rsid w:val="007023D8"/>
    <w:rsid w:val="007059D4"/>
    <w:rsid w:val="00705DF9"/>
    <w:rsid w:val="00706F73"/>
    <w:rsid w:val="00707C1A"/>
    <w:rsid w:val="00715707"/>
    <w:rsid w:val="0072209A"/>
    <w:rsid w:val="00723B4B"/>
    <w:rsid w:val="00724317"/>
    <w:rsid w:val="00725238"/>
    <w:rsid w:val="00727B62"/>
    <w:rsid w:val="00730EA7"/>
    <w:rsid w:val="007321C2"/>
    <w:rsid w:val="007331BB"/>
    <w:rsid w:val="00733B98"/>
    <w:rsid w:val="00737222"/>
    <w:rsid w:val="007410C7"/>
    <w:rsid w:val="00743B47"/>
    <w:rsid w:val="007455A0"/>
    <w:rsid w:val="00745653"/>
    <w:rsid w:val="00754716"/>
    <w:rsid w:val="0076063B"/>
    <w:rsid w:val="00761FC4"/>
    <w:rsid w:val="0076361B"/>
    <w:rsid w:val="007644ED"/>
    <w:rsid w:val="007647E8"/>
    <w:rsid w:val="007662EB"/>
    <w:rsid w:val="00766634"/>
    <w:rsid w:val="00767821"/>
    <w:rsid w:val="00770F12"/>
    <w:rsid w:val="007772CE"/>
    <w:rsid w:val="00782D3F"/>
    <w:rsid w:val="007830AC"/>
    <w:rsid w:val="00783DAA"/>
    <w:rsid w:val="00784C3E"/>
    <w:rsid w:val="00785EFC"/>
    <w:rsid w:val="00797F3F"/>
    <w:rsid w:val="007A08EE"/>
    <w:rsid w:val="007A354C"/>
    <w:rsid w:val="007A48BC"/>
    <w:rsid w:val="007A497B"/>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4E42"/>
    <w:rsid w:val="007F63C6"/>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365"/>
    <w:rsid w:val="00840896"/>
    <w:rsid w:val="00840E81"/>
    <w:rsid w:val="008413CD"/>
    <w:rsid w:val="00843F9D"/>
    <w:rsid w:val="00844010"/>
    <w:rsid w:val="0084472A"/>
    <w:rsid w:val="00847C75"/>
    <w:rsid w:val="00850C6C"/>
    <w:rsid w:val="00852D4C"/>
    <w:rsid w:val="00853EF3"/>
    <w:rsid w:val="0086023A"/>
    <w:rsid w:val="008615DE"/>
    <w:rsid w:val="00861E00"/>
    <w:rsid w:val="00863D05"/>
    <w:rsid w:val="00864137"/>
    <w:rsid w:val="008724A4"/>
    <w:rsid w:val="0087334D"/>
    <w:rsid w:val="00877EB0"/>
    <w:rsid w:val="00883C52"/>
    <w:rsid w:val="00884CF5"/>
    <w:rsid w:val="0089093C"/>
    <w:rsid w:val="00892EC3"/>
    <w:rsid w:val="00897253"/>
    <w:rsid w:val="008A2047"/>
    <w:rsid w:val="008A4EF6"/>
    <w:rsid w:val="008A6447"/>
    <w:rsid w:val="008A69DF"/>
    <w:rsid w:val="008B3003"/>
    <w:rsid w:val="008B56D9"/>
    <w:rsid w:val="008B6790"/>
    <w:rsid w:val="008B7940"/>
    <w:rsid w:val="008C5028"/>
    <w:rsid w:val="008C5757"/>
    <w:rsid w:val="008C5885"/>
    <w:rsid w:val="008D323B"/>
    <w:rsid w:val="008D3307"/>
    <w:rsid w:val="008D5AC7"/>
    <w:rsid w:val="008D5B05"/>
    <w:rsid w:val="008D5D74"/>
    <w:rsid w:val="008D6AB5"/>
    <w:rsid w:val="008E03F2"/>
    <w:rsid w:val="008E453D"/>
    <w:rsid w:val="008E4A55"/>
    <w:rsid w:val="008E4F75"/>
    <w:rsid w:val="008E5EFE"/>
    <w:rsid w:val="008E7339"/>
    <w:rsid w:val="008F46A9"/>
    <w:rsid w:val="008F5A69"/>
    <w:rsid w:val="008F7427"/>
    <w:rsid w:val="00900233"/>
    <w:rsid w:val="00900BE7"/>
    <w:rsid w:val="00903544"/>
    <w:rsid w:val="009045F4"/>
    <w:rsid w:val="00905D4F"/>
    <w:rsid w:val="0091110B"/>
    <w:rsid w:val="0091145E"/>
    <w:rsid w:val="00912D7B"/>
    <w:rsid w:val="009167CB"/>
    <w:rsid w:val="009240B4"/>
    <w:rsid w:val="0092510F"/>
    <w:rsid w:val="00927C8E"/>
    <w:rsid w:val="00932432"/>
    <w:rsid w:val="00936127"/>
    <w:rsid w:val="00936F6D"/>
    <w:rsid w:val="00942439"/>
    <w:rsid w:val="0094670C"/>
    <w:rsid w:val="00951B59"/>
    <w:rsid w:val="009522A2"/>
    <w:rsid w:val="009536F1"/>
    <w:rsid w:val="00953878"/>
    <w:rsid w:val="00955186"/>
    <w:rsid w:val="00960FDA"/>
    <w:rsid w:val="00965FF7"/>
    <w:rsid w:val="00970601"/>
    <w:rsid w:val="009713FB"/>
    <w:rsid w:val="00973985"/>
    <w:rsid w:val="00973EC2"/>
    <w:rsid w:val="00975999"/>
    <w:rsid w:val="0098044D"/>
    <w:rsid w:val="009826D4"/>
    <w:rsid w:val="00982C54"/>
    <w:rsid w:val="00985741"/>
    <w:rsid w:val="00986439"/>
    <w:rsid w:val="0098739D"/>
    <w:rsid w:val="00992438"/>
    <w:rsid w:val="009A2E53"/>
    <w:rsid w:val="009A34D6"/>
    <w:rsid w:val="009A4B29"/>
    <w:rsid w:val="009A6386"/>
    <w:rsid w:val="009A73D5"/>
    <w:rsid w:val="009B2586"/>
    <w:rsid w:val="009B3A20"/>
    <w:rsid w:val="009B519C"/>
    <w:rsid w:val="009B5811"/>
    <w:rsid w:val="009B5B6D"/>
    <w:rsid w:val="009C05F3"/>
    <w:rsid w:val="009C2BA0"/>
    <w:rsid w:val="009C7465"/>
    <w:rsid w:val="009C76D3"/>
    <w:rsid w:val="009D3092"/>
    <w:rsid w:val="009E3EB0"/>
    <w:rsid w:val="009E4168"/>
    <w:rsid w:val="009E5F5A"/>
    <w:rsid w:val="009F6462"/>
    <w:rsid w:val="009F6E3D"/>
    <w:rsid w:val="00A03008"/>
    <w:rsid w:val="00A0440E"/>
    <w:rsid w:val="00A05AF9"/>
    <w:rsid w:val="00A06709"/>
    <w:rsid w:val="00A06E39"/>
    <w:rsid w:val="00A10DE1"/>
    <w:rsid w:val="00A16BA4"/>
    <w:rsid w:val="00A21C1F"/>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B09FA"/>
    <w:rsid w:val="00AB2A2C"/>
    <w:rsid w:val="00AB3A2A"/>
    <w:rsid w:val="00AB6A60"/>
    <w:rsid w:val="00AC0378"/>
    <w:rsid w:val="00AC2682"/>
    <w:rsid w:val="00AC277A"/>
    <w:rsid w:val="00AC3D06"/>
    <w:rsid w:val="00AC47DF"/>
    <w:rsid w:val="00AC529B"/>
    <w:rsid w:val="00AC52E8"/>
    <w:rsid w:val="00AC78FB"/>
    <w:rsid w:val="00AD020E"/>
    <w:rsid w:val="00AD2897"/>
    <w:rsid w:val="00AD551E"/>
    <w:rsid w:val="00AE0040"/>
    <w:rsid w:val="00AE4C85"/>
    <w:rsid w:val="00AE5072"/>
    <w:rsid w:val="00AF094E"/>
    <w:rsid w:val="00AF2FA0"/>
    <w:rsid w:val="00B0233C"/>
    <w:rsid w:val="00B026E7"/>
    <w:rsid w:val="00B02F2E"/>
    <w:rsid w:val="00B03BDF"/>
    <w:rsid w:val="00B06621"/>
    <w:rsid w:val="00B06D5E"/>
    <w:rsid w:val="00B07BD9"/>
    <w:rsid w:val="00B1002C"/>
    <w:rsid w:val="00B11C7D"/>
    <w:rsid w:val="00B129F9"/>
    <w:rsid w:val="00B13501"/>
    <w:rsid w:val="00B14232"/>
    <w:rsid w:val="00B14CF5"/>
    <w:rsid w:val="00B15745"/>
    <w:rsid w:val="00B16F7E"/>
    <w:rsid w:val="00B21B92"/>
    <w:rsid w:val="00B27318"/>
    <w:rsid w:val="00B30208"/>
    <w:rsid w:val="00B31224"/>
    <w:rsid w:val="00B3355B"/>
    <w:rsid w:val="00B416A1"/>
    <w:rsid w:val="00B4327C"/>
    <w:rsid w:val="00B43C42"/>
    <w:rsid w:val="00B44D37"/>
    <w:rsid w:val="00B47DE4"/>
    <w:rsid w:val="00B502E5"/>
    <w:rsid w:val="00B50D4E"/>
    <w:rsid w:val="00B52205"/>
    <w:rsid w:val="00B52460"/>
    <w:rsid w:val="00B54586"/>
    <w:rsid w:val="00B5475E"/>
    <w:rsid w:val="00B55056"/>
    <w:rsid w:val="00B5574C"/>
    <w:rsid w:val="00B567BC"/>
    <w:rsid w:val="00B56812"/>
    <w:rsid w:val="00B71996"/>
    <w:rsid w:val="00B71F4A"/>
    <w:rsid w:val="00B7405D"/>
    <w:rsid w:val="00B74EA6"/>
    <w:rsid w:val="00B80658"/>
    <w:rsid w:val="00B82239"/>
    <w:rsid w:val="00B82ECC"/>
    <w:rsid w:val="00B83115"/>
    <w:rsid w:val="00B83126"/>
    <w:rsid w:val="00B844A3"/>
    <w:rsid w:val="00B84641"/>
    <w:rsid w:val="00B85DFF"/>
    <w:rsid w:val="00B86A95"/>
    <w:rsid w:val="00B87B52"/>
    <w:rsid w:val="00B93F1A"/>
    <w:rsid w:val="00B94A0C"/>
    <w:rsid w:val="00B95F6C"/>
    <w:rsid w:val="00B9699B"/>
    <w:rsid w:val="00BA1623"/>
    <w:rsid w:val="00BA349F"/>
    <w:rsid w:val="00BA3E92"/>
    <w:rsid w:val="00BA56C6"/>
    <w:rsid w:val="00BA5B1B"/>
    <w:rsid w:val="00BA641F"/>
    <w:rsid w:val="00BA69C9"/>
    <w:rsid w:val="00BA7D50"/>
    <w:rsid w:val="00BB0E21"/>
    <w:rsid w:val="00BB21A4"/>
    <w:rsid w:val="00BB2766"/>
    <w:rsid w:val="00BB4ED7"/>
    <w:rsid w:val="00BB5240"/>
    <w:rsid w:val="00BB653B"/>
    <w:rsid w:val="00BC2B56"/>
    <w:rsid w:val="00BC4017"/>
    <w:rsid w:val="00BC5100"/>
    <w:rsid w:val="00BC6487"/>
    <w:rsid w:val="00BD02C3"/>
    <w:rsid w:val="00BD2924"/>
    <w:rsid w:val="00BD6CE2"/>
    <w:rsid w:val="00BD7B19"/>
    <w:rsid w:val="00BE2049"/>
    <w:rsid w:val="00BE2482"/>
    <w:rsid w:val="00BE3780"/>
    <w:rsid w:val="00BF1FE0"/>
    <w:rsid w:val="00BF6043"/>
    <w:rsid w:val="00BF6116"/>
    <w:rsid w:val="00BF6B27"/>
    <w:rsid w:val="00C02B6A"/>
    <w:rsid w:val="00C02E1A"/>
    <w:rsid w:val="00C12D89"/>
    <w:rsid w:val="00C141B9"/>
    <w:rsid w:val="00C146FB"/>
    <w:rsid w:val="00C152F8"/>
    <w:rsid w:val="00C15452"/>
    <w:rsid w:val="00C15E9F"/>
    <w:rsid w:val="00C22574"/>
    <w:rsid w:val="00C24CE1"/>
    <w:rsid w:val="00C2552A"/>
    <w:rsid w:val="00C26D70"/>
    <w:rsid w:val="00C31363"/>
    <w:rsid w:val="00C317F7"/>
    <w:rsid w:val="00C3290D"/>
    <w:rsid w:val="00C32F5B"/>
    <w:rsid w:val="00C34EE7"/>
    <w:rsid w:val="00C35905"/>
    <w:rsid w:val="00C36248"/>
    <w:rsid w:val="00C3788F"/>
    <w:rsid w:val="00C379D4"/>
    <w:rsid w:val="00C408ED"/>
    <w:rsid w:val="00C4118E"/>
    <w:rsid w:val="00C41651"/>
    <w:rsid w:val="00C450D1"/>
    <w:rsid w:val="00C51785"/>
    <w:rsid w:val="00C54D98"/>
    <w:rsid w:val="00C604D2"/>
    <w:rsid w:val="00C6335A"/>
    <w:rsid w:val="00C64272"/>
    <w:rsid w:val="00C65684"/>
    <w:rsid w:val="00C713B1"/>
    <w:rsid w:val="00C7193E"/>
    <w:rsid w:val="00C72FB1"/>
    <w:rsid w:val="00C804E7"/>
    <w:rsid w:val="00C82324"/>
    <w:rsid w:val="00C83A17"/>
    <w:rsid w:val="00C83BBF"/>
    <w:rsid w:val="00C85E26"/>
    <w:rsid w:val="00C86399"/>
    <w:rsid w:val="00C91868"/>
    <w:rsid w:val="00C919CF"/>
    <w:rsid w:val="00C9201C"/>
    <w:rsid w:val="00C920C5"/>
    <w:rsid w:val="00CA0853"/>
    <w:rsid w:val="00CA2842"/>
    <w:rsid w:val="00CA5631"/>
    <w:rsid w:val="00CB19D4"/>
    <w:rsid w:val="00CB4342"/>
    <w:rsid w:val="00CC6AE9"/>
    <w:rsid w:val="00CC71CD"/>
    <w:rsid w:val="00CD1291"/>
    <w:rsid w:val="00CD33E8"/>
    <w:rsid w:val="00CD3573"/>
    <w:rsid w:val="00CD3957"/>
    <w:rsid w:val="00CD4B0B"/>
    <w:rsid w:val="00CD6D27"/>
    <w:rsid w:val="00CE500C"/>
    <w:rsid w:val="00CF0579"/>
    <w:rsid w:val="00CF1661"/>
    <w:rsid w:val="00CF331F"/>
    <w:rsid w:val="00D0200E"/>
    <w:rsid w:val="00D057FA"/>
    <w:rsid w:val="00D05931"/>
    <w:rsid w:val="00D06D7D"/>
    <w:rsid w:val="00D072CF"/>
    <w:rsid w:val="00D11A5E"/>
    <w:rsid w:val="00D12191"/>
    <w:rsid w:val="00D1290E"/>
    <w:rsid w:val="00D12BB1"/>
    <w:rsid w:val="00D148E5"/>
    <w:rsid w:val="00D150E8"/>
    <w:rsid w:val="00D20CF2"/>
    <w:rsid w:val="00D21417"/>
    <w:rsid w:val="00D23990"/>
    <w:rsid w:val="00D244E3"/>
    <w:rsid w:val="00D251DC"/>
    <w:rsid w:val="00D26CC2"/>
    <w:rsid w:val="00D3211F"/>
    <w:rsid w:val="00D32257"/>
    <w:rsid w:val="00D37E42"/>
    <w:rsid w:val="00D40B05"/>
    <w:rsid w:val="00D4591A"/>
    <w:rsid w:val="00D46451"/>
    <w:rsid w:val="00D469EE"/>
    <w:rsid w:val="00D5080C"/>
    <w:rsid w:val="00D5081E"/>
    <w:rsid w:val="00D511A4"/>
    <w:rsid w:val="00D546AF"/>
    <w:rsid w:val="00D551F6"/>
    <w:rsid w:val="00D56BB3"/>
    <w:rsid w:val="00D624D9"/>
    <w:rsid w:val="00D73211"/>
    <w:rsid w:val="00D7375B"/>
    <w:rsid w:val="00D769A8"/>
    <w:rsid w:val="00D80BD8"/>
    <w:rsid w:val="00D81669"/>
    <w:rsid w:val="00D83E74"/>
    <w:rsid w:val="00D853C2"/>
    <w:rsid w:val="00D87ADE"/>
    <w:rsid w:val="00D90767"/>
    <w:rsid w:val="00D90C0D"/>
    <w:rsid w:val="00D90C2B"/>
    <w:rsid w:val="00D94767"/>
    <w:rsid w:val="00D9490F"/>
    <w:rsid w:val="00D95A45"/>
    <w:rsid w:val="00D9639F"/>
    <w:rsid w:val="00DA02A2"/>
    <w:rsid w:val="00DA2F67"/>
    <w:rsid w:val="00DA4C71"/>
    <w:rsid w:val="00DA6E9B"/>
    <w:rsid w:val="00DB0BA9"/>
    <w:rsid w:val="00DB2DC7"/>
    <w:rsid w:val="00DB3F91"/>
    <w:rsid w:val="00DB729D"/>
    <w:rsid w:val="00DB779E"/>
    <w:rsid w:val="00DC0B94"/>
    <w:rsid w:val="00DC4763"/>
    <w:rsid w:val="00DC4F59"/>
    <w:rsid w:val="00DC5734"/>
    <w:rsid w:val="00DC5AC7"/>
    <w:rsid w:val="00DD483F"/>
    <w:rsid w:val="00DE18ED"/>
    <w:rsid w:val="00DE4A5C"/>
    <w:rsid w:val="00DE5D97"/>
    <w:rsid w:val="00DE6090"/>
    <w:rsid w:val="00DE6104"/>
    <w:rsid w:val="00DF0D30"/>
    <w:rsid w:val="00DF427A"/>
    <w:rsid w:val="00DF47A8"/>
    <w:rsid w:val="00DF4DD2"/>
    <w:rsid w:val="00E02778"/>
    <w:rsid w:val="00E0351C"/>
    <w:rsid w:val="00E038CE"/>
    <w:rsid w:val="00E046A1"/>
    <w:rsid w:val="00E062EB"/>
    <w:rsid w:val="00E06BE0"/>
    <w:rsid w:val="00E07476"/>
    <w:rsid w:val="00E1152C"/>
    <w:rsid w:val="00E1173A"/>
    <w:rsid w:val="00E12BD2"/>
    <w:rsid w:val="00E13B28"/>
    <w:rsid w:val="00E14327"/>
    <w:rsid w:val="00E172E5"/>
    <w:rsid w:val="00E207A5"/>
    <w:rsid w:val="00E20BA3"/>
    <w:rsid w:val="00E21D6C"/>
    <w:rsid w:val="00E21E29"/>
    <w:rsid w:val="00E24319"/>
    <w:rsid w:val="00E24D1E"/>
    <w:rsid w:val="00E267C9"/>
    <w:rsid w:val="00E279D4"/>
    <w:rsid w:val="00E31315"/>
    <w:rsid w:val="00E32232"/>
    <w:rsid w:val="00E325B6"/>
    <w:rsid w:val="00E3344F"/>
    <w:rsid w:val="00E341B5"/>
    <w:rsid w:val="00E34CEC"/>
    <w:rsid w:val="00E369EE"/>
    <w:rsid w:val="00E37067"/>
    <w:rsid w:val="00E4188E"/>
    <w:rsid w:val="00E44706"/>
    <w:rsid w:val="00E458A8"/>
    <w:rsid w:val="00E45F88"/>
    <w:rsid w:val="00E46639"/>
    <w:rsid w:val="00E474D6"/>
    <w:rsid w:val="00E476C3"/>
    <w:rsid w:val="00E52B43"/>
    <w:rsid w:val="00E554F8"/>
    <w:rsid w:val="00E55997"/>
    <w:rsid w:val="00E63252"/>
    <w:rsid w:val="00E637F0"/>
    <w:rsid w:val="00E67FE8"/>
    <w:rsid w:val="00E74CA7"/>
    <w:rsid w:val="00E751C6"/>
    <w:rsid w:val="00E777AC"/>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4A69"/>
    <w:rsid w:val="00F05814"/>
    <w:rsid w:val="00F11A8D"/>
    <w:rsid w:val="00F14696"/>
    <w:rsid w:val="00F1484C"/>
    <w:rsid w:val="00F158BB"/>
    <w:rsid w:val="00F177CB"/>
    <w:rsid w:val="00F22F18"/>
    <w:rsid w:val="00F31241"/>
    <w:rsid w:val="00F31C34"/>
    <w:rsid w:val="00F31E06"/>
    <w:rsid w:val="00F33972"/>
    <w:rsid w:val="00F35548"/>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25"/>
    <w:rsid w:val="00F7275A"/>
    <w:rsid w:val="00F73C7F"/>
    <w:rsid w:val="00F75FC2"/>
    <w:rsid w:val="00F768A7"/>
    <w:rsid w:val="00F769E5"/>
    <w:rsid w:val="00F77E81"/>
    <w:rsid w:val="00F83AC8"/>
    <w:rsid w:val="00F83E2B"/>
    <w:rsid w:val="00F852E1"/>
    <w:rsid w:val="00F85451"/>
    <w:rsid w:val="00F859DA"/>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726FC9"/>
    <w:rsid w:val="049616D0"/>
    <w:rsid w:val="05912686"/>
    <w:rsid w:val="05954ED0"/>
    <w:rsid w:val="05EA00DE"/>
    <w:rsid w:val="063534FF"/>
    <w:rsid w:val="06DD262D"/>
    <w:rsid w:val="070F63E9"/>
    <w:rsid w:val="0726391C"/>
    <w:rsid w:val="07E452AA"/>
    <w:rsid w:val="086B4990"/>
    <w:rsid w:val="08A013DA"/>
    <w:rsid w:val="08B5322E"/>
    <w:rsid w:val="09055C21"/>
    <w:rsid w:val="09C35DE1"/>
    <w:rsid w:val="09D50ABF"/>
    <w:rsid w:val="09E00A6F"/>
    <w:rsid w:val="0A5B6057"/>
    <w:rsid w:val="0C394176"/>
    <w:rsid w:val="0DC12675"/>
    <w:rsid w:val="0E5F6B1F"/>
    <w:rsid w:val="0E8070FE"/>
    <w:rsid w:val="0EF40828"/>
    <w:rsid w:val="0F095A37"/>
    <w:rsid w:val="0FA77178"/>
    <w:rsid w:val="105D0223"/>
    <w:rsid w:val="10B36C33"/>
    <w:rsid w:val="10CA1840"/>
    <w:rsid w:val="114607D2"/>
    <w:rsid w:val="116D0B3C"/>
    <w:rsid w:val="13256B7A"/>
    <w:rsid w:val="14C47B15"/>
    <w:rsid w:val="14EF7AC7"/>
    <w:rsid w:val="15432E10"/>
    <w:rsid w:val="1550556C"/>
    <w:rsid w:val="16173BF0"/>
    <w:rsid w:val="16314110"/>
    <w:rsid w:val="174A03C5"/>
    <w:rsid w:val="18061116"/>
    <w:rsid w:val="18513BAE"/>
    <w:rsid w:val="1885795F"/>
    <w:rsid w:val="199316F5"/>
    <w:rsid w:val="1B7F1479"/>
    <w:rsid w:val="1CC22144"/>
    <w:rsid w:val="1D4D19E6"/>
    <w:rsid w:val="1DAE3F9A"/>
    <w:rsid w:val="207D68CF"/>
    <w:rsid w:val="20D31D8D"/>
    <w:rsid w:val="21244412"/>
    <w:rsid w:val="21351FFB"/>
    <w:rsid w:val="22287868"/>
    <w:rsid w:val="22E93633"/>
    <w:rsid w:val="23863352"/>
    <w:rsid w:val="24F408D4"/>
    <w:rsid w:val="25CE54D7"/>
    <w:rsid w:val="25FC2044"/>
    <w:rsid w:val="26730667"/>
    <w:rsid w:val="26D210C9"/>
    <w:rsid w:val="2A2A6A53"/>
    <w:rsid w:val="2AB53044"/>
    <w:rsid w:val="2AB64C21"/>
    <w:rsid w:val="2B8028F7"/>
    <w:rsid w:val="2C8E77D0"/>
    <w:rsid w:val="2D5A3A9E"/>
    <w:rsid w:val="2D8B2F80"/>
    <w:rsid w:val="2DC12766"/>
    <w:rsid w:val="2F480FA5"/>
    <w:rsid w:val="2F9874A7"/>
    <w:rsid w:val="31203DE2"/>
    <w:rsid w:val="3148394C"/>
    <w:rsid w:val="321B5F48"/>
    <w:rsid w:val="32683808"/>
    <w:rsid w:val="33784C9D"/>
    <w:rsid w:val="33CE0BE5"/>
    <w:rsid w:val="34637FE4"/>
    <w:rsid w:val="35780716"/>
    <w:rsid w:val="35B73962"/>
    <w:rsid w:val="36301896"/>
    <w:rsid w:val="376712E7"/>
    <w:rsid w:val="384858A7"/>
    <w:rsid w:val="3CC07252"/>
    <w:rsid w:val="3D89645B"/>
    <w:rsid w:val="3DBB3367"/>
    <w:rsid w:val="3E125CDC"/>
    <w:rsid w:val="3E5605C5"/>
    <w:rsid w:val="3E5D1032"/>
    <w:rsid w:val="3F9C736F"/>
    <w:rsid w:val="405E351D"/>
    <w:rsid w:val="40B04460"/>
    <w:rsid w:val="416A13ED"/>
    <w:rsid w:val="416B38C0"/>
    <w:rsid w:val="42A25A74"/>
    <w:rsid w:val="42C65A5C"/>
    <w:rsid w:val="437E6BAD"/>
    <w:rsid w:val="43B45680"/>
    <w:rsid w:val="43E503D2"/>
    <w:rsid w:val="44FC0D59"/>
    <w:rsid w:val="45F46709"/>
    <w:rsid w:val="48265F7A"/>
    <w:rsid w:val="48FD311D"/>
    <w:rsid w:val="4A446A4D"/>
    <w:rsid w:val="4A7E66D3"/>
    <w:rsid w:val="4B102B0C"/>
    <w:rsid w:val="4EDD37FC"/>
    <w:rsid w:val="4F092A77"/>
    <w:rsid w:val="4F3363B9"/>
    <w:rsid w:val="4FBB7FCB"/>
    <w:rsid w:val="4FCA09F6"/>
    <w:rsid w:val="512978E2"/>
    <w:rsid w:val="522D7E73"/>
    <w:rsid w:val="52487CE4"/>
    <w:rsid w:val="52EB1AE5"/>
    <w:rsid w:val="53AA20D5"/>
    <w:rsid w:val="53CF133C"/>
    <w:rsid w:val="54592CBD"/>
    <w:rsid w:val="55184AC9"/>
    <w:rsid w:val="555114D8"/>
    <w:rsid w:val="55713605"/>
    <w:rsid w:val="55C51BA3"/>
    <w:rsid w:val="56DF7E13"/>
    <w:rsid w:val="57260D5A"/>
    <w:rsid w:val="57B66A9B"/>
    <w:rsid w:val="584A6F9F"/>
    <w:rsid w:val="58790289"/>
    <w:rsid w:val="58F06FE6"/>
    <w:rsid w:val="59851C6F"/>
    <w:rsid w:val="5B8976F2"/>
    <w:rsid w:val="5C7400AD"/>
    <w:rsid w:val="5C90641D"/>
    <w:rsid w:val="5CCA7752"/>
    <w:rsid w:val="5EDF5A84"/>
    <w:rsid w:val="5F2C785A"/>
    <w:rsid w:val="604636B5"/>
    <w:rsid w:val="621668B9"/>
    <w:rsid w:val="63F65FAC"/>
    <w:rsid w:val="645D2DD7"/>
    <w:rsid w:val="64F8506A"/>
    <w:rsid w:val="6646724B"/>
    <w:rsid w:val="666B40A1"/>
    <w:rsid w:val="672B73E7"/>
    <w:rsid w:val="67340937"/>
    <w:rsid w:val="681E3195"/>
    <w:rsid w:val="68BF561B"/>
    <w:rsid w:val="69A766FF"/>
    <w:rsid w:val="6A7176EF"/>
    <w:rsid w:val="6C232A48"/>
    <w:rsid w:val="6C8856AD"/>
    <w:rsid w:val="6CB6663E"/>
    <w:rsid w:val="6D2312AF"/>
    <w:rsid w:val="6D7F3F8A"/>
    <w:rsid w:val="6D986B81"/>
    <w:rsid w:val="70DF7B65"/>
    <w:rsid w:val="718D5813"/>
    <w:rsid w:val="72657CBB"/>
    <w:rsid w:val="73167F07"/>
    <w:rsid w:val="74B82BA7"/>
    <w:rsid w:val="75036D8E"/>
    <w:rsid w:val="755D455D"/>
    <w:rsid w:val="759576A7"/>
    <w:rsid w:val="75E35A02"/>
    <w:rsid w:val="771A5453"/>
    <w:rsid w:val="79747281"/>
    <w:rsid w:val="79FF2F9E"/>
    <w:rsid w:val="7A01594F"/>
    <w:rsid w:val="7B2120E1"/>
    <w:rsid w:val="7B694BFB"/>
    <w:rsid w:val="7BA77FFE"/>
    <w:rsid w:val="7C0C2B4A"/>
    <w:rsid w:val="7C4E391A"/>
    <w:rsid w:val="7CD42548"/>
    <w:rsid w:val="7DA71A0B"/>
    <w:rsid w:val="7ED1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szCs w:val="20"/>
    </w:rPr>
  </w:style>
  <w:style w:type="paragraph" w:styleId="6">
    <w:name w:val="List 3"/>
    <w:basedOn w:val="1"/>
    <w:qFormat/>
    <w:uiPriority w:val="0"/>
    <w:pPr>
      <w:ind w:left="1260" w:hanging="420"/>
    </w:pPr>
    <w:rPr>
      <w:rFonts w:eastAsia="宋体"/>
      <w:b/>
      <w:sz w:val="21"/>
      <w:szCs w:val="20"/>
    </w:rPr>
  </w:style>
  <w:style w:type="paragraph" w:styleId="7">
    <w:name w:val="annotation text"/>
    <w:basedOn w:val="1"/>
    <w:link w:val="35"/>
    <w:qFormat/>
    <w:uiPriority w:val="99"/>
    <w:pPr>
      <w:jc w:val="left"/>
    </w:pPr>
  </w:style>
  <w:style w:type="paragraph" w:styleId="8">
    <w:name w:val="Salutation"/>
    <w:basedOn w:val="1"/>
    <w:next w:val="1"/>
    <w:qFormat/>
    <w:uiPriority w:val="0"/>
    <w:rPr>
      <w:sz w:val="28"/>
      <w:szCs w:val="20"/>
    </w:rPr>
  </w:style>
  <w:style w:type="paragraph" w:styleId="9">
    <w:name w:val="Body Text Indent"/>
    <w:basedOn w:val="1"/>
    <w:qFormat/>
    <w:uiPriority w:val="0"/>
    <w:pPr>
      <w:spacing w:after="120"/>
      <w:ind w:left="420" w:leftChars="200"/>
    </w:pPr>
  </w:style>
  <w:style w:type="paragraph" w:styleId="10">
    <w:name w:val="Plain Text"/>
    <w:basedOn w:val="1"/>
    <w:link w:val="27"/>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600"/>
    </w:pPr>
    <w:rPr>
      <w:rFonts w:ascii="宋体" w:hAnsi="宋体"/>
      <w:sz w:val="28"/>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Body Text Indent 3"/>
    <w:basedOn w:val="1"/>
    <w:qFormat/>
    <w:uiPriority w:val="0"/>
    <w:pPr>
      <w:spacing w:line="360" w:lineRule="auto"/>
      <w:ind w:firstLine="601"/>
    </w:pPr>
    <w:rPr>
      <w:sz w:val="28"/>
      <w:szCs w:val="20"/>
    </w:rPr>
  </w:style>
  <w:style w:type="paragraph" w:styleId="18">
    <w:name w:val="Body Text 2"/>
    <w:basedOn w:val="1"/>
    <w:qFormat/>
    <w:uiPriority w:val="0"/>
    <w:pPr>
      <w:spacing w:line="360" w:lineRule="auto"/>
    </w:pPr>
    <w:rPr>
      <w:rFonts w:ascii="宋体"/>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qFormat/>
    <w:uiPriority w:val="0"/>
    <w:rPr>
      <w:sz w:val="21"/>
    </w:rPr>
  </w:style>
  <w:style w:type="character" w:customStyle="1" w:styleId="27">
    <w:name w:val="纯文本 字符"/>
    <w:basedOn w:val="23"/>
    <w:link w:val="10"/>
    <w:qFormat/>
    <w:uiPriority w:val="0"/>
    <w:rPr>
      <w:rFonts w:ascii="宋体" w:hAnsi="Courier New" w:eastAsia="宋体"/>
      <w:kern w:val="2"/>
      <w:sz w:val="21"/>
      <w:lang w:val="en-US" w:eastAsia="zh-CN" w:bidi="ar-SA"/>
    </w:rPr>
  </w:style>
  <w:style w:type="paragraph" w:customStyle="1" w:styleId="28">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9">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30">
    <w:name w:val="Char"/>
    <w:basedOn w:val="1"/>
    <w:qFormat/>
    <w:uiPriority w:val="0"/>
    <w:rPr>
      <w:szCs w:val="20"/>
    </w:rPr>
  </w:style>
  <w:style w:type="paragraph" w:customStyle="1" w:styleId="31">
    <w:name w:val="Char Char Char Char"/>
    <w:basedOn w:val="1"/>
    <w:qFormat/>
    <w:uiPriority w:val="0"/>
    <w:rPr>
      <w:szCs w:val="21"/>
    </w:rPr>
  </w:style>
  <w:style w:type="character" w:customStyle="1" w:styleId="32">
    <w:name w:val="样式 仿宋"/>
    <w:qFormat/>
    <w:uiPriority w:val="0"/>
    <w:rPr>
      <w:rFonts w:ascii="仿宋" w:hAnsi="仿宋" w:eastAsia="仿宋"/>
      <w:kern w:val="1"/>
    </w:rPr>
  </w:style>
  <w:style w:type="paragraph" w:styleId="33">
    <w:name w:val="List Paragraph"/>
    <w:basedOn w:val="1"/>
    <w:qFormat/>
    <w:uiPriority w:val="34"/>
    <w:pPr>
      <w:ind w:firstLine="420" w:firstLineChars="200"/>
    </w:pPr>
  </w:style>
  <w:style w:type="paragraph" w:customStyle="1" w:styleId="34">
    <w:name w:val="附件"/>
    <w:qFormat/>
    <w:uiPriority w:val="0"/>
    <w:pPr>
      <w:adjustRightInd w:val="0"/>
      <w:snapToGrid w:val="0"/>
      <w:ind w:left="1247"/>
      <w:outlineLvl w:val="2"/>
    </w:pPr>
    <w:rPr>
      <w:rFonts w:ascii="Times New Roman" w:hAnsi="Times New Roman" w:eastAsia="宋体" w:cs="Times New Roman"/>
      <w:snapToGrid w:val="0"/>
      <w:spacing w:val="30"/>
      <w:sz w:val="24"/>
      <w:szCs w:val="24"/>
      <w:lang w:val="en-US" w:eastAsia="zh-CN" w:bidi="ar-SA"/>
    </w:rPr>
  </w:style>
  <w:style w:type="character" w:customStyle="1" w:styleId="35">
    <w:name w:val="批注文字 字符"/>
    <w:link w:val="7"/>
    <w:qFormat/>
    <w:locked/>
    <w:uiPriority w:val="0"/>
    <w:rPr>
      <w:rFonts w:eastAsia="仿宋_GB2312"/>
      <w:kern w:val="2"/>
      <w:sz w:val="30"/>
      <w:szCs w:val="24"/>
    </w:rPr>
  </w:style>
  <w:style w:type="paragraph" w:customStyle="1" w:styleId="36">
    <w:name w:val="样式2"/>
    <w:basedOn w:val="1"/>
    <w:qFormat/>
    <w:uiPriority w:val="0"/>
    <w:pPr>
      <w:spacing w:line="360" w:lineRule="auto"/>
      <w:ind w:firstLine="98" w:firstLineChars="98"/>
      <w:jc w:val="left"/>
    </w:pPr>
    <w:rPr>
      <w:rFonts w:ascii="宋体" w:hAnsi="宋体"/>
      <w:bCs/>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8B145-896B-48FC-98BC-B02C62B3482F}">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69</Pages>
  <Words>41232</Words>
  <Characters>42646</Characters>
  <Lines>337</Lines>
  <Paragraphs>94</Paragraphs>
  <TotalTime>21</TotalTime>
  <ScaleCrop>false</ScaleCrop>
  <LinksUpToDate>false</LinksUpToDate>
  <CharactersWithSpaces>45469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2023-07-10T01:57:00Z</dcterms:created>
  <dc:creator>wgc</dc:creator>
  <cp:lastModifiedBy>陌上&amp;花开</cp:lastModifiedBy>
  <cp:lastPrinted>2023-07-13T03:30:00Z</cp:lastPrinted>
  <dcterms:modified xsi:type="dcterms:W3CDTF">2023-07-26T09:49:53Z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D2E58CF8898F4D2BA7F4E6615441B47A_13</vt:lpwstr>
  </property>
</Properties>
</file>