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highlight w:val="none"/>
        </w:rPr>
      </w:pPr>
    </w:p>
    <w:p>
      <w:pPr>
        <w:spacing w:after="120" w:afterLines="50" w:line="520" w:lineRule="exact"/>
        <w:jc w:val="center"/>
        <w:rPr>
          <w:rFonts w:ascii="宋体" w:hAnsi="宋体"/>
          <w:b/>
          <w:bCs/>
          <w:sz w:val="36"/>
          <w:szCs w:val="36"/>
          <w:highlight w:val="none"/>
        </w:rPr>
      </w:pPr>
      <w:r>
        <w:rPr>
          <w:rFonts w:hint="eastAsia" w:ascii="方正小标宋_GBK" w:hAnsi="方正小标宋_GBK" w:eastAsia="方正小标宋_GBK" w:cs="方正小标宋_GBK"/>
          <w:sz w:val="36"/>
          <w:szCs w:val="36"/>
          <w:highlight w:val="none"/>
          <w:lang w:val="en-US" w:eastAsia="zh-CN"/>
        </w:rPr>
        <w:t>采购</w:t>
      </w:r>
      <w:r>
        <w:rPr>
          <w:rFonts w:hint="eastAsia" w:ascii="方正小标宋_GBK" w:hAnsi="方正小标宋_GBK" w:eastAsia="方正小标宋_GBK" w:cs="方正小标宋_GBK"/>
          <w:sz w:val="36"/>
          <w:szCs w:val="36"/>
          <w:highlight w:val="none"/>
        </w:rPr>
        <w:t>公告</w:t>
      </w:r>
    </w:p>
    <w:p>
      <w:pPr>
        <w:spacing w:line="560" w:lineRule="exact"/>
        <w:ind w:firstLine="600" w:firstLineChars="200"/>
        <w:rPr>
          <w:rFonts w:ascii="仿宋_GB2312" w:hAnsi="仿宋_GB2312" w:cs="仿宋_GB2312"/>
          <w:sz w:val="24"/>
          <w:highlight w:val="none"/>
        </w:rPr>
      </w:pPr>
      <w:r>
        <w:rPr>
          <w:rFonts w:hint="eastAsia" w:ascii="仿宋_GB2312" w:hAnsi="仿宋_GB2312" w:cs="仿宋_GB2312"/>
          <w:szCs w:val="30"/>
          <w:highlight w:val="none"/>
        </w:rPr>
        <w:t>青岛高新城维实业有限公司现对管廊及泵站电子设备配件采购项目询价，具体要求如下：</w:t>
      </w:r>
    </w:p>
    <w:p>
      <w:pPr>
        <w:spacing w:line="56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一、项目概况</w:t>
      </w:r>
    </w:p>
    <w:p>
      <w:pPr>
        <w:spacing w:line="560" w:lineRule="exact"/>
        <w:ind w:firstLine="600" w:firstLineChars="200"/>
        <w:rPr>
          <w:rFonts w:ascii="仿宋_GB2312" w:hAnsi="仿宋_GB2312" w:cs="仿宋_GB2312"/>
          <w:strike/>
          <w:color w:val="000000"/>
          <w:szCs w:val="30"/>
          <w:highlight w:val="none"/>
        </w:rPr>
      </w:pPr>
      <w:r>
        <w:rPr>
          <w:rFonts w:hint="eastAsia" w:ascii="仿宋_GB2312" w:hAnsi="仿宋_GB2312" w:cs="仿宋_GB2312"/>
          <w:szCs w:val="30"/>
          <w:highlight w:val="none"/>
        </w:rPr>
        <w:t>1.项目名称：</w:t>
      </w:r>
      <w:r>
        <w:rPr>
          <w:rFonts w:hint="eastAsia" w:ascii="仿宋_GB2312" w:hAnsi="仿宋_GB2312" w:cs="仿宋_GB2312"/>
          <w:color w:val="000000"/>
          <w:szCs w:val="30"/>
          <w:highlight w:val="none"/>
        </w:rPr>
        <w:t>管廊及泵站电子设备配件采购</w:t>
      </w:r>
    </w:p>
    <w:p>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2.使用地点：青岛市高新区</w:t>
      </w:r>
    </w:p>
    <w:p>
      <w:pPr>
        <w:spacing w:line="560" w:lineRule="exact"/>
        <w:ind w:firstLine="600" w:firstLineChars="200"/>
        <w:rPr>
          <w:rFonts w:ascii="仿宋_GB2312" w:hAnsi="仿宋_GB2312" w:cs="仿宋_GB2312"/>
          <w:color w:val="000000"/>
          <w:szCs w:val="30"/>
          <w:highlight w:val="none"/>
        </w:rPr>
      </w:pPr>
      <w:r>
        <w:rPr>
          <w:rFonts w:hint="eastAsia" w:ascii="仿宋_GB2312" w:hAnsi="仿宋_GB2312" w:cs="仿宋_GB2312"/>
          <w:szCs w:val="30"/>
          <w:highlight w:val="none"/>
        </w:rPr>
        <w:t>3.采购内容：详见采购清单</w:t>
      </w:r>
    </w:p>
    <w:p>
      <w:pPr>
        <w:spacing w:line="560" w:lineRule="exact"/>
        <w:ind w:firstLine="600" w:firstLineChars="200"/>
        <w:rPr>
          <w:rFonts w:ascii="仿宋_GB2312" w:hAnsi="仿宋_GB2312" w:cs="仿宋_GB2312"/>
          <w:szCs w:val="30"/>
          <w:highlight w:val="none"/>
        </w:rPr>
      </w:pPr>
      <w:r>
        <w:rPr>
          <w:rFonts w:ascii="仿宋_GB2312" w:hAnsi="仿宋_GB2312" w:cs="仿宋_GB2312"/>
          <w:szCs w:val="30"/>
          <w:highlight w:val="none"/>
        </w:rPr>
        <w:t>4</w:t>
      </w:r>
      <w:r>
        <w:rPr>
          <w:rFonts w:hint="eastAsia" w:ascii="仿宋_GB2312" w:hAnsi="仿宋_GB2312" w:cs="仿宋_GB2312"/>
          <w:szCs w:val="30"/>
          <w:highlight w:val="none"/>
        </w:rPr>
        <w:t>.质量标准：达到国家标准规范及公司验收合格标准</w:t>
      </w:r>
    </w:p>
    <w:p>
      <w:pPr>
        <w:spacing w:line="560" w:lineRule="exact"/>
        <w:ind w:firstLine="600" w:firstLineChars="200"/>
        <w:rPr>
          <w:rFonts w:ascii="仿宋_GB2312" w:hAnsi="仿宋_GB2312" w:cs="仿宋_GB2312"/>
          <w:szCs w:val="30"/>
          <w:highlight w:val="none"/>
        </w:rPr>
      </w:pPr>
      <w:r>
        <w:rPr>
          <w:rFonts w:ascii="仿宋_GB2312" w:hAnsi="仿宋_GB2312" w:cs="仿宋_GB2312"/>
          <w:color w:val="000000"/>
          <w:kern w:val="0"/>
          <w:szCs w:val="30"/>
          <w:highlight w:val="none"/>
        </w:rPr>
        <w:t>5</w:t>
      </w:r>
      <w:r>
        <w:rPr>
          <w:rFonts w:hint="eastAsia" w:ascii="仿宋_GB2312" w:hAnsi="仿宋_GB2312" w:cs="仿宋_GB2312"/>
          <w:color w:val="000000"/>
          <w:kern w:val="0"/>
          <w:szCs w:val="30"/>
          <w:highlight w:val="none"/>
        </w:rPr>
        <w:t>.交货要求：合同签订后，5日内送样验收。</w:t>
      </w:r>
    </w:p>
    <w:p>
      <w:pPr>
        <w:spacing w:line="560" w:lineRule="exact"/>
        <w:ind w:firstLine="600" w:firstLineChars="200"/>
        <w:rPr>
          <w:rFonts w:ascii="仿宋_GB2312" w:hAnsi="仿宋_GB2312" w:cs="仿宋_GB2312"/>
          <w:color w:val="000000"/>
          <w:kern w:val="0"/>
          <w:szCs w:val="30"/>
          <w:highlight w:val="none"/>
        </w:rPr>
      </w:pPr>
      <w:r>
        <w:rPr>
          <w:rFonts w:ascii="仿宋_GB2312" w:hAnsi="仿宋_GB2312" w:cs="仿宋_GB2312"/>
          <w:szCs w:val="30"/>
          <w:highlight w:val="none"/>
        </w:rPr>
        <w:t>6</w:t>
      </w:r>
      <w:r>
        <w:rPr>
          <w:rFonts w:hint="eastAsia" w:ascii="仿宋_GB2312" w:hAnsi="仿宋_GB2312" w:cs="仿宋_GB2312"/>
          <w:szCs w:val="30"/>
          <w:highlight w:val="none"/>
        </w:rPr>
        <w:t>.交货日期：样品验收合格后</w:t>
      </w:r>
      <w:r>
        <w:rPr>
          <w:rFonts w:ascii="仿宋_GB2312" w:hAnsi="仿宋_GB2312" w:cs="仿宋_GB2312"/>
          <w:color w:val="000000"/>
          <w:kern w:val="0"/>
          <w:szCs w:val="30"/>
          <w:highlight w:val="none"/>
        </w:rPr>
        <w:t>3</w:t>
      </w:r>
      <w:r>
        <w:rPr>
          <w:rFonts w:hint="eastAsia" w:ascii="仿宋_GB2312" w:hAnsi="仿宋_GB2312" w:cs="仿宋_GB2312"/>
          <w:color w:val="000000"/>
          <w:kern w:val="0"/>
          <w:szCs w:val="30"/>
          <w:highlight w:val="none"/>
        </w:rPr>
        <w:t>日内将货物送达指定地点。</w:t>
      </w:r>
    </w:p>
    <w:p>
      <w:pPr>
        <w:spacing w:line="560" w:lineRule="exact"/>
        <w:ind w:firstLine="600" w:firstLineChars="200"/>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7</w:t>
      </w:r>
      <w:r>
        <w:rPr>
          <w:rFonts w:ascii="仿宋_GB2312" w:hAnsi="仿宋_GB2312" w:cs="仿宋_GB2312"/>
          <w:color w:val="000000"/>
          <w:kern w:val="0"/>
          <w:szCs w:val="30"/>
          <w:highlight w:val="none"/>
        </w:rPr>
        <w:t>.</w:t>
      </w:r>
      <w:r>
        <w:rPr>
          <w:rFonts w:hint="eastAsia" w:ascii="仿宋_GB2312" w:hAnsi="仿宋_GB2312" w:cs="仿宋_GB2312"/>
          <w:color w:val="000000"/>
          <w:kern w:val="0"/>
          <w:szCs w:val="30"/>
          <w:highlight w:val="none"/>
        </w:rPr>
        <w:t>付款方式：合同生效后，每笔供货在经甲方验收合格后及乙方开具符合国家规定的发票并交付甲方后由甲方向乙方支付。每笔结算金额，甲方根据资金情况在开具发票后支付或者挂账欠款，欠款根据甲方资金情况在中秋节和春节前支付或部分支付。</w:t>
      </w:r>
    </w:p>
    <w:p>
      <w:pPr>
        <w:spacing w:line="56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二、招标控制价</w:t>
      </w:r>
    </w:p>
    <w:p>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详见采购清单</w:t>
      </w:r>
    </w:p>
    <w:p>
      <w:pPr>
        <w:spacing w:line="560" w:lineRule="exact"/>
        <w:ind w:firstLine="600" w:firstLineChars="200"/>
        <w:rPr>
          <w:rFonts w:ascii="宋体" w:hAnsi="宋体"/>
          <w:b/>
          <w:bCs/>
          <w:szCs w:val="30"/>
          <w:highlight w:val="none"/>
        </w:rPr>
      </w:pPr>
      <w:r>
        <w:rPr>
          <w:rFonts w:hint="eastAsia" w:ascii="黑体" w:hAnsi="黑体" w:eastAsia="黑体" w:cs="黑体"/>
          <w:szCs w:val="30"/>
          <w:highlight w:val="none"/>
        </w:rPr>
        <w:t>三、投标资格要求：</w:t>
      </w:r>
    </w:p>
    <w:p>
      <w:pPr>
        <w:spacing w:line="560" w:lineRule="exact"/>
        <w:ind w:firstLine="600" w:firstLineChars="200"/>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1.需具有独立法人资格，各投标人不得有企业关联或股权关系；</w:t>
      </w:r>
    </w:p>
    <w:p>
      <w:pPr>
        <w:spacing w:line="560" w:lineRule="exact"/>
        <w:ind w:firstLine="600" w:firstLineChars="200"/>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2.采购公告发布之日起三年内无行贿犯罪等重大违法记录；</w:t>
      </w:r>
    </w:p>
    <w:p>
      <w:pPr>
        <w:spacing w:line="560" w:lineRule="exact"/>
        <w:ind w:firstLine="600" w:firstLineChars="200"/>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3.通过“信用中国”网站（www.creditchina.gov.cn）、中国政府采购网（www.ccgp.gov.cn）查询，未被列入失信被执行人、重大税收违法案件当事人、政府采购严重违法失信行为记录名单。</w:t>
      </w:r>
    </w:p>
    <w:p>
      <w:pPr>
        <w:spacing w:line="560" w:lineRule="exact"/>
        <w:ind w:firstLine="600" w:firstLineChars="200"/>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4.投标人具有增值税一般纳税人资格。</w:t>
      </w:r>
    </w:p>
    <w:p>
      <w:pPr>
        <w:spacing w:line="560" w:lineRule="exact"/>
        <w:ind w:firstLine="600" w:firstLineChars="200"/>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5.发票类别：增值税专用发票</w:t>
      </w:r>
    </w:p>
    <w:p>
      <w:pPr>
        <w:spacing w:line="560" w:lineRule="exact"/>
        <w:ind w:firstLine="600" w:firstLineChars="200"/>
        <w:rPr>
          <w:rFonts w:ascii="宋体" w:hAnsi="宋体" w:eastAsia="黑体" w:cs="宋体"/>
          <w:sz w:val="24"/>
          <w:highlight w:val="none"/>
        </w:rPr>
      </w:pPr>
      <w:r>
        <w:rPr>
          <w:rFonts w:hint="eastAsia" w:ascii="黑体" w:hAnsi="黑体" w:eastAsia="黑体" w:cs="黑体"/>
          <w:szCs w:val="30"/>
          <w:highlight w:val="none"/>
        </w:rPr>
        <w:t>四、资格审查</w:t>
      </w:r>
    </w:p>
    <w:p>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1.截止时间：2023年</w:t>
      </w:r>
      <w:r>
        <w:rPr>
          <w:rFonts w:ascii="仿宋_GB2312" w:hAnsi="仿宋_GB2312" w:cs="仿宋_GB2312"/>
          <w:szCs w:val="30"/>
          <w:highlight w:val="none"/>
        </w:rPr>
        <w:t>8</w:t>
      </w:r>
      <w:r>
        <w:rPr>
          <w:rFonts w:hint="eastAsia" w:ascii="仿宋_GB2312" w:hAnsi="仿宋_GB2312" w:cs="仿宋_GB2312"/>
          <w:szCs w:val="30"/>
          <w:highlight w:val="none"/>
        </w:rPr>
        <w:t>月</w:t>
      </w:r>
      <w:r>
        <w:rPr>
          <w:rFonts w:ascii="仿宋_GB2312" w:hAnsi="仿宋_GB2312" w:cs="仿宋_GB2312"/>
          <w:szCs w:val="30"/>
          <w:highlight w:val="none"/>
        </w:rPr>
        <w:t>13</w:t>
      </w:r>
      <w:r>
        <w:rPr>
          <w:rFonts w:hint="eastAsia" w:ascii="仿宋_GB2312" w:hAnsi="仿宋_GB2312" w:cs="仿宋_GB2312"/>
          <w:szCs w:val="30"/>
          <w:highlight w:val="none"/>
        </w:rPr>
        <w:t>日</w:t>
      </w:r>
      <w:r>
        <w:rPr>
          <w:rFonts w:ascii="仿宋_GB2312" w:hAnsi="仿宋_GB2312" w:cs="仿宋_GB2312"/>
          <w:szCs w:val="30"/>
          <w:highlight w:val="none"/>
        </w:rPr>
        <w:t>9</w:t>
      </w:r>
      <w:r>
        <w:rPr>
          <w:rFonts w:hint="eastAsia" w:ascii="仿宋_GB2312" w:hAnsi="仿宋_GB2312" w:cs="仿宋_GB2312"/>
          <w:szCs w:val="30"/>
          <w:highlight w:val="none"/>
        </w:rPr>
        <w:t>时00分。</w:t>
      </w:r>
    </w:p>
    <w:p>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2.预审方式：投标单位将资格审查所需材料附在一个文档里，在截止时间前发送至邮箱：</w:t>
      </w:r>
      <w:r>
        <w:rPr>
          <w:highlight w:val="none"/>
        </w:rPr>
        <w:fldChar w:fldCharType="begin"/>
      </w:r>
      <w:r>
        <w:rPr>
          <w:highlight w:val="none"/>
        </w:rPr>
        <w:instrText xml:space="preserve"> HYPERLINK "mailto:qdgxcwscb@163.com" </w:instrText>
      </w:r>
      <w:r>
        <w:rPr>
          <w:highlight w:val="none"/>
        </w:rPr>
        <w:fldChar w:fldCharType="separate"/>
      </w:r>
      <w:r>
        <w:rPr>
          <w:rFonts w:ascii="仿宋" w:hAnsi="仿宋" w:eastAsia="仿宋" w:cs="仿宋"/>
          <w:sz w:val="32"/>
          <w:szCs w:val="32"/>
          <w:highlight w:val="none"/>
        </w:rPr>
        <w:t>qdgxcwscb@163.com</w:t>
      </w:r>
      <w:r>
        <w:rPr>
          <w:rFonts w:ascii="仿宋" w:hAnsi="仿宋" w:eastAsia="仿宋" w:cs="仿宋"/>
          <w:sz w:val="32"/>
          <w:szCs w:val="32"/>
          <w:highlight w:val="none"/>
        </w:rPr>
        <w:fldChar w:fldCharType="end"/>
      </w:r>
      <w:r>
        <w:rPr>
          <w:rFonts w:hint="eastAsia" w:ascii="仿宋_GB2312" w:hAnsi="仿宋_GB2312" w:cs="仿宋_GB2312"/>
          <w:szCs w:val="30"/>
          <w:highlight w:val="none"/>
        </w:rPr>
        <w:t>。邮件标题为投标单位名称，正文备注联系人、联系方式、采购文件接收邮箱地址，审批通过后通过邮箱向报名单位发放采购文件。</w:t>
      </w:r>
    </w:p>
    <w:p>
      <w:pPr>
        <w:spacing w:line="560" w:lineRule="exact"/>
        <w:ind w:firstLine="600" w:firstLineChars="200"/>
        <w:rPr>
          <w:rFonts w:ascii="宋体" w:hAnsi="宋体" w:cs="宋体"/>
          <w:sz w:val="24"/>
          <w:highlight w:val="none"/>
        </w:rPr>
      </w:pPr>
      <w:r>
        <w:rPr>
          <w:rFonts w:hint="eastAsia" w:ascii="仿宋_GB2312" w:hAnsi="仿宋_GB2312" w:cs="仿宋_GB2312"/>
          <w:szCs w:val="30"/>
          <w:highlight w:val="none"/>
        </w:rPr>
        <w:t>3.资格审查材料：营业执照复印件，法定代表人身份证明，法定代表人授权委托书，中国裁判文书网（http://wenshu.court.gov.cn)分别查询投标人、法定代表人无行贿犯罪记录查询网页截图，中国政府采购网、“信用中国”网站查询网页截图，以上材料均需加盖投标人公章。</w:t>
      </w:r>
    </w:p>
    <w:p>
      <w:pPr>
        <w:spacing w:line="560" w:lineRule="exact"/>
        <w:ind w:firstLine="600" w:firstLineChars="200"/>
        <w:rPr>
          <w:rFonts w:ascii="宋体" w:hAnsi="宋体" w:cs="宋体"/>
          <w:szCs w:val="30"/>
          <w:highlight w:val="none"/>
        </w:rPr>
      </w:pPr>
      <w:r>
        <w:rPr>
          <w:rFonts w:hint="eastAsia" w:ascii="黑体" w:hAnsi="黑体" w:eastAsia="黑体" w:cs="黑体"/>
          <w:szCs w:val="30"/>
          <w:highlight w:val="none"/>
        </w:rPr>
        <w:t>五、投标文件递交时间及地点</w:t>
      </w:r>
    </w:p>
    <w:p>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1.时间：2023年</w:t>
      </w:r>
      <w:r>
        <w:rPr>
          <w:rFonts w:ascii="仿宋_GB2312" w:hAnsi="仿宋_GB2312" w:cs="仿宋_GB2312"/>
          <w:szCs w:val="30"/>
          <w:highlight w:val="none"/>
        </w:rPr>
        <w:t>8</w:t>
      </w:r>
      <w:r>
        <w:rPr>
          <w:rFonts w:hint="eastAsia" w:ascii="仿宋_GB2312" w:hAnsi="仿宋_GB2312" w:cs="仿宋_GB2312"/>
          <w:szCs w:val="30"/>
          <w:highlight w:val="none"/>
        </w:rPr>
        <w:t>月</w:t>
      </w:r>
      <w:r>
        <w:rPr>
          <w:rFonts w:ascii="仿宋_GB2312" w:hAnsi="仿宋_GB2312" w:cs="仿宋_GB2312"/>
          <w:szCs w:val="30"/>
          <w:highlight w:val="none"/>
        </w:rPr>
        <w:t>16</w:t>
      </w:r>
      <w:r>
        <w:rPr>
          <w:rFonts w:hint="eastAsia" w:ascii="仿宋_GB2312" w:hAnsi="仿宋_GB2312" w:cs="仿宋_GB2312"/>
          <w:szCs w:val="30"/>
          <w:highlight w:val="none"/>
        </w:rPr>
        <w:t>日</w:t>
      </w:r>
      <w:r>
        <w:rPr>
          <w:rFonts w:ascii="仿宋_GB2312" w:hAnsi="仿宋_GB2312" w:cs="仿宋_GB2312"/>
          <w:szCs w:val="30"/>
          <w:highlight w:val="none"/>
        </w:rPr>
        <w:t>9</w:t>
      </w:r>
      <w:r>
        <w:rPr>
          <w:rFonts w:hint="eastAsia" w:ascii="仿宋_GB2312" w:hAnsi="仿宋_GB2312" w:cs="仿宋_GB2312"/>
          <w:szCs w:val="30"/>
          <w:highlight w:val="none"/>
        </w:rPr>
        <w:t>时</w:t>
      </w:r>
      <w:r>
        <w:rPr>
          <w:rFonts w:ascii="仿宋_GB2312" w:hAnsi="仿宋_GB2312" w:cs="仿宋_GB2312"/>
          <w:szCs w:val="30"/>
          <w:highlight w:val="none"/>
        </w:rPr>
        <w:t>00</w:t>
      </w:r>
      <w:r>
        <w:rPr>
          <w:rFonts w:hint="eastAsia" w:ascii="仿宋_GB2312" w:hAnsi="仿宋_GB2312" w:cs="仿宋_GB2312"/>
          <w:szCs w:val="30"/>
          <w:highlight w:val="none"/>
        </w:rPr>
        <w:t>分至</w:t>
      </w:r>
      <w:r>
        <w:rPr>
          <w:rFonts w:ascii="仿宋_GB2312" w:hAnsi="仿宋_GB2312" w:cs="仿宋_GB2312"/>
          <w:szCs w:val="30"/>
          <w:highlight w:val="none"/>
        </w:rPr>
        <w:t>9</w:t>
      </w:r>
      <w:r>
        <w:rPr>
          <w:rFonts w:hint="eastAsia" w:ascii="仿宋_GB2312" w:hAnsi="仿宋_GB2312" w:cs="仿宋_GB2312"/>
          <w:szCs w:val="30"/>
          <w:highlight w:val="none"/>
        </w:rPr>
        <w:t>时</w:t>
      </w:r>
      <w:r>
        <w:rPr>
          <w:rFonts w:ascii="仿宋_GB2312" w:hAnsi="仿宋_GB2312" w:cs="仿宋_GB2312"/>
          <w:szCs w:val="30"/>
          <w:highlight w:val="none"/>
        </w:rPr>
        <w:t>3</w:t>
      </w:r>
      <w:r>
        <w:rPr>
          <w:rFonts w:hint="eastAsia" w:ascii="仿宋_GB2312" w:hAnsi="仿宋_GB2312" w:cs="仿宋_GB2312"/>
          <w:szCs w:val="30"/>
          <w:highlight w:val="none"/>
        </w:rPr>
        <w:t>0分。</w:t>
      </w:r>
    </w:p>
    <w:p>
      <w:pPr>
        <w:spacing w:line="560" w:lineRule="exact"/>
        <w:ind w:firstLine="600" w:firstLineChars="200"/>
        <w:rPr>
          <w:rFonts w:ascii="宋体" w:hAnsi="宋体" w:cs="宋体"/>
          <w:spacing w:val="-6"/>
          <w:szCs w:val="30"/>
          <w:highlight w:val="none"/>
        </w:rPr>
      </w:pPr>
      <w:r>
        <w:rPr>
          <w:rFonts w:hint="eastAsia" w:ascii="仿宋_GB2312" w:hAnsi="仿宋_GB2312" w:cs="仿宋_GB2312"/>
          <w:szCs w:val="30"/>
          <w:highlight w:val="none"/>
        </w:rPr>
        <w:t>2.地点：青岛高新城维实业有限公司会议室（河东路368号3号楼5层）。</w:t>
      </w:r>
    </w:p>
    <w:p>
      <w:pPr>
        <w:spacing w:line="56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六、开标时间及地点</w:t>
      </w:r>
    </w:p>
    <w:p>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1.时间：2023年</w:t>
      </w:r>
      <w:r>
        <w:rPr>
          <w:rFonts w:ascii="仿宋_GB2312" w:hAnsi="仿宋_GB2312" w:cs="仿宋_GB2312"/>
          <w:szCs w:val="30"/>
          <w:highlight w:val="none"/>
        </w:rPr>
        <w:t>8</w:t>
      </w:r>
      <w:r>
        <w:rPr>
          <w:rFonts w:hint="eastAsia" w:ascii="仿宋_GB2312" w:hAnsi="仿宋_GB2312" w:cs="仿宋_GB2312"/>
          <w:szCs w:val="30"/>
          <w:highlight w:val="none"/>
        </w:rPr>
        <w:t>月</w:t>
      </w:r>
      <w:r>
        <w:rPr>
          <w:rFonts w:ascii="仿宋_GB2312" w:hAnsi="仿宋_GB2312" w:cs="仿宋_GB2312"/>
          <w:szCs w:val="30"/>
          <w:highlight w:val="none"/>
        </w:rPr>
        <w:t>16</w:t>
      </w:r>
      <w:r>
        <w:rPr>
          <w:rFonts w:hint="eastAsia" w:ascii="仿宋_GB2312" w:hAnsi="仿宋_GB2312" w:cs="仿宋_GB2312"/>
          <w:szCs w:val="30"/>
          <w:highlight w:val="none"/>
        </w:rPr>
        <w:t>日</w:t>
      </w:r>
      <w:r>
        <w:rPr>
          <w:rFonts w:ascii="仿宋_GB2312" w:hAnsi="仿宋_GB2312" w:cs="仿宋_GB2312"/>
          <w:szCs w:val="30"/>
          <w:highlight w:val="none"/>
        </w:rPr>
        <w:t>9</w:t>
      </w:r>
      <w:r>
        <w:rPr>
          <w:rFonts w:hint="eastAsia" w:ascii="仿宋_GB2312" w:hAnsi="仿宋_GB2312" w:cs="仿宋_GB2312"/>
          <w:szCs w:val="30"/>
          <w:highlight w:val="none"/>
        </w:rPr>
        <w:t>时</w:t>
      </w:r>
      <w:r>
        <w:rPr>
          <w:rFonts w:ascii="仿宋_GB2312" w:hAnsi="仿宋_GB2312" w:cs="仿宋_GB2312"/>
          <w:szCs w:val="30"/>
          <w:highlight w:val="none"/>
        </w:rPr>
        <w:t>3</w:t>
      </w:r>
      <w:r>
        <w:rPr>
          <w:rFonts w:hint="eastAsia" w:ascii="仿宋_GB2312" w:hAnsi="仿宋_GB2312" w:cs="仿宋_GB2312"/>
          <w:szCs w:val="30"/>
          <w:highlight w:val="none"/>
        </w:rPr>
        <w:t>0分。</w:t>
      </w:r>
    </w:p>
    <w:p>
      <w:pPr>
        <w:spacing w:line="560" w:lineRule="exact"/>
        <w:ind w:firstLine="600" w:firstLineChars="200"/>
        <w:rPr>
          <w:rFonts w:ascii="宋体" w:hAnsi="宋体" w:cs="宋体"/>
          <w:spacing w:val="-6"/>
          <w:sz w:val="24"/>
          <w:highlight w:val="none"/>
        </w:rPr>
      </w:pPr>
      <w:r>
        <w:rPr>
          <w:rFonts w:hint="eastAsia" w:ascii="仿宋_GB2312" w:hAnsi="仿宋_GB2312" w:cs="仿宋_GB2312"/>
          <w:szCs w:val="30"/>
          <w:highlight w:val="none"/>
        </w:rPr>
        <w:t>2.地点：青岛高新城维实业有限公司会议室（河东路368号3号楼5层）。</w:t>
      </w:r>
    </w:p>
    <w:p>
      <w:pPr>
        <w:spacing w:line="560" w:lineRule="exact"/>
        <w:ind w:firstLine="600" w:firstLineChars="200"/>
        <w:rPr>
          <w:rFonts w:ascii="宋体" w:hAnsi="宋体" w:cs="宋体"/>
          <w:szCs w:val="30"/>
          <w:highlight w:val="none"/>
        </w:rPr>
      </w:pPr>
      <w:r>
        <w:rPr>
          <w:rFonts w:hint="eastAsia" w:ascii="黑体" w:hAnsi="黑体" w:eastAsia="黑体" w:cs="黑体"/>
          <w:szCs w:val="30"/>
          <w:highlight w:val="none"/>
        </w:rPr>
        <w:t>七、联系方式</w:t>
      </w:r>
    </w:p>
    <w:p>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1.采购人：青岛高新城维实业有限公司</w:t>
      </w:r>
    </w:p>
    <w:p>
      <w:pPr>
        <w:spacing w:line="56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联系人：曲工</w:t>
      </w:r>
    </w:p>
    <w:p>
      <w:pPr>
        <w:spacing w:line="56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电  话：15966833705</w:t>
      </w:r>
    </w:p>
    <w:p>
      <w:pPr>
        <w:spacing w:line="56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地  址：青岛市高新区河东路368号3号楼5层，青岛高新</w:t>
      </w:r>
    </w:p>
    <w:p>
      <w:pPr>
        <w:spacing w:line="560" w:lineRule="exact"/>
        <w:ind w:firstLine="2100" w:firstLineChars="700"/>
        <w:rPr>
          <w:rFonts w:ascii="仿宋_GB2312" w:hAnsi="仿宋_GB2312" w:cs="仿宋_GB2312"/>
          <w:szCs w:val="30"/>
          <w:highlight w:val="none"/>
        </w:rPr>
      </w:pPr>
      <w:r>
        <w:rPr>
          <w:rFonts w:hint="eastAsia" w:ascii="仿宋_GB2312" w:hAnsi="仿宋_GB2312" w:cs="仿宋_GB2312"/>
          <w:szCs w:val="30"/>
          <w:highlight w:val="none"/>
        </w:rPr>
        <w:t>城维实业有限公司</w:t>
      </w:r>
    </w:p>
    <w:p>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2.资格预审</w:t>
      </w:r>
    </w:p>
    <w:p>
      <w:pPr>
        <w:spacing w:line="56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联系人：曲工</w:t>
      </w:r>
    </w:p>
    <w:p>
      <w:pPr>
        <w:spacing w:line="56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电  话：</w:t>
      </w:r>
      <w:r>
        <w:rPr>
          <w:rFonts w:ascii="仿宋_GB2312" w:hAnsi="仿宋_GB2312" w:cs="仿宋_GB2312"/>
          <w:szCs w:val="30"/>
          <w:highlight w:val="none"/>
        </w:rPr>
        <w:t>15966833705</w:t>
      </w:r>
    </w:p>
    <w:p>
      <w:pPr>
        <w:spacing w:line="560" w:lineRule="exact"/>
        <w:ind w:firstLine="600" w:firstLineChars="200"/>
        <w:rPr>
          <w:rFonts w:ascii="宋体" w:hAnsi="宋体" w:cs="宋体"/>
          <w:szCs w:val="30"/>
          <w:highlight w:val="none"/>
        </w:rPr>
      </w:pPr>
    </w:p>
    <w:p>
      <w:pPr>
        <w:spacing w:line="560" w:lineRule="exact"/>
        <w:ind w:firstLine="600" w:firstLineChars="200"/>
        <w:rPr>
          <w:rFonts w:ascii="仿宋_GB2312" w:hAnsi="仿宋_GB2312" w:cs="仿宋_GB2312"/>
          <w:szCs w:val="30"/>
          <w:highlight w:val="none"/>
        </w:rPr>
      </w:pPr>
      <w:r>
        <w:rPr>
          <w:rFonts w:hint="eastAsia" w:ascii="宋体" w:hAnsi="宋体" w:cs="宋体"/>
          <w:szCs w:val="30"/>
          <w:highlight w:val="none"/>
        </w:rPr>
        <w:t xml:space="preserve">                                </w:t>
      </w:r>
      <w:r>
        <w:rPr>
          <w:rFonts w:hint="eastAsia" w:ascii="仿宋_GB2312" w:hAnsi="仿宋_GB2312" w:cs="仿宋_GB2312"/>
          <w:szCs w:val="30"/>
          <w:highlight w:val="none"/>
        </w:rPr>
        <w:t>青岛高新城维实业有限公司</w:t>
      </w:r>
    </w:p>
    <w:p>
      <w:pPr>
        <w:spacing w:line="560" w:lineRule="exact"/>
        <w:ind w:firstLine="6000" w:firstLineChars="2000"/>
        <w:rPr>
          <w:rFonts w:ascii="仿宋_GB2312" w:hAnsi="仿宋_GB2312" w:cs="仿宋_GB2312"/>
          <w:szCs w:val="30"/>
          <w:highlight w:val="none"/>
        </w:rPr>
      </w:pPr>
      <w:r>
        <w:rPr>
          <w:rFonts w:hint="eastAsia" w:ascii="仿宋_GB2312" w:hAnsi="仿宋_GB2312" w:cs="仿宋_GB2312"/>
          <w:szCs w:val="30"/>
          <w:highlight w:val="none"/>
        </w:rPr>
        <w:t>2023年</w:t>
      </w:r>
      <w:r>
        <w:rPr>
          <w:rFonts w:ascii="仿宋_GB2312" w:hAnsi="仿宋_GB2312" w:cs="仿宋_GB2312"/>
          <w:szCs w:val="30"/>
          <w:highlight w:val="none"/>
        </w:rPr>
        <w:t>8</w:t>
      </w:r>
      <w:r>
        <w:rPr>
          <w:rFonts w:hint="eastAsia" w:ascii="仿宋_GB2312" w:hAnsi="仿宋_GB2312" w:cs="仿宋_GB2312"/>
          <w:szCs w:val="30"/>
          <w:highlight w:val="none"/>
        </w:rPr>
        <w:t>月</w:t>
      </w:r>
      <w:r>
        <w:rPr>
          <w:rFonts w:ascii="仿宋_GB2312" w:hAnsi="仿宋_GB2312" w:cs="仿宋_GB2312"/>
          <w:szCs w:val="30"/>
          <w:highlight w:val="none"/>
        </w:rPr>
        <w:t>11</w:t>
      </w:r>
      <w:r>
        <w:rPr>
          <w:rFonts w:hint="eastAsia" w:ascii="仿宋_GB2312" w:hAnsi="仿宋_GB2312" w:cs="仿宋_GB2312"/>
          <w:szCs w:val="30"/>
          <w:highlight w:val="none"/>
        </w:rPr>
        <w:t>日</w:t>
      </w:r>
    </w:p>
    <w:p>
      <w:pPr>
        <w:spacing w:after="120" w:afterLines="50" w:line="560" w:lineRule="exact"/>
        <w:ind w:right="278"/>
        <w:jc w:val="center"/>
        <w:outlineLvl w:val="0"/>
        <w:rPr>
          <w:rFonts w:ascii="宋体" w:hAnsi="宋体"/>
          <w:b/>
          <w:color w:val="000000"/>
          <w:spacing w:val="8"/>
          <w:szCs w:val="30"/>
          <w:highlight w:val="none"/>
        </w:rPr>
        <w:sectPr>
          <w:footerReference r:id="rId4" w:type="first"/>
          <w:footerReference r:id="rId3" w:type="default"/>
          <w:pgSz w:w="11906" w:h="16838"/>
          <w:pgMar w:top="1803" w:right="1440" w:bottom="1803" w:left="1440" w:header="851" w:footer="992" w:gutter="0"/>
          <w:pgNumType w:fmt="numberInDash" w:start="1"/>
          <w:cols w:space="720" w:num="1"/>
          <w:titlePg/>
          <w:docGrid w:linePitch="312" w:charSpace="0"/>
        </w:sectPr>
      </w:pPr>
      <w:bookmarkStart w:id="0" w:name="_Toc226387921"/>
      <w:bookmarkStart w:id="1" w:name="_Toc226388165"/>
      <w:bookmarkStart w:id="2" w:name="_Toc226388022"/>
    </w:p>
    <w:bookmarkEnd w:id="0"/>
    <w:bookmarkEnd w:id="1"/>
    <w:bookmarkEnd w:id="2"/>
    <w:p>
      <w:pPr>
        <w:spacing w:line="520" w:lineRule="exact"/>
        <w:jc w:val="center"/>
        <w:rPr>
          <w:rFonts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采购清单</w:t>
      </w:r>
    </w:p>
    <w:p>
      <w:pPr>
        <w:spacing w:line="500" w:lineRule="exact"/>
        <w:rPr>
          <w:rFonts w:ascii="方正小标宋_GBK" w:hAnsi="方正小标宋_GBK" w:eastAsia="方正小标宋_GBK" w:cs="方正小标宋_GBK"/>
          <w:sz w:val="24"/>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
        <w:gridCol w:w="1030"/>
        <w:gridCol w:w="1829"/>
        <w:gridCol w:w="851"/>
        <w:gridCol w:w="856"/>
        <w:gridCol w:w="141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38" w:type="dxa"/>
            <w:vAlign w:val="center"/>
          </w:tcPr>
          <w:p>
            <w:pPr>
              <w:spacing w:line="500" w:lineRule="exact"/>
              <w:rPr>
                <w:rFonts w:ascii="仿宋_GB2312" w:hAnsi="仿宋_GB2312" w:cs="仿宋_GB2312"/>
                <w:b/>
                <w:bCs/>
                <w:sz w:val="32"/>
                <w:szCs w:val="32"/>
                <w:highlight w:val="none"/>
              </w:rPr>
            </w:pPr>
            <w:r>
              <w:rPr>
                <w:rFonts w:hint="eastAsia" w:ascii="仿宋_GB2312" w:hAnsi="仿宋_GB2312" w:cs="仿宋_GB2312"/>
                <w:b/>
                <w:bCs/>
                <w:sz w:val="32"/>
                <w:szCs w:val="32"/>
                <w:highlight w:val="none"/>
              </w:rPr>
              <w:t>序号</w:t>
            </w:r>
          </w:p>
        </w:tc>
        <w:tc>
          <w:tcPr>
            <w:tcW w:w="1030" w:type="dxa"/>
            <w:vAlign w:val="center"/>
          </w:tcPr>
          <w:p>
            <w:pPr>
              <w:spacing w:line="500" w:lineRule="exact"/>
              <w:rPr>
                <w:rFonts w:ascii="仿宋_GB2312" w:hAnsi="仿宋_GB2312" w:cs="仿宋_GB2312"/>
                <w:b/>
                <w:bCs/>
                <w:sz w:val="32"/>
                <w:szCs w:val="32"/>
                <w:highlight w:val="none"/>
              </w:rPr>
            </w:pPr>
            <w:r>
              <w:rPr>
                <w:rFonts w:hint="eastAsia" w:ascii="仿宋_GB2312" w:hAnsi="仿宋_GB2312" w:cs="仿宋_GB2312"/>
                <w:b/>
                <w:bCs/>
                <w:sz w:val="32"/>
                <w:szCs w:val="32"/>
                <w:highlight w:val="none"/>
              </w:rPr>
              <w:t>物资名称</w:t>
            </w:r>
          </w:p>
        </w:tc>
        <w:tc>
          <w:tcPr>
            <w:tcW w:w="1829" w:type="dxa"/>
            <w:vAlign w:val="center"/>
          </w:tcPr>
          <w:p>
            <w:pPr>
              <w:spacing w:line="500" w:lineRule="exact"/>
              <w:rPr>
                <w:rFonts w:ascii="仿宋_GB2312" w:hAnsi="仿宋_GB2312" w:cs="仿宋_GB2312"/>
                <w:b/>
                <w:bCs/>
                <w:sz w:val="32"/>
                <w:szCs w:val="32"/>
                <w:highlight w:val="none"/>
              </w:rPr>
            </w:pPr>
            <w:r>
              <w:rPr>
                <w:rFonts w:hint="eastAsia" w:ascii="仿宋_GB2312" w:hAnsi="仿宋_GB2312" w:cs="仿宋_GB2312"/>
                <w:b/>
                <w:bCs/>
                <w:sz w:val="32"/>
                <w:szCs w:val="32"/>
                <w:highlight w:val="none"/>
              </w:rPr>
              <w:t>品牌、规格型号</w:t>
            </w:r>
          </w:p>
        </w:tc>
        <w:tc>
          <w:tcPr>
            <w:tcW w:w="851" w:type="dxa"/>
            <w:vAlign w:val="center"/>
          </w:tcPr>
          <w:p>
            <w:pPr>
              <w:spacing w:line="500" w:lineRule="exact"/>
              <w:rPr>
                <w:rFonts w:ascii="仿宋_GB2312" w:hAnsi="仿宋_GB2312" w:cs="仿宋_GB2312"/>
                <w:b/>
                <w:bCs/>
                <w:sz w:val="32"/>
                <w:szCs w:val="32"/>
                <w:highlight w:val="none"/>
              </w:rPr>
            </w:pPr>
            <w:r>
              <w:rPr>
                <w:rFonts w:hint="eastAsia" w:ascii="仿宋_GB2312" w:hAnsi="仿宋_GB2312" w:cs="仿宋_GB2312"/>
                <w:b/>
                <w:bCs/>
                <w:sz w:val="32"/>
                <w:szCs w:val="32"/>
                <w:highlight w:val="none"/>
              </w:rPr>
              <w:t>单位</w:t>
            </w:r>
          </w:p>
        </w:tc>
        <w:tc>
          <w:tcPr>
            <w:tcW w:w="856" w:type="dxa"/>
            <w:vAlign w:val="center"/>
          </w:tcPr>
          <w:p>
            <w:pPr>
              <w:spacing w:line="500" w:lineRule="exact"/>
              <w:rPr>
                <w:rFonts w:ascii="仿宋_GB2312" w:hAnsi="仿宋_GB2312" w:cs="仿宋_GB2312"/>
                <w:b/>
                <w:bCs/>
                <w:sz w:val="32"/>
                <w:szCs w:val="32"/>
                <w:highlight w:val="none"/>
              </w:rPr>
            </w:pPr>
            <w:r>
              <w:rPr>
                <w:rFonts w:hint="eastAsia" w:ascii="仿宋_GB2312" w:hAnsi="仿宋_GB2312" w:cs="仿宋_GB2312"/>
                <w:b/>
                <w:bCs/>
                <w:sz w:val="32"/>
                <w:szCs w:val="32"/>
                <w:highlight w:val="none"/>
              </w:rPr>
              <w:t>数量</w:t>
            </w:r>
          </w:p>
        </w:tc>
        <w:tc>
          <w:tcPr>
            <w:tcW w:w="1412"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含税单价（元）</w:t>
            </w:r>
          </w:p>
        </w:tc>
        <w:tc>
          <w:tcPr>
            <w:tcW w:w="1701"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1</w:t>
            </w:r>
          </w:p>
        </w:tc>
        <w:tc>
          <w:tcPr>
            <w:tcW w:w="1030"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模块</w:t>
            </w:r>
          </w:p>
        </w:tc>
        <w:tc>
          <w:tcPr>
            <w:tcW w:w="1829"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8100" cy="76200"/>
                  <wp:effectExtent l="0" t="0" r="0" b="0"/>
                  <wp:wrapNone/>
                  <wp:docPr id="26" name="图片 26" descr="clipboard/drawings/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lipboard/drawings/NULL"/>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38100" cy="76200"/>
                          </a:xfrm>
                          <a:prstGeom prst="rect">
                            <a:avLst/>
                          </a:prstGeom>
                          <a:noFill/>
                          <a:ln>
                            <a:noFill/>
                          </a:ln>
                        </pic:spPr>
                      </pic:pic>
                    </a:graphicData>
                  </a:graphic>
                </wp:anchor>
              </w:drawing>
            </w:r>
            <w:r>
              <w:rPr>
                <w:rFonts w:hint="eastAsia" w:ascii="仿宋_GB2312" w:hAnsi="仿宋_GB2312" w:cs="仿宋_GB2312"/>
                <w:sz w:val="32"/>
                <w:szCs w:val="32"/>
                <w:highlight w:val="none"/>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8100" cy="76200"/>
                  <wp:effectExtent l="0" t="0" r="0" b="0"/>
                  <wp:wrapNone/>
                  <wp:docPr id="25" name="图片 25" descr="clipboard/drawings/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lipboard/drawings/NULL"/>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38100" cy="76200"/>
                          </a:xfrm>
                          <a:prstGeom prst="rect">
                            <a:avLst/>
                          </a:prstGeom>
                          <a:noFill/>
                          <a:ln>
                            <a:noFill/>
                          </a:ln>
                        </pic:spPr>
                      </pic:pic>
                    </a:graphicData>
                  </a:graphic>
                </wp:anchor>
              </w:drawing>
            </w:r>
            <w:r>
              <w:rPr>
                <w:rFonts w:hint="eastAsia" w:ascii="仿宋_GB2312" w:hAnsi="仿宋_GB2312" w:cs="仿宋_GB2312"/>
                <w:sz w:val="32"/>
                <w:szCs w:val="32"/>
                <w:highlight w:val="none"/>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38100" cy="76200"/>
                  <wp:effectExtent l="0" t="0" r="0" b="0"/>
                  <wp:wrapNone/>
                  <wp:docPr id="24" name="图片 24" descr="clipboard/drawings/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lipboard/drawings/NULL"/>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38100" cy="76200"/>
                          </a:xfrm>
                          <a:prstGeom prst="rect">
                            <a:avLst/>
                          </a:prstGeom>
                          <a:noFill/>
                          <a:ln>
                            <a:noFill/>
                          </a:ln>
                        </pic:spPr>
                      </pic:pic>
                    </a:graphicData>
                  </a:graphic>
                </wp:anchor>
              </w:drawing>
            </w:r>
            <w:r>
              <w:rPr>
                <w:rFonts w:hint="eastAsia" w:ascii="仿宋_GB2312" w:hAnsi="仿宋_GB2312" w:cs="仿宋_GB2312"/>
                <w:sz w:val="32"/>
                <w:szCs w:val="32"/>
                <w:highlight w:val="none"/>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38100" cy="76200"/>
                  <wp:effectExtent l="0" t="0" r="0" b="0"/>
                  <wp:wrapNone/>
                  <wp:docPr id="23" name="图片 23" descr="clipboard/drawings/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lipboard/drawings/NULL"/>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38100" cy="76200"/>
                          </a:xfrm>
                          <a:prstGeom prst="rect">
                            <a:avLst/>
                          </a:prstGeom>
                          <a:noFill/>
                          <a:ln>
                            <a:noFill/>
                          </a:ln>
                        </pic:spPr>
                      </pic:pic>
                    </a:graphicData>
                  </a:graphic>
                </wp:anchor>
              </w:drawing>
            </w:r>
          </w:p>
          <w:tbl>
            <w:tblPr>
              <w:tblStyle w:val="19"/>
              <w:tblW w:w="0" w:type="auto"/>
              <w:tblCellSpacing w:w="0" w:type="dxa"/>
              <w:tblInd w:w="0" w:type="dxa"/>
              <w:tblLayout w:type="autofit"/>
              <w:tblCellMar>
                <w:top w:w="0" w:type="dxa"/>
                <w:left w:w="0" w:type="dxa"/>
                <w:bottom w:w="0" w:type="dxa"/>
                <w:right w:w="0" w:type="dxa"/>
              </w:tblCellMar>
            </w:tblPr>
            <w:tblGrid>
              <w:gridCol w:w="1613"/>
            </w:tblGrid>
            <w:tr>
              <w:trPr>
                <w:trHeight w:val="270" w:hRule="atLeast"/>
                <w:tblCellSpacing w:w="0" w:type="dxa"/>
              </w:trPr>
              <w:tc>
                <w:tcPr>
                  <w:tcW w:w="2600" w:type="dxa"/>
                  <w:tcBorders>
                    <w:top w:val="nil"/>
                    <w:left w:val="nil"/>
                    <w:bottom w:val="single" w:color="auto" w:sz="4" w:space="0"/>
                    <w:right w:val="single" w:color="auto" w:sz="4" w:space="0"/>
                  </w:tcBorders>
                  <w:shd w:val="clear" w:color="auto" w:fill="auto"/>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1794-IB16</w:t>
                  </w:r>
                </w:p>
              </w:tc>
            </w:tr>
          </w:tbl>
          <w:p>
            <w:pPr>
              <w:spacing w:line="500" w:lineRule="exact"/>
              <w:rPr>
                <w:rFonts w:ascii="仿宋_GB2312" w:hAnsi="仿宋_GB2312" w:cs="仿宋_GB2312"/>
                <w:sz w:val="32"/>
                <w:szCs w:val="32"/>
                <w:highlight w:val="none"/>
              </w:rPr>
            </w:pPr>
          </w:p>
        </w:tc>
        <w:tc>
          <w:tcPr>
            <w:tcW w:w="851"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38100" cy="76200"/>
                  <wp:effectExtent l="0" t="0" r="0" b="0"/>
                  <wp:wrapNone/>
                  <wp:docPr id="22" name="图片 22" descr="clipboard/drawings/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lipboard/drawings/NULL"/>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38100" cy="76200"/>
                          </a:xfrm>
                          <a:prstGeom prst="rect">
                            <a:avLst/>
                          </a:prstGeom>
                          <a:noFill/>
                          <a:ln>
                            <a:noFill/>
                          </a:ln>
                        </pic:spPr>
                      </pic:pic>
                    </a:graphicData>
                  </a:graphic>
                </wp:anchor>
              </w:drawing>
            </w:r>
          </w:p>
          <w:tbl>
            <w:tblPr>
              <w:tblStyle w:val="19"/>
              <w:tblW w:w="0" w:type="auto"/>
              <w:tblCellSpacing w:w="0" w:type="dxa"/>
              <w:tblInd w:w="0" w:type="dxa"/>
              <w:tblLayout w:type="autofit"/>
              <w:tblCellMar>
                <w:top w:w="0" w:type="dxa"/>
                <w:left w:w="0" w:type="dxa"/>
                <w:bottom w:w="0" w:type="dxa"/>
                <w:right w:w="0" w:type="dxa"/>
              </w:tblCellMar>
            </w:tblPr>
            <w:tblGrid>
              <w:gridCol w:w="630"/>
            </w:tblGrid>
            <w:tr>
              <w:tblPrEx>
                <w:tblCellMar>
                  <w:top w:w="0" w:type="dxa"/>
                  <w:left w:w="0" w:type="dxa"/>
                  <w:bottom w:w="0" w:type="dxa"/>
                  <w:right w:w="0" w:type="dxa"/>
                </w:tblCellMar>
              </w:tblPrEx>
              <w:trPr>
                <w:trHeight w:val="270" w:hRule="atLeast"/>
                <w:tblCellSpacing w:w="0" w:type="dxa"/>
              </w:trPr>
              <w:tc>
                <w:tcPr>
                  <w:tcW w:w="620" w:type="dxa"/>
                  <w:tcBorders>
                    <w:top w:val="nil"/>
                    <w:left w:val="nil"/>
                    <w:bottom w:val="single" w:color="auto" w:sz="4" w:space="0"/>
                    <w:right w:val="single" w:color="auto" w:sz="4" w:space="0"/>
                  </w:tcBorders>
                  <w:shd w:val="clear" w:color="auto" w:fill="auto"/>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块</w:t>
                  </w:r>
                </w:p>
              </w:tc>
            </w:tr>
          </w:tbl>
          <w:p>
            <w:pPr>
              <w:spacing w:line="500" w:lineRule="exact"/>
              <w:rPr>
                <w:rFonts w:ascii="仿宋_GB2312" w:hAnsi="仿宋_GB2312" w:cs="仿宋_GB2312"/>
                <w:sz w:val="32"/>
                <w:szCs w:val="32"/>
                <w:highlight w:val="none"/>
              </w:rPr>
            </w:pPr>
          </w:p>
        </w:tc>
        <w:tc>
          <w:tcPr>
            <w:tcW w:w="856"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4</w:t>
            </w:r>
          </w:p>
        </w:tc>
        <w:tc>
          <w:tcPr>
            <w:tcW w:w="1412"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8100" cy="76200"/>
                  <wp:effectExtent l="0" t="0" r="0" b="0"/>
                  <wp:wrapNone/>
                  <wp:docPr id="21" name="图片 21" descr="clipboard/drawings/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lipboard/drawings/NULL"/>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38100" cy="76200"/>
                          </a:xfrm>
                          <a:prstGeom prst="rect">
                            <a:avLst/>
                          </a:prstGeom>
                          <a:noFill/>
                          <a:ln>
                            <a:noFill/>
                          </a:ln>
                        </pic:spPr>
                      </pic:pic>
                    </a:graphicData>
                  </a:graphic>
                </wp:anchor>
              </w:drawing>
            </w:r>
            <w:r>
              <w:rPr>
                <w:rFonts w:hint="eastAsia" w:ascii="仿宋_GB2312" w:hAnsi="仿宋_GB2312" w:cs="仿宋_GB2312"/>
                <w:sz w:val="32"/>
                <w:szCs w:val="32"/>
                <w:highlight w:val="none"/>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38100" cy="76200"/>
                  <wp:effectExtent l="0" t="0" r="0" b="0"/>
                  <wp:wrapNone/>
                  <wp:docPr id="20" name="图片 20" descr="clipboard/drawings/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lipboard/drawings/NULL"/>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38100" cy="76200"/>
                          </a:xfrm>
                          <a:prstGeom prst="rect">
                            <a:avLst/>
                          </a:prstGeom>
                          <a:noFill/>
                          <a:ln>
                            <a:noFill/>
                          </a:ln>
                        </pic:spPr>
                      </pic:pic>
                    </a:graphicData>
                  </a:graphic>
                </wp:anchor>
              </w:drawing>
            </w:r>
          </w:p>
          <w:tbl>
            <w:tblPr>
              <w:tblStyle w:val="19"/>
              <w:tblW w:w="0" w:type="auto"/>
              <w:tblCellSpacing w:w="0" w:type="dxa"/>
              <w:tblInd w:w="0" w:type="dxa"/>
              <w:tblLayout w:type="autofit"/>
              <w:tblCellMar>
                <w:top w:w="0" w:type="dxa"/>
                <w:left w:w="0" w:type="dxa"/>
                <w:bottom w:w="0" w:type="dxa"/>
                <w:right w:w="0" w:type="dxa"/>
              </w:tblCellMar>
            </w:tblPr>
            <w:tblGrid>
              <w:gridCol w:w="1100"/>
            </w:tblGrid>
            <w:tr>
              <w:tblPrEx>
                <w:tblCellMar>
                  <w:top w:w="0" w:type="dxa"/>
                  <w:left w:w="0" w:type="dxa"/>
                  <w:bottom w:w="0" w:type="dxa"/>
                  <w:right w:w="0" w:type="dxa"/>
                </w:tblCellMar>
              </w:tblPrEx>
              <w:trPr>
                <w:trHeight w:val="270" w:hRule="atLeast"/>
                <w:tblCellSpacing w:w="0" w:type="dxa"/>
              </w:trPr>
              <w:tc>
                <w:tcPr>
                  <w:tcW w:w="1080" w:type="dxa"/>
                  <w:tcBorders>
                    <w:top w:val="nil"/>
                    <w:left w:val="single" w:color="auto" w:sz="4" w:space="0"/>
                    <w:bottom w:val="single" w:color="auto" w:sz="4" w:space="0"/>
                    <w:right w:val="single" w:color="auto" w:sz="4" w:space="0"/>
                  </w:tcBorders>
                  <w:shd w:val="clear" w:color="auto" w:fill="auto"/>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360</w:t>
                  </w:r>
                </w:p>
              </w:tc>
            </w:tr>
          </w:tbl>
          <w:p>
            <w:pPr>
              <w:spacing w:line="500" w:lineRule="exact"/>
              <w:rPr>
                <w:rFonts w:ascii="仿宋_GB2312" w:hAnsi="仿宋_GB2312" w:cs="仿宋_GB2312"/>
                <w:sz w:val="32"/>
                <w:szCs w:val="32"/>
                <w:highlight w:val="none"/>
              </w:rPr>
            </w:pPr>
          </w:p>
        </w:tc>
        <w:tc>
          <w:tcPr>
            <w:tcW w:w="1701"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1440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2</w:t>
            </w:r>
          </w:p>
        </w:tc>
        <w:tc>
          <w:tcPr>
            <w:tcW w:w="1030"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模块</w:t>
            </w:r>
          </w:p>
        </w:tc>
        <w:tc>
          <w:tcPr>
            <w:tcW w:w="1829"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1794-OB32P</w:t>
            </w:r>
          </w:p>
        </w:tc>
        <w:tc>
          <w:tcPr>
            <w:tcW w:w="851"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块</w:t>
            </w:r>
          </w:p>
        </w:tc>
        <w:tc>
          <w:tcPr>
            <w:tcW w:w="856"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4</w:t>
            </w:r>
          </w:p>
        </w:tc>
        <w:tc>
          <w:tcPr>
            <w:tcW w:w="1412"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1620</w:t>
            </w:r>
          </w:p>
        </w:tc>
        <w:tc>
          <w:tcPr>
            <w:tcW w:w="1701"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6480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3</w:t>
            </w:r>
          </w:p>
        </w:tc>
        <w:tc>
          <w:tcPr>
            <w:tcW w:w="1030"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模块</w:t>
            </w:r>
          </w:p>
        </w:tc>
        <w:tc>
          <w:tcPr>
            <w:tcW w:w="1829"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1756-ENBT</w:t>
            </w:r>
          </w:p>
        </w:tc>
        <w:tc>
          <w:tcPr>
            <w:tcW w:w="851"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块</w:t>
            </w:r>
          </w:p>
        </w:tc>
        <w:tc>
          <w:tcPr>
            <w:tcW w:w="856"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3</w:t>
            </w:r>
          </w:p>
        </w:tc>
        <w:tc>
          <w:tcPr>
            <w:tcW w:w="1412"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3600</w:t>
            </w:r>
          </w:p>
        </w:tc>
        <w:tc>
          <w:tcPr>
            <w:tcW w:w="1701"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10800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4</w:t>
            </w:r>
          </w:p>
        </w:tc>
        <w:tc>
          <w:tcPr>
            <w:tcW w:w="1030"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模块</w:t>
            </w:r>
          </w:p>
        </w:tc>
        <w:tc>
          <w:tcPr>
            <w:tcW w:w="1829"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1756-CNB</w:t>
            </w:r>
          </w:p>
        </w:tc>
        <w:tc>
          <w:tcPr>
            <w:tcW w:w="851"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块</w:t>
            </w:r>
          </w:p>
        </w:tc>
        <w:tc>
          <w:tcPr>
            <w:tcW w:w="856"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3</w:t>
            </w:r>
          </w:p>
        </w:tc>
        <w:tc>
          <w:tcPr>
            <w:tcW w:w="1412"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1260</w:t>
            </w:r>
          </w:p>
        </w:tc>
        <w:tc>
          <w:tcPr>
            <w:tcW w:w="1701"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3780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5</w:t>
            </w:r>
          </w:p>
        </w:tc>
        <w:tc>
          <w:tcPr>
            <w:tcW w:w="1030"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模块</w:t>
            </w:r>
          </w:p>
        </w:tc>
        <w:tc>
          <w:tcPr>
            <w:tcW w:w="1829"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1756-L61</w:t>
            </w:r>
          </w:p>
        </w:tc>
        <w:tc>
          <w:tcPr>
            <w:tcW w:w="851"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块</w:t>
            </w:r>
          </w:p>
        </w:tc>
        <w:tc>
          <w:tcPr>
            <w:tcW w:w="856"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2</w:t>
            </w:r>
          </w:p>
        </w:tc>
        <w:tc>
          <w:tcPr>
            <w:tcW w:w="1412"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3440</w:t>
            </w:r>
          </w:p>
        </w:tc>
        <w:tc>
          <w:tcPr>
            <w:tcW w:w="1701"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6880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6</w:t>
            </w:r>
          </w:p>
        </w:tc>
        <w:tc>
          <w:tcPr>
            <w:tcW w:w="1030"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模块</w:t>
            </w:r>
          </w:p>
        </w:tc>
        <w:tc>
          <w:tcPr>
            <w:tcW w:w="1829"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CF卡</w:t>
            </w:r>
          </w:p>
        </w:tc>
        <w:tc>
          <w:tcPr>
            <w:tcW w:w="851"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块</w:t>
            </w:r>
          </w:p>
        </w:tc>
        <w:tc>
          <w:tcPr>
            <w:tcW w:w="856"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2</w:t>
            </w:r>
          </w:p>
        </w:tc>
        <w:tc>
          <w:tcPr>
            <w:tcW w:w="1412"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800</w:t>
            </w:r>
          </w:p>
        </w:tc>
        <w:tc>
          <w:tcPr>
            <w:tcW w:w="1701"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7</w:t>
            </w:r>
          </w:p>
        </w:tc>
        <w:tc>
          <w:tcPr>
            <w:tcW w:w="1030"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模块</w:t>
            </w:r>
          </w:p>
        </w:tc>
        <w:tc>
          <w:tcPr>
            <w:tcW w:w="1829"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1794-OB16P</w:t>
            </w:r>
          </w:p>
        </w:tc>
        <w:tc>
          <w:tcPr>
            <w:tcW w:w="851"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块</w:t>
            </w:r>
          </w:p>
        </w:tc>
        <w:tc>
          <w:tcPr>
            <w:tcW w:w="856"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3</w:t>
            </w:r>
          </w:p>
        </w:tc>
        <w:tc>
          <w:tcPr>
            <w:tcW w:w="1412"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900</w:t>
            </w:r>
          </w:p>
        </w:tc>
        <w:tc>
          <w:tcPr>
            <w:tcW w:w="1701"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8</w:t>
            </w:r>
          </w:p>
        </w:tc>
        <w:tc>
          <w:tcPr>
            <w:tcW w:w="1030"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模块</w:t>
            </w:r>
          </w:p>
        </w:tc>
        <w:tc>
          <w:tcPr>
            <w:tcW w:w="1829"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1794-OB8</w:t>
            </w:r>
          </w:p>
        </w:tc>
        <w:tc>
          <w:tcPr>
            <w:tcW w:w="851"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块</w:t>
            </w:r>
          </w:p>
        </w:tc>
        <w:tc>
          <w:tcPr>
            <w:tcW w:w="856"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3</w:t>
            </w:r>
          </w:p>
        </w:tc>
        <w:tc>
          <w:tcPr>
            <w:tcW w:w="1412"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540</w:t>
            </w:r>
          </w:p>
        </w:tc>
        <w:tc>
          <w:tcPr>
            <w:tcW w:w="1701"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1620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9</w:t>
            </w:r>
          </w:p>
        </w:tc>
        <w:tc>
          <w:tcPr>
            <w:tcW w:w="1030"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模块</w:t>
            </w:r>
          </w:p>
        </w:tc>
        <w:tc>
          <w:tcPr>
            <w:tcW w:w="1829"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1794-IE8</w:t>
            </w:r>
          </w:p>
        </w:tc>
        <w:tc>
          <w:tcPr>
            <w:tcW w:w="851"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块</w:t>
            </w:r>
          </w:p>
        </w:tc>
        <w:tc>
          <w:tcPr>
            <w:tcW w:w="856"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3</w:t>
            </w:r>
          </w:p>
        </w:tc>
        <w:tc>
          <w:tcPr>
            <w:tcW w:w="1412"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2880</w:t>
            </w:r>
          </w:p>
        </w:tc>
        <w:tc>
          <w:tcPr>
            <w:tcW w:w="1701"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8640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10</w:t>
            </w:r>
          </w:p>
        </w:tc>
        <w:tc>
          <w:tcPr>
            <w:tcW w:w="1030"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模块</w:t>
            </w:r>
          </w:p>
        </w:tc>
        <w:tc>
          <w:tcPr>
            <w:tcW w:w="1829"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1794-IB8</w:t>
            </w:r>
          </w:p>
        </w:tc>
        <w:tc>
          <w:tcPr>
            <w:tcW w:w="851"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块</w:t>
            </w:r>
          </w:p>
        </w:tc>
        <w:tc>
          <w:tcPr>
            <w:tcW w:w="856"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3</w:t>
            </w:r>
          </w:p>
        </w:tc>
        <w:tc>
          <w:tcPr>
            <w:tcW w:w="1412"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540</w:t>
            </w:r>
          </w:p>
        </w:tc>
        <w:tc>
          <w:tcPr>
            <w:tcW w:w="1701"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1620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11</w:t>
            </w:r>
          </w:p>
        </w:tc>
        <w:tc>
          <w:tcPr>
            <w:tcW w:w="1030"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断路器</w:t>
            </w:r>
          </w:p>
        </w:tc>
        <w:tc>
          <w:tcPr>
            <w:tcW w:w="1829"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3P/32A</w:t>
            </w:r>
          </w:p>
        </w:tc>
        <w:tc>
          <w:tcPr>
            <w:tcW w:w="851"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个</w:t>
            </w:r>
          </w:p>
        </w:tc>
        <w:tc>
          <w:tcPr>
            <w:tcW w:w="856"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40</w:t>
            </w:r>
          </w:p>
        </w:tc>
        <w:tc>
          <w:tcPr>
            <w:tcW w:w="1412"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36</w:t>
            </w:r>
          </w:p>
        </w:tc>
        <w:tc>
          <w:tcPr>
            <w:tcW w:w="1701"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1440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12</w:t>
            </w:r>
          </w:p>
        </w:tc>
        <w:tc>
          <w:tcPr>
            <w:tcW w:w="1030"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交流接触器</w:t>
            </w:r>
          </w:p>
        </w:tc>
        <w:tc>
          <w:tcPr>
            <w:tcW w:w="1829"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NXC-09</w:t>
            </w:r>
          </w:p>
        </w:tc>
        <w:tc>
          <w:tcPr>
            <w:tcW w:w="851"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个</w:t>
            </w:r>
          </w:p>
        </w:tc>
        <w:tc>
          <w:tcPr>
            <w:tcW w:w="856"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30</w:t>
            </w:r>
          </w:p>
        </w:tc>
        <w:tc>
          <w:tcPr>
            <w:tcW w:w="1412"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54</w:t>
            </w:r>
          </w:p>
        </w:tc>
        <w:tc>
          <w:tcPr>
            <w:tcW w:w="1701"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1620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13</w:t>
            </w:r>
          </w:p>
        </w:tc>
        <w:tc>
          <w:tcPr>
            <w:tcW w:w="1030"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断路器</w:t>
            </w:r>
          </w:p>
        </w:tc>
        <w:tc>
          <w:tcPr>
            <w:tcW w:w="1829"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2P/16A</w:t>
            </w:r>
          </w:p>
        </w:tc>
        <w:tc>
          <w:tcPr>
            <w:tcW w:w="851"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个</w:t>
            </w:r>
          </w:p>
        </w:tc>
        <w:tc>
          <w:tcPr>
            <w:tcW w:w="856"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40</w:t>
            </w:r>
          </w:p>
        </w:tc>
        <w:tc>
          <w:tcPr>
            <w:tcW w:w="1412"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24</w:t>
            </w:r>
          </w:p>
        </w:tc>
        <w:tc>
          <w:tcPr>
            <w:tcW w:w="1701"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14</w:t>
            </w:r>
          </w:p>
        </w:tc>
        <w:tc>
          <w:tcPr>
            <w:tcW w:w="1030"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时间继电器底座</w:t>
            </w:r>
          </w:p>
        </w:tc>
        <w:tc>
          <w:tcPr>
            <w:tcW w:w="1829"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JSZ3A-B</w:t>
            </w:r>
          </w:p>
        </w:tc>
        <w:tc>
          <w:tcPr>
            <w:tcW w:w="851"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　个</w:t>
            </w:r>
          </w:p>
        </w:tc>
        <w:tc>
          <w:tcPr>
            <w:tcW w:w="856"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50</w:t>
            </w:r>
          </w:p>
        </w:tc>
        <w:tc>
          <w:tcPr>
            <w:tcW w:w="1412"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44</w:t>
            </w:r>
          </w:p>
        </w:tc>
        <w:tc>
          <w:tcPr>
            <w:tcW w:w="1701"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8"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15</w:t>
            </w:r>
          </w:p>
        </w:tc>
        <w:tc>
          <w:tcPr>
            <w:tcW w:w="1030"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模块</w:t>
            </w:r>
          </w:p>
        </w:tc>
        <w:tc>
          <w:tcPr>
            <w:tcW w:w="1829"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1794-IE12</w:t>
            </w:r>
          </w:p>
        </w:tc>
        <w:tc>
          <w:tcPr>
            <w:tcW w:w="851"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块</w:t>
            </w:r>
          </w:p>
        </w:tc>
        <w:tc>
          <w:tcPr>
            <w:tcW w:w="856"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2</w:t>
            </w:r>
          </w:p>
        </w:tc>
        <w:tc>
          <w:tcPr>
            <w:tcW w:w="1412"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4500</w:t>
            </w:r>
          </w:p>
        </w:tc>
        <w:tc>
          <w:tcPr>
            <w:tcW w:w="1701"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38"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16</w:t>
            </w:r>
          </w:p>
        </w:tc>
        <w:tc>
          <w:tcPr>
            <w:tcW w:w="1030"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交流接触器</w:t>
            </w:r>
          </w:p>
        </w:tc>
        <w:tc>
          <w:tcPr>
            <w:tcW w:w="1829"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8100" cy="76200"/>
                  <wp:effectExtent l="0" t="0" r="0" b="0"/>
                  <wp:wrapNone/>
                  <wp:docPr id="19" name="图片 19" descr="clipboard/drawings/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lipboard/drawings/NULL"/>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38100" cy="76200"/>
                          </a:xfrm>
                          <a:prstGeom prst="rect">
                            <a:avLst/>
                          </a:prstGeom>
                          <a:noFill/>
                          <a:ln>
                            <a:noFill/>
                          </a:ln>
                        </pic:spPr>
                      </pic:pic>
                    </a:graphicData>
                  </a:graphic>
                </wp:anchor>
              </w:drawing>
            </w:r>
          </w:p>
          <w:tbl>
            <w:tblPr>
              <w:tblStyle w:val="19"/>
              <w:tblW w:w="0" w:type="auto"/>
              <w:tblCellSpacing w:w="0" w:type="dxa"/>
              <w:tblInd w:w="0" w:type="dxa"/>
              <w:tblLayout w:type="autofit"/>
              <w:tblCellMar>
                <w:top w:w="0" w:type="dxa"/>
                <w:left w:w="0" w:type="dxa"/>
                <w:bottom w:w="0" w:type="dxa"/>
                <w:right w:w="0" w:type="dxa"/>
              </w:tblCellMar>
            </w:tblPr>
            <w:tblGrid>
              <w:gridCol w:w="1613"/>
            </w:tblGrid>
            <w:tr>
              <w:trPr>
                <w:trHeight w:val="439" w:hRule="atLeast"/>
                <w:tblCellSpacing w:w="0" w:type="dxa"/>
              </w:trPr>
              <w:tc>
                <w:tcPr>
                  <w:tcW w:w="2600" w:type="dxa"/>
                  <w:tcBorders>
                    <w:top w:val="single" w:color="auto" w:sz="4" w:space="0"/>
                    <w:left w:val="nil"/>
                    <w:bottom w:val="single" w:color="auto" w:sz="4" w:space="0"/>
                    <w:right w:val="single" w:color="auto" w:sz="4" w:space="0"/>
                  </w:tcBorders>
                  <w:shd w:val="clear" w:color="auto" w:fill="auto"/>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NXC-22</w:t>
                  </w:r>
                </w:p>
              </w:tc>
            </w:tr>
          </w:tbl>
          <w:p>
            <w:pPr>
              <w:spacing w:line="500" w:lineRule="exact"/>
              <w:rPr>
                <w:rFonts w:ascii="仿宋_GB2312" w:hAnsi="仿宋_GB2312" w:cs="仿宋_GB2312"/>
                <w:sz w:val="32"/>
                <w:szCs w:val="32"/>
                <w:highlight w:val="none"/>
              </w:rPr>
            </w:pPr>
          </w:p>
        </w:tc>
        <w:tc>
          <w:tcPr>
            <w:tcW w:w="851"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个</w:t>
            </w:r>
          </w:p>
        </w:tc>
        <w:tc>
          <w:tcPr>
            <w:tcW w:w="856"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50</w:t>
            </w:r>
          </w:p>
        </w:tc>
        <w:tc>
          <w:tcPr>
            <w:tcW w:w="1412"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55</w:t>
            </w:r>
          </w:p>
        </w:tc>
        <w:tc>
          <w:tcPr>
            <w:tcW w:w="1701"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2750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38"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17</w:t>
            </w:r>
          </w:p>
        </w:tc>
        <w:tc>
          <w:tcPr>
            <w:tcW w:w="1030"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按压式接线端子</w:t>
            </w:r>
          </w:p>
        </w:tc>
        <w:tc>
          <w:tcPr>
            <w:tcW w:w="1829"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2进2出 200w</w:t>
            </w:r>
          </w:p>
        </w:tc>
        <w:tc>
          <w:tcPr>
            <w:tcW w:w="851"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个</w:t>
            </w:r>
          </w:p>
        </w:tc>
        <w:tc>
          <w:tcPr>
            <w:tcW w:w="856"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2000</w:t>
            </w:r>
          </w:p>
        </w:tc>
        <w:tc>
          <w:tcPr>
            <w:tcW w:w="1412"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0.5</w:t>
            </w:r>
          </w:p>
        </w:tc>
        <w:tc>
          <w:tcPr>
            <w:tcW w:w="1701"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38"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18</w:t>
            </w:r>
          </w:p>
        </w:tc>
        <w:tc>
          <w:tcPr>
            <w:tcW w:w="1030"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浮球液位控制器</w:t>
            </w:r>
          </w:p>
        </w:tc>
        <w:tc>
          <w:tcPr>
            <w:tcW w:w="1829"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SL-002/5米</w:t>
            </w:r>
          </w:p>
        </w:tc>
        <w:tc>
          <w:tcPr>
            <w:tcW w:w="851"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个</w:t>
            </w:r>
          </w:p>
        </w:tc>
        <w:tc>
          <w:tcPr>
            <w:tcW w:w="856"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50</w:t>
            </w:r>
          </w:p>
        </w:tc>
        <w:tc>
          <w:tcPr>
            <w:tcW w:w="1412"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54</w:t>
            </w:r>
          </w:p>
        </w:tc>
        <w:tc>
          <w:tcPr>
            <w:tcW w:w="1701"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38"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19</w:t>
            </w:r>
          </w:p>
        </w:tc>
        <w:tc>
          <w:tcPr>
            <w:tcW w:w="1030"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断路器漏保</w:t>
            </w:r>
          </w:p>
        </w:tc>
        <w:tc>
          <w:tcPr>
            <w:tcW w:w="1829"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2P60A</w:t>
            </w:r>
          </w:p>
        </w:tc>
        <w:tc>
          <w:tcPr>
            <w:tcW w:w="851"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个</w:t>
            </w:r>
          </w:p>
        </w:tc>
        <w:tc>
          <w:tcPr>
            <w:tcW w:w="856"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6</w:t>
            </w:r>
          </w:p>
        </w:tc>
        <w:tc>
          <w:tcPr>
            <w:tcW w:w="1412"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50</w:t>
            </w:r>
          </w:p>
        </w:tc>
        <w:tc>
          <w:tcPr>
            <w:tcW w:w="1701"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38"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20</w:t>
            </w:r>
          </w:p>
        </w:tc>
        <w:tc>
          <w:tcPr>
            <w:tcW w:w="1030"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3P断路器</w:t>
            </w:r>
          </w:p>
        </w:tc>
        <w:tc>
          <w:tcPr>
            <w:tcW w:w="1829"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正泰32A</w:t>
            </w:r>
          </w:p>
        </w:tc>
        <w:tc>
          <w:tcPr>
            <w:tcW w:w="851"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个</w:t>
            </w:r>
          </w:p>
        </w:tc>
        <w:tc>
          <w:tcPr>
            <w:tcW w:w="856"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10</w:t>
            </w:r>
          </w:p>
        </w:tc>
        <w:tc>
          <w:tcPr>
            <w:tcW w:w="1412"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35</w:t>
            </w:r>
          </w:p>
        </w:tc>
        <w:tc>
          <w:tcPr>
            <w:tcW w:w="1701"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38"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21</w:t>
            </w:r>
          </w:p>
        </w:tc>
        <w:tc>
          <w:tcPr>
            <w:tcW w:w="1030"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2P断路器</w:t>
            </w:r>
          </w:p>
        </w:tc>
        <w:tc>
          <w:tcPr>
            <w:tcW w:w="1829"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正泰32A</w:t>
            </w:r>
          </w:p>
        </w:tc>
        <w:tc>
          <w:tcPr>
            <w:tcW w:w="851"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个</w:t>
            </w:r>
          </w:p>
        </w:tc>
        <w:tc>
          <w:tcPr>
            <w:tcW w:w="856"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10</w:t>
            </w:r>
          </w:p>
        </w:tc>
        <w:tc>
          <w:tcPr>
            <w:tcW w:w="1412"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25</w:t>
            </w:r>
          </w:p>
        </w:tc>
        <w:tc>
          <w:tcPr>
            <w:tcW w:w="1701"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38"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22</w:t>
            </w:r>
          </w:p>
        </w:tc>
        <w:tc>
          <w:tcPr>
            <w:tcW w:w="1030"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4P断路器</w:t>
            </w:r>
          </w:p>
        </w:tc>
        <w:tc>
          <w:tcPr>
            <w:tcW w:w="1829"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正泰32A</w:t>
            </w:r>
          </w:p>
        </w:tc>
        <w:tc>
          <w:tcPr>
            <w:tcW w:w="851"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个</w:t>
            </w:r>
          </w:p>
        </w:tc>
        <w:tc>
          <w:tcPr>
            <w:tcW w:w="856"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10</w:t>
            </w:r>
          </w:p>
        </w:tc>
        <w:tc>
          <w:tcPr>
            <w:tcW w:w="1412"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50</w:t>
            </w:r>
          </w:p>
        </w:tc>
        <w:tc>
          <w:tcPr>
            <w:tcW w:w="1701"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38"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23</w:t>
            </w:r>
          </w:p>
        </w:tc>
        <w:tc>
          <w:tcPr>
            <w:tcW w:w="1030"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2P漏电保护器</w:t>
            </w:r>
          </w:p>
        </w:tc>
        <w:tc>
          <w:tcPr>
            <w:tcW w:w="1829"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正泰32A</w:t>
            </w:r>
          </w:p>
        </w:tc>
        <w:tc>
          <w:tcPr>
            <w:tcW w:w="851"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个</w:t>
            </w:r>
          </w:p>
        </w:tc>
        <w:tc>
          <w:tcPr>
            <w:tcW w:w="856"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10</w:t>
            </w:r>
          </w:p>
        </w:tc>
        <w:tc>
          <w:tcPr>
            <w:tcW w:w="1412"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50</w:t>
            </w:r>
          </w:p>
        </w:tc>
        <w:tc>
          <w:tcPr>
            <w:tcW w:w="1701"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38"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24</w:t>
            </w:r>
          </w:p>
        </w:tc>
        <w:tc>
          <w:tcPr>
            <w:tcW w:w="1030"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 xml:space="preserve">漏电保护器4P32A </w:t>
            </w:r>
          </w:p>
        </w:tc>
        <w:tc>
          <w:tcPr>
            <w:tcW w:w="1829"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正泰32A</w:t>
            </w:r>
          </w:p>
        </w:tc>
        <w:tc>
          <w:tcPr>
            <w:tcW w:w="851"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个</w:t>
            </w:r>
          </w:p>
        </w:tc>
        <w:tc>
          <w:tcPr>
            <w:tcW w:w="856"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10</w:t>
            </w:r>
          </w:p>
        </w:tc>
        <w:tc>
          <w:tcPr>
            <w:tcW w:w="1412"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85</w:t>
            </w:r>
          </w:p>
        </w:tc>
        <w:tc>
          <w:tcPr>
            <w:tcW w:w="1701"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38"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25</w:t>
            </w:r>
          </w:p>
        </w:tc>
        <w:tc>
          <w:tcPr>
            <w:tcW w:w="1030"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交流接触器</w:t>
            </w:r>
          </w:p>
        </w:tc>
        <w:tc>
          <w:tcPr>
            <w:tcW w:w="1829"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正泰 NXC-25</w:t>
            </w:r>
          </w:p>
        </w:tc>
        <w:tc>
          <w:tcPr>
            <w:tcW w:w="851"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个</w:t>
            </w:r>
          </w:p>
        </w:tc>
        <w:tc>
          <w:tcPr>
            <w:tcW w:w="856"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10</w:t>
            </w:r>
          </w:p>
        </w:tc>
        <w:tc>
          <w:tcPr>
            <w:tcW w:w="1412"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60</w:t>
            </w:r>
          </w:p>
        </w:tc>
        <w:tc>
          <w:tcPr>
            <w:tcW w:w="1701"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38"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26</w:t>
            </w:r>
          </w:p>
        </w:tc>
        <w:tc>
          <w:tcPr>
            <w:tcW w:w="1030"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热继电器</w:t>
            </w:r>
          </w:p>
        </w:tc>
        <w:tc>
          <w:tcPr>
            <w:tcW w:w="1829"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正泰NXR-25 9-13A</w:t>
            </w:r>
          </w:p>
        </w:tc>
        <w:tc>
          <w:tcPr>
            <w:tcW w:w="851"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个</w:t>
            </w:r>
          </w:p>
        </w:tc>
        <w:tc>
          <w:tcPr>
            <w:tcW w:w="856"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10</w:t>
            </w:r>
          </w:p>
        </w:tc>
        <w:tc>
          <w:tcPr>
            <w:tcW w:w="1412"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35</w:t>
            </w:r>
          </w:p>
        </w:tc>
        <w:tc>
          <w:tcPr>
            <w:tcW w:w="1701"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38"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27</w:t>
            </w:r>
          </w:p>
        </w:tc>
        <w:tc>
          <w:tcPr>
            <w:tcW w:w="1030"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热继电器</w:t>
            </w:r>
          </w:p>
        </w:tc>
        <w:tc>
          <w:tcPr>
            <w:tcW w:w="1829"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正泰NR2-93 37-50A</w:t>
            </w:r>
          </w:p>
        </w:tc>
        <w:tc>
          <w:tcPr>
            <w:tcW w:w="851"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个</w:t>
            </w:r>
          </w:p>
        </w:tc>
        <w:tc>
          <w:tcPr>
            <w:tcW w:w="856"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10</w:t>
            </w:r>
          </w:p>
        </w:tc>
        <w:tc>
          <w:tcPr>
            <w:tcW w:w="1412"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60</w:t>
            </w:r>
          </w:p>
        </w:tc>
        <w:tc>
          <w:tcPr>
            <w:tcW w:w="1701"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68" w:type="dxa"/>
            <w:gridSpan w:val="2"/>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合计</w:t>
            </w:r>
          </w:p>
        </w:tc>
        <w:tc>
          <w:tcPr>
            <w:tcW w:w="1829" w:type="dxa"/>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　</w:t>
            </w:r>
          </w:p>
        </w:tc>
        <w:tc>
          <w:tcPr>
            <w:tcW w:w="851"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　</w:t>
            </w:r>
          </w:p>
        </w:tc>
        <w:tc>
          <w:tcPr>
            <w:tcW w:w="856"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　</w:t>
            </w:r>
          </w:p>
        </w:tc>
        <w:tc>
          <w:tcPr>
            <w:tcW w:w="1412"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　</w:t>
            </w:r>
          </w:p>
        </w:tc>
        <w:tc>
          <w:tcPr>
            <w:tcW w:w="1701" w:type="dxa"/>
            <w:noWrap/>
            <w:vAlign w:val="center"/>
          </w:tcPr>
          <w:p>
            <w:pPr>
              <w:spacing w:line="500" w:lineRule="exact"/>
              <w:rPr>
                <w:rFonts w:ascii="仿宋_GB2312" w:hAnsi="仿宋_GB2312" w:cs="仿宋_GB2312"/>
                <w:sz w:val="32"/>
                <w:szCs w:val="32"/>
                <w:highlight w:val="none"/>
              </w:rPr>
            </w:pPr>
            <w:r>
              <w:rPr>
                <w:rFonts w:hint="eastAsia" w:ascii="仿宋_GB2312" w:hAnsi="仿宋_GB2312" w:cs="仿宋_GB2312"/>
                <w:sz w:val="32"/>
                <w:szCs w:val="32"/>
                <w:highlight w:val="none"/>
              </w:rPr>
              <w:t>71530</w:t>
            </w:r>
          </w:p>
        </w:tc>
      </w:tr>
    </w:tbl>
    <w:p>
      <w:pPr>
        <w:spacing w:line="500" w:lineRule="exact"/>
        <w:rPr>
          <w:rFonts w:ascii="仿宋_GB2312" w:hAnsi="仿宋_GB2312" w:cs="仿宋_GB2312"/>
          <w:sz w:val="32"/>
          <w:szCs w:val="32"/>
          <w:highlight w:val="none"/>
        </w:rPr>
        <w:sectPr>
          <w:pgSz w:w="11906" w:h="16838"/>
          <w:pgMar w:top="1440" w:right="1800" w:bottom="1440" w:left="1800" w:header="851" w:footer="992" w:gutter="0"/>
          <w:pgNumType w:fmt="numberInDash"/>
          <w:cols w:space="720" w:num="1"/>
          <w:docGrid w:type="lines" w:linePitch="312" w:charSpace="0"/>
        </w:sectPr>
      </w:pPr>
    </w:p>
    <w:p>
      <w:pPr>
        <w:autoSpaceDE w:val="0"/>
        <w:autoSpaceDN w:val="0"/>
        <w:adjustRightInd w:val="0"/>
        <w:spacing w:line="360" w:lineRule="auto"/>
        <w:outlineLvl w:val="0"/>
        <w:rPr>
          <w:rFonts w:ascii="黑体" w:hAnsi="黑体" w:eastAsia="黑体" w:cs="黑体"/>
          <w:szCs w:val="30"/>
          <w:highlight w:val="none"/>
        </w:rPr>
      </w:pPr>
      <w:r>
        <w:rPr>
          <w:rFonts w:hint="eastAsia" w:ascii="黑体" w:hAnsi="黑体" w:eastAsia="黑体" w:cs="黑体"/>
          <w:szCs w:val="30"/>
          <w:highlight w:val="none"/>
        </w:rPr>
        <w:t>附件</w:t>
      </w:r>
    </w:p>
    <w:p>
      <w:pPr>
        <w:autoSpaceDE w:val="0"/>
        <w:autoSpaceDN w:val="0"/>
        <w:adjustRightInd w:val="0"/>
        <w:spacing w:line="360" w:lineRule="auto"/>
        <w:jc w:val="center"/>
        <w:outlineLvl w:val="0"/>
        <w:rPr>
          <w:rFonts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法定代表人身份证明</w:t>
      </w:r>
    </w:p>
    <w:p>
      <w:pPr>
        <w:spacing w:line="360" w:lineRule="auto"/>
        <w:rPr>
          <w:rFonts w:ascii="仿宋_GB2312" w:hAnsi="仿宋_GB2312" w:cs="仿宋_GB2312"/>
          <w:sz w:val="28"/>
          <w:szCs w:val="28"/>
          <w:highlight w:val="none"/>
        </w:rPr>
      </w:pP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供应商名称：</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单位性质：</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地址：</w:t>
      </w:r>
      <w:r>
        <w:rPr>
          <w:rFonts w:hint="eastAsia" w:ascii="仿宋_GB2312" w:hAnsi="仿宋_GB2312" w:cs="仿宋_GB2312"/>
          <w:sz w:val="28"/>
          <w:szCs w:val="28"/>
          <w:highlight w:val="none"/>
          <w:u w:val="single"/>
        </w:rPr>
        <w:t xml:space="preserve">              </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成立时间：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月</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日</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经营期限：</w:t>
      </w:r>
      <w:r>
        <w:rPr>
          <w:rFonts w:hint="eastAsia" w:ascii="仿宋_GB2312" w:hAnsi="仿宋_GB2312" w:cs="仿宋_GB2312"/>
          <w:sz w:val="28"/>
          <w:szCs w:val="28"/>
          <w:highlight w:val="none"/>
          <w:u w:val="single"/>
        </w:rPr>
        <w:t xml:space="preserve">            </w:t>
      </w:r>
    </w:p>
    <w:p>
      <w:pPr>
        <w:spacing w:line="360" w:lineRule="auto"/>
        <w:rPr>
          <w:rFonts w:ascii="仿宋_GB2312" w:hAnsi="仿宋_GB2312" w:cs="仿宋_GB2312"/>
          <w:sz w:val="28"/>
          <w:szCs w:val="28"/>
          <w:highlight w:val="none"/>
        </w:rPr>
      </w:pP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姓名：</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性别：</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年龄：</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职务：</w:t>
      </w:r>
      <w:r>
        <w:rPr>
          <w:rFonts w:hint="eastAsia" w:ascii="仿宋_GB2312" w:hAnsi="仿宋_GB2312" w:cs="仿宋_GB2312"/>
          <w:sz w:val="28"/>
          <w:szCs w:val="28"/>
          <w:highlight w:val="none"/>
          <w:u w:val="single"/>
        </w:rPr>
        <w:t xml:space="preserve">     </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系</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（投标人名称）的法定代表人。</w:t>
      </w:r>
    </w:p>
    <w:p>
      <w:pPr>
        <w:spacing w:line="360" w:lineRule="auto"/>
        <w:ind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特此证明。</w:t>
      </w:r>
    </w:p>
    <w:p>
      <w:pPr>
        <w:spacing w:line="360" w:lineRule="auto"/>
        <w:rPr>
          <w:rFonts w:ascii="仿宋_GB2312" w:hAnsi="仿宋_GB2312" w:cs="仿宋_GB2312"/>
          <w:sz w:val="28"/>
          <w:szCs w:val="28"/>
          <w:highlight w:val="none"/>
        </w:rPr>
      </w:pP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附：法定代表人身份证复印件。</w:t>
      </w:r>
    </w:p>
    <w:p>
      <w:pPr>
        <w:spacing w:line="360" w:lineRule="auto"/>
        <w:rPr>
          <w:rFonts w:ascii="仿宋_GB2312" w:hAnsi="仿宋_GB2312" w:cs="仿宋_GB2312"/>
          <w:sz w:val="28"/>
          <w:szCs w:val="28"/>
          <w:highlight w:val="none"/>
        </w:rPr>
      </w:pPr>
    </w:p>
    <w:p>
      <w:pPr>
        <w:spacing w:line="360" w:lineRule="auto"/>
        <w:rPr>
          <w:rFonts w:ascii="仿宋_GB2312" w:hAnsi="仿宋_GB2312" w:cs="仿宋_GB2312"/>
          <w:sz w:val="28"/>
          <w:szCs w:val="28"/>
          <w:highlight w:val="none"/>
        </w:rPr>
      </w:pP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                       投标人：</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（公章）</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                                </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月</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日           </w:t>
      </w:r>
    </w:p>
    <w:p>
      <w:pPr>
        <w:pStyle w:val="3"/>
        <w:spacing w:before="0" w:after="0" w:line="360" w:lineRule="auto"/>
        <w:rPr>
          <w:rFonts w:ascii="仿宋_GB2312" w:hAnsi="仿宋_GB2312" w:eastAsia="仿宋_GB2312" w:cs="仿宋_GB2312"/>
          <w:kern w:val="1"/>
          <w:sz w:val="28"/>
          <w:szCs w:val="28"/>
          <w:highlight w:val="none"/>
        </w:rPr>
      </w:pPr>
      <w:r>
        <w:rPr>
          <w:rStyle w:val="30"/>
          <w:rFonts w:hint="eastAsia" w:ascii="仿宋_GB2312" w:hAnsi="仿宋_GB2312" w:eastAsia="仿宋_GB2312" w:cs="仿宋_GB2312"/>
          <w:sz w:val="28"/>
          <w:szCs w:val="28"/>
          <w:highlight w:val="none"/>
        </w:rPr>
        <w:br w:type="page"/>
      </w:r>
      <w:bookmarkStart w:id="3" w:name="_Toc8859"/>
      <w:r>
        <w:rPr>
          <w:rFonts w:hint="eastAsia" w:ascii="黑体" w:hAnsi="黑体" w:cs="黑体"/>
          <w:b w:val="0"/>
          <w:bCs w:val="0"/>
          <w:kern w:val="1"/>
          <w:sz w:val="30"/>
          <w:szCs w:val="30"/>
          <w:highlight w:val="none"/>
        </w:rPr>
        <w:t>附件</w:t>
      </w:r>
    </w:p>
    <w:p>
      <w:pPr>
        <w:autoSpaceDE w:val="0"/>
        <w:autoSpaceDN w:val="0"/>
        <w:adjustRightInd w:val="0"/>
        <w:spacing w:line="360" w:lineRule="auto"/>
        <w:jc w:val="center"/>
        <w:outlineLvl w:val="0"/>
        <w:rPr>
          <w:rFonts w:ascii="仿宋_GB2312" w:hAnsi="仿宋_GB2312" w:cs="仿宋_GB2312"/>
          <w:b/>
          <w:bCs/>
          <w:kern w:val="1"/>
          <w:sz w:val="28"/>
          <w:szCs w:val="28"/>
          <w:highlight w:val="none"/>
        </w:rPr>
      </w:pPr>
      <w:r>
        <w:rPr>
          <w:rFonts w:hint="eastAsia" w:ascii="方正小标宋_GBK" w:hAnsi="方正小标宋_GBK" w:eastAsia="方正小标宋_GBK" w:cs="方正小标宋_GBK"/>
          <w:kern w:val="1"/>
          <w:sz w:val="36"/>
          <w:szCs w:val="36"/>
          <w:highlight w:val="none"/>
        </w:rPr>
        <w:t>法定代表人授权委托书</w:t>
      </w:r>
      <w:bookmarkEnd w:id="3"/>
    </w:p>
    <w:p>
      <w:pPr>
        <w:autoSpaceDE w:val="0"/>
        <w:autoSpaceDN w:val="0"/>
        <w:adjustRightInd w:val="0"/>
        <w:spacing w:line="360" w:lineRule="auto"/>
        <w:ind w:firstLine="480"/>
        <w:rPr>
          <w:rFonts w:ascii="仿宋_GB2312" w:hAnsi="仿宋_GB2312" w:cs="仿宋_GB2312"/>
          <w:kern w:val="1"/>
          <w:sz w:val="28"/>
          <w:szCs w:val="28"/>
          <w:highlight w:val="none"/>
        </w:rPr>
      </w:pPr>
      <w:r>
        <w:rPr>
          <w:rStyle w:val="30"/>
          <w:rFonts w:hint="eastAsia" w:ascii="仿宋_GB2312" w:hAnsi="仿宋_GB2312" w:eastAsia="仿宋_GB2312" w:cs="仿宋_GB2312"/>
          <w:sz w:val="28"/>
          <w:szCs w:val="28"/>
          <w:highlight w:val="none"/>
        </w:rPr>
        <w:t>我</w:t>
      </w:r>
      <w:r>
        <w:rPr>
          <w:rFonts w:hint="eastAsia" w:ascii="仿宋_GB2312" w:hAnsi="仿宋_GB2312" w:cs="仿宋_GB2312"/>
          <w:kern w:val="1"/>
          <w:sz w:val="28"/>
          <w:szCs w:val="28"/>
          <w:highlight w:val="none"/>
          <w:u w:val="single"/>
        </w:rPr>
        <w:t xml:space="preserve">       （姓名） </w:t>
      </w:r>
      <w:r>
        <w:rPr>
          <w:rStyle w:val="30"/>
          <w:rFonts w:hint="eastAsia" w:ascii="仿宋_GB2312" w:hAnsi="仿宋_GB2312" w:eastAsia="仿宋_GB2312" w:cs="仿宋_GB2312"/>
          <w:sz w:val="28"/>
          <w:szCs w:val="28"/>
          <w:highlight w:val="none"/>
        </w:rPr>
        <w:t>系</w:t>
      </w:r>
      <w:r>
        <w:rPr>
          <w:rFonts w:hint="eastAsia" w:ascii="仿宋_GB2312" w:hAnsi="仿宋_GB2312" w:cs="仿宋_GB2312"/>
          <w:kern w:val="1"/>
          <w:sz w:val="28"/>
          <w:szCs w:val="28"/>
          <w:highlight w:val="none"/>
          <w:u w:val="single"/>
        </w:rPr>
        <w:t xml:space="preserve">      （投标人名称）</w:t>
      </w:r>
      <w:r>
        <w:rPr>
          <w:rStyle w:val="30"/>
          <w:rFonts w:hint="eastAsia" w:ascii="仿宋_GB2312" w:hAnsi="仿宋_GB2312" w:eastAsia="仿宋_GB2312" w:cs="仿宋_GB2312"/>
          <w:sz w:val="28"/>
          <w:szCs w:val="28"/>
          <w:highlight w:val="none"/>
        </w:rPr>
        <w:t>法定代表人，现授权委托我公司的</w:t>
      </w:r>
      <w:r>
        <w:rPr>
          <w:rFonts w:hint="eastAsia" w:ascii="仿宋_GB2312" w:hAnsi="仿宋_GB2312" w:cs="仿宋_GB2312"/>
          <w:kern w:val="1"/>
          <w:sz w:val="28"/>
          <w:szCs w:val="28"/>
          <w:highlight w:val="none"/>
          <w:u w:val="single"/>
        </w:rPr>
        <w:t xml:space="preserve">      </w:t>
      </w:r>
      <w:r>
        <w:rPr>
          <w:rFonts w:hint="eastAsia" w:ascii="仿宋_GB2312" w:hAnsi="仿宋_GB2312" w:cs="仿宋_GB2312"/>
          <w:kern w:val="1"/>
          <w:sz w:val="28"/>
          <w:szCs w:val="28"/>
          <w:highlight w:val="none"/>
        </w:rPr>
        <w:t>（姓名）</w:t>
      </w:r>
      <w:r>
        <w:rPr>
          <w:rStyle w:val="30"/>
          <w:rFonts w:hint="eastAsia" w:ascii="仿宋_GB2312" w:hAnsi="仿宋_GB2312" w:eastAsia="仿宋_GB2312" w:cs="仿宋_GB2312"/>
          <w:sz w:val="28"/>
          <w:szCs w:val="28"/>
          <w:highlight w:val="none"/>
        </w:rPr>
        <w:t>为我公司本次</w:t>
      </w:r>
      <w:r>
        <w:rPr>
          <w:rFonts w:hint="eastAsia" w:ascii="仿宋_GB2312" w:hAnsi="仿宋_GB2312" w:cs="仿宋_GB2312"/>
          <w:kern w:val="1"/>
          <w:sz w:val="28"/>
          <w:szCs w:val="28"/>
          <w:highlight w:val="none"/>
          <w:u w:val="single"/>
        </w:rPr>
        <w:t xml:space="preserve">         </w:t>
      </w:r>
      <w:r>
        <w:rPr>
          <w:rFonts w:hint="eastAsia" w:ascii="仿宋_GB2312" w:hAnsi="仿宋_GB2312" w:cs="仿宋_GB2312"/>
          <w:kern w:val="1"/>
          <w:sz w:val="28"/>
          <w:szCs w:val="28"/>
          <w:highlight w:val="none"/>
        </w:rPr>
        <w:t>（项目名称）</w:t>
      </w:r>
      <w:r>
        <w:rPr>
          <w:rStyle w:val="30"/>
          <w:rFonts w:hint="eastAsia" w:ascii="仿宋_GB2312" w:hAnsi="仿宋_GB2312" w:eastAsia="仿宋_GB2312" w:cs="仿宋_GB2312"/>
          <w:sz w:val="28"/>
          <w:szCs w:val="28"/>
          <w:highlight w:val="none"/>
        </w:rPr>
        <w:t>项目的授权代表，代表我方办理本次投标、签约等相关事宜，签署全部有关的文件、协议、合同并具有法律效力。</w:t>
      </w:r>
    </w:p>
    <w:p>
      <w:pPr>
        <w:autoSpaceDE w:val="0"/>
        <w:autoSpaceDN w:val="0"/>
        <w:adjustRightInd w:val="0"/>
        <w:spacing w:line="360" w:lineRule="auto"/>
        <w:ind w:firstLine="480"/>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在我方未发出撤销授权委托书的书面通知以前，本授权委托书一直有效。被授权人签署的所有文件（在授权书有效期内签署的）不因授权撤销而失效。</w:t>
      </w:r>
    </w:p>
    <w:p>
      <w:pPr>
        <w:autoSpaceDE w:val="0"/>
        <w:autoSpaceDN w:val="0"/>
        <w:adjustRightInd w:val="0"/>
        <w:spacing w:line="360" w:lineRule="auto"/>
        <w:ind w:firstLine="480"/>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被授权代表无权转让委托权。特此授权。</w:t>
      </w:r>
    </w:p>
    <w:p>
      <w:pPr>
        <w:autoSpaceDE w:val="0"/>
        <w:autoSpaceDN w:val="0"/>
        <w:adjustRightInd w:val="0"/>
        <w:spacing w:line="360" w:lineRule="auto"/>
        <w:ind w:firstLine="480"/>
        <w:rPr>
          <w:rFonts w:ascii="仿宋_GB2312" w:hAnsi="仿宋_GB2312" w:cs="仿宋_GB2312"/>
          <w:kern w:val="1"/>
          <w:sz w:val="28"/>
          <w:szCs w:val="28"/>
          <w:highlight w:val="none"/>
        </w:rPr>
      </w:pPr>
      <w:r>
        <w:rPr>
          <w:rStyle w:val="30"/>
          <w:rFonts w:hint="eastAsia" w:ascii="仿宋_GB2312" w:hAnsi="仿宋_GB2312" w:eastAsia="仿宋_GB2312" w:cs="仿宋_GB2312"/>
          <w:sz w:val="28"/>
          <w:szCs w:val="28"/>
          <w:highlight w:val="none"/>
        </w:rPr>
        <w:t>本授权委托书于</w:t>
      </w:r>
      <w:r>
        <w:rPr>
          <w:rFonts w:hint="eastAsia" w:ascii="仿宋_GB2312" w:hAnsi="仿宋_GB2312" w:cs="仿宋_GB2312"/>
          <w:kern w:val="1"/>
          <w:sz w:val="28"/>
          <w:szCs w:val="28"/>
          <w:highlight w:val="none"/>
          <w:u w:val="single"/>
        </w:rPr>
        <w:t xml:space="preserve">      </w:t>
      </w:r>
      <w:r>
        <w:rPr>
          <w:rStyle w:val="30"/>
          <w:rFonts w:hint="eastAsia" w:ascii="仿宋_GB2312" w:hAnsi="仿宋_GB2312" w:eastAsia="仿宋_GB2312" w:cs="仿宋_GB2312"/>
          <w:sz w:val="28"/>
          <w:szCs w:val="28"/>
          <w:highlight w:val="none"/>
        </w:rPr>
        <w:t>年</w:t>
      </w:r>
      <w:r>
        <w:rPr>
          <w:rFonts w:hint="eastAsia" w:ascii="仿宋_GB2312" w:hAnsi="仿宋_GB2312" w:cs="仿宋_GB2312"/>
          <w:kern w:val="1"/>
          <w:sz w:val="28"/>
          <w:szCs w:val="28"/>
          <w:highlight w:val="none"/>
          <w:u w:val="single"/>
        </w:rPr>
        <w:t xml:space="preserve">     </w:t>
      </w:r>
      <w:r>
        <w:rPr>
          <w:rStyle w:val="30"/>
          <w:rFonts w:hint="eastAsia" w:ascii="仿宋_GB2312" w:hAnsi="仿宋_GB2312" w:eastAsia="仿宋_GB2312" w:cs="仿宋_GB2312"/>
          <w:sz w:val="28"/>
          <w:szCs w:val="28"/>
          <w:highlight w:val="none"/>
        </w:rPr>
        <w:t>月</w:t>
      </w:r>
      <w:r>
        <w:rPr>
          <w:rFonts w:hint="eastAsia" w:ascii="仿宋_GB2312" w:hAnsi="仿宋_GB2312" w:cs="仿宋_GB2312"/>
          <w:kern w:val="1"/>
          <w:sz w:val="28"/>
          <w:szCs w:val="28"/>
          <w:highlight w:val="none"/>
          <w:u w:val="single"/>
        </w:rPr>
        <w:t xml:space="preserve">      </w:t>
      </w:r>
      <w:r>
        <w:rPr>
          <w:rStyle w:val="30"/>
          <w:rFonts w:hint="eastAsia" w:ascii="仿宋_GB2312" w:hAnsi="仿宋_GB2312" w:eastAsia="仿宋_GB2312" w:cs="仿宋_GB2312"/>
          <w:sz w:val="28"/>
          <w:szCs w:val="28"/>
          <w:highlight w:val="none"/>
        </w:rPr>
        <w:t>日起签字生效,特此声明。</w:t>
      </w:r>
    </w:p>
    <w:p>
      <w:pPr>
        <w:autoSpaceDE w:val="0"/>
        <w:autoSpaceDN w:val="0"/>
        <w:adjustRightInd w:val="0"/>
        <w:spacing w:line="360" w:lineRule="auto"/>
        <w:jc w:val="center"/>
        <w:rPr>
          <w:rFonts w:ascii="仿宋_GB2312" w:hAnsi="仿宋_GB2312" w:cs="仿宋_GB2312"/>
          <w:kern w:val="1"/>
          <w:sz w:val="28"/>
          <w:szCs w:val="28"/>
          <w:highlight w:val="none"/>
        </w:rPr>
      </w:pPr>
      <w:r>
        <w:rPr>
          <w:rFonts w:hint="eastAsia" w:ascii="仿宋_GB2312" w:hAnsi="仿宋_GB2312" w:cs="仿宋_GB2312"/>
          <w:kern w:val="1"/>
          <w:sz w:val="28"/>
          <w:szCs w:val="28"/>
          <w:highlight w:val="none"/>
        </w:rPr>
        <w:t>(附法人代表身份证以及被授权代表身份证复印件)</w:t>
      </w:r>
    </w:p>
    <w:p>
      <w:pPr>
        <w:autoSpaceDE w:val="0"/>
        <w:autoSpaceDN w:val="0"/>
        <w:adjustRightInd w:val="0"/>
        <w:spacing w:line="360" w:lineRule="auto"/>
        <w:jc w:val="center"/>
        <w:rPr>
          <w:rFonts w:ascii="仿宋_GB2312" w:hAnsi="仿宋_GB2312" w:cs="仿宋_GB2312"/>
          <w:kern w:val="1"/>
          <w:sz w:val="28"/>
          <w:szCs w:val="28"/>
          <w:highlight w:val="none"/>
        </w:rPr>
      </w:pPr>
    </w:p>
    <w:p>
      <w:pPr>
        <w:autoSpaceDE w:val="0"/>
        <w:autoSpaceDN w:val="0"/>
        <w:adjustRightInd w:val="0"/>
        <w:spacing w:line="360" w:lineRule="auto"/>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 xml:space="preserve">被授权代表姓名：              性 别：              年 龄：  </w:t>
      </w:r>
    </w:p>
    <w:p>
      <w:pPr>
        <w:autoSpaceDE w:val="0"/>
        <w:autoSpaceDN w:val="0"/>
        <w:adjustRightInd w:val="0"/>
        <w:spacing w:line="360" w:lineRule="auto"/>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 xml:space="preserve">单  位：                      部 门：              职 务： </w:t>
      </w:r>
    </w:p>
    <w:p>
      <w:pPr>
        <w:autoSpaceDE w:val="0"/>
        <w:autoSpaceDN w:val="0"/>
        <w:adjustRightInd w:val="0"/>
        <w:spacing w:line="360" w:lineRule="auto"/>
        <w:rPr>
          <w:rFonts w:ascii="仿宋_GB2312" w:hAnsi="仿宋_GB2312" w:cs="仿宋_GB2312"/>
          <w:kern w:val="1"/>
          <w:sz w:val="28"/>
          <w:szCs w:val="28"/>
          <w:highlight w:val="none"/>
        </w:rPr>
      </w:pPr>
    </w:p>
    <w:p>
      <w:pPr>
        <w:autoSpaceDE w:val="0"/>
        <w:autoSpaceDN w:val="0"/>
        <w:adjustRightInd w:val="0"/>
        <w:spacing w:line="360" w:lineRule="auto"/>
        <w:ind w:firstLine="3920" w:firstLineChars="1400"/>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 xml:space="preserve">投标人（公章）：  </w:t>
      </w:r>
    </w:p>
    <w:p>
      <w:pPr>
        <w:autoSpaceDE w:val="0"/>
        <w:autoSpaceDN w:val="0"/>
        <w:adjustRightInd w:val="0"/>
        <w:spacing w:line="360" w:lineRule="auto"/>
        <w:ind w:firstLine="3920" w:firstLineChars="1400"/>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法定代表人（签字或盖章）：</w:t>
      </w:r>
    </w:p>
    <w:p>
      <w:pPr>
        <w:autoSpaceDE w:val="0"/>
        <w:autoSpaceDN w:val="0"/>
        <w:adjustRightInd w:val="0"/>
        <w:spacing w:line="360" w:lineRule="auto"/>
        <w:ind w:firstLine="3920" w:firstLineChars="1400"/>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日 期：  年 月  日</w:t>
      </w:r>
    </w:p>
    <w:p>
      <w:pPr>
        <w:spacing w:line="360" w:lineRule="auto"/>
        <w:jc w:val="center"/>
        <w:rPr>
          <w:rFonts w:ascii="仿宋_GB2312" w:hAnsi="仿宋_GB2312" w:cs="仿宋_GB2312"/>
          <w:sz w:val="28"/>
          <w:szCs w:val="28"/>
          <w:highlight w:val="none"/>
        </w:rPr>
      </w:pPr>
    </w:p>
    <w:p>
      <w:pPr>
        <w:autoSpaceDE w:val="0"/>
        <w:autoSpaceDN w:val="0"/>
        <w:adjustRightInd w:val="0"/>
        <w:spacing w:line="360" w:lineRule="auto"/>
        <w:outlineLvl w:val="0"/>
        <w:rPr>
          <w:rFonts w:ascii="仿宋_GB2312" w:hAnsi="仿宋_GB2312" w:cs="仿宋_GB2312"/>
          <w:sz w:val="28"/>
          <w:szCs w:val="28"/>
          <w:highlight w:val="none"/>
        </w:rPr>
      </w:pPr>
    </w:p>
    <w:p>
      <w:pPr>
        <w:autoSpaceDE w:val="0"/>
        <w:autoSpaceDN w:val="0"/>
        <w:adjustRightInd w:val="0"/>
        <w:spacing w:line="360" w:lineRule="auto"/>
        <w:outlineLvl w:val="0"/>
        <w:rPr>
          <w:rFonts w:ascii="仿宋_GB2312" w:hAnsi="仿宋_GB2312" w:cs="仿宋_GB2312"/>
          <w:sz w:val="28"/>
          <w:szCs w:val="28"/>
          <w:highlight w:val="none"/>
        </w:rPr>
      </w:pPr>
    </w:p>
    <w:p>
      <w:pPr>
        <w:autoSpaceDE w:val="0"/>
        <w:autoSpaceDN w:val="0"/>
        <w:adjustRightInd w:val="0"/>
        <w:spacing w:line="360" w:lineRule="auto"/>
        <w:outlineLvl w:val="0"/>
        <w:rPr>
          <w:rFonts w:ascii="仿宋_GB2312" w:hAnsi="仿宋_GB2312" w:cs="仿宋_GB2312"/>
          <w:sz w:val="28"/>
          <w:szCs w:val="28"/>
          <w:highlight w:val="none"/>
        </w:rPr>
      </w:pPr>
    </w:p>
    <w:p>
      <w:pPr>
        <w:autoSpaceDE w:val="0"/>
        <w:autoSpaceDN w:val="0"/>
        <w:adjustRightInd w:val="0"/>
        <w:spacing w:line="360" w:lineRule="auto"/>
        <w:outlineLvl w:val="0"/>
        <w:rPr>
          <w:rFonts w:ascii="仿宋_GB2312" w:hAnsi="仿宋_GB2312" w:cs="仿宋_GB2312"/>
          <w:sz w:val="28"/>
          <w:szCs w:val="28"/>
          <w:highlight w:val="none"/>
        </w:rPr>
      </w:pPr>
    </w:p>
    <w:p>
      <w:pPr>
        <w:autoSpaceDE w:val="0"/>
        <w:autoSpaceDN w:val="0"/>
        <w:adjustRightInd w:val="0"/>
        <w:spacing w:line="360" w:lineRule="auto"/>
        <w:outlineLvl w:val="0"/>
        <w:rPr>
          <w:rFonts w:ascii="仿宋_GB2312" w:hAnsi="仿宋_GB2312" w:cs="仿宋_GB2312"/>
          <w:sz w:val="28"/>
          <w:szCs w:val="28"/>
          <w:highlight w:val="none"/>
        </w:rPr>
      </w:pPr>
    </w:p>
    <w:p>
      <w:pPr>
        <w:autoSpaceDE w:val="0"/>
        <w:autoSpaceDN w:val="0"/>
        <w:adjustRightInd w:val="0"/>
        <w:spacing w:line="360" w:lineRule="auto"/>
        <w:outlineLvl w:val="0"/>
        <w:rPr>
          <w:rFonts w:ascii="仿宋_GB2312" w:hAnsi="仿宋_GB2312" w:cs="仿宋_GB2312"/>
          <w:sz w:val="28"/>
          <w:szCs w:val="28"/>
          <w:highlight w:val="none"/>
        </w:rPr>
      </w:pPr>
      <w:bookmarkStart w:id="4" w:name="_GoBack"/>
      <w:bookmarkEnd w:id="4"/>
    </w:p>
    <w:sectPr>
      <w:headerReference r:id="rId5" w:type="default"/>
      <w:footerReference r:id="rId6" w:type="default"/>
      <w:pgSz w:w="11906" w:h="16838"/>
      <w:pgMar w:top="1418" w:right="1247" w:bottom="851" w:left="1247" w:header="851" w:footer="992"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Song, _x000B__x000C_, Beijin">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- 20 -</w:t>
                          </w:r>
                          <w:r>
                            <w:rPr>
                              <w:rStyle w:val="22"/>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FmJ8I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eWR3s65wvKunOUF/pX0NPQJKne3YL87JmFm0bYrbpGhK5RoiJ66WV27+mA4yPIpnsLFdURuwAJ&#10;qK/RRO/IDUbo1JrDuTWqD0zGkvn85eySM0lX+Syfzy8jt0wU42OHPrxWYFgMSo7U+QQu9rc+DKlj&#10;SqxlYa3bNnW/tX8dEGY8SeQj34F56Df9yYwNVAeSgTAME30lChrAL5x1NEglt/RvOGvfWDIiztwY&#10;4BhsxkBYSQ9LHjgbwpswzObOod42hDtafU1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w8WYnwgCAAACBAAADgAAAAAAAAABACAAAAAfAQAAZHJz&#10;L2Uyb0RvYy54bWxQSwUGAAAAAAYABgBZAQAAmQUAAAAA&#10;">
              <v:fill on="f" focussize="0,0"/>
              <v:stroke on="f"/>
              <v:imagedata o:title=""/>
              <o:lock v:ext="edit" aspectratio="f"/>
              <v:textbox inset="0mm,0mm,0mm,0mm" style="mso-fit-shape-to-text:t;">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- 20 -</w:t>
                    </w:r>
                    <w:r>
                      <w:rPr>
                        <w:rStyle w:val="22"/>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635"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hbCB8AsCAAABBAAADgAAAAAAAAABACAAAAAfAQAA&#10;ZHJzL2Uyb0RvYy54bWxQSwUGAAAAAAYABgBZAQAAnAUAAAAA&#10;">
              <v:fill on="f" focussize="0,0"/>
              <v:stroke on="f"/>
              <v:imagedata o:title=""/>
              <o:lock v:ext="edit" aspectratio="f"/>
              <v:textbox inset="0mm,0mm,0mm,0mm" style="mso-fit-shape-to-text:t;">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b/>
        <w:bCs/>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- 25 -</w:t>
                          </w:r>
                          <w:r>
                            <w:rPr>
                              <w:rStyle w:val="22"/>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p4a4J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mcWWGo4cfv344/fh1/&#10;fmWzaE/nfEFZd47yQv8K+pgapXp3C/KzZxZuGmG36hoRukaJiujl8WV27+mA4yPIpnsLFdURuwAJ&#10;qK/RREBygxE6teZwbo3qA5OxZD5/eXHJmaSr/CK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GVp4a4JAgAAAgQAAA4AAAAAAAAAAQAgAAAAHwEAAGRy&#10;cy9lMm9Eb2MueG1sUEsFBgAAAAAGAAYAWQEAAJoFAAAAAA==&#10;">
              <v:fill on="f" focussize="0,0"/>
              <v:stroke on="f"/>
              <v:imagedata o:title=""/>
              <o:lock v:ext="edit" aspectratio="f"/>
              <v:textbox inset="0mm,0mm,0mm,0mm" style="mso-fit-shape-to-text:t;">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- 25 -</w:t>
                    </w:r>
                    <w:r>
                      <w:rPr>
                        <w:rStyle w:val="22"/>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7"/>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3MTJkOWZlOWQ2NWU4Mzg4ODU5MTUyNzk5YTczZjkifQ=="/>
  </w:docVars>
  <w:rsids>
    <w:rsidRoot w:val="00C24CE1"/>
    <w:rsid w:val="0000309D"/>
    <w:rsid w:val="00005A6C"/>
    <w:rsid w:val="00011964"/>
    <w:rsid w:val="00017546"/>
    <w:rsid w:val="00020B0F"/>
    <w:rsid w:val="00033770"/>
    <w:rsid w:val="0003382D"/>
    <w:rsid w:val="000338C4"/>
    <w:rsid w:val="00034DD6"/>
    <w:rsid w:val="00034E76"/>
    <w:rsid w:val="0003564C"/>
    <w:rsid w:val="00035C60"/>
    <w:rsid w:val="00037CB3"/>
    <w:rsid w:val="000403A4"/>
    <w:rsid w:val="00041769"/>
    <w:rsid w:val="00043461"/>
    <w:rsid w:val="00043AD3"/>
    <w:rsid w:val="00044608"/>
    <w:rsid w:val="000519D8"/>
    <w:rsid w:val="00053348"/>
    <w:rsid w:val="000546D7"/>
    <w:rsid w:val="00054EBD"/>
    <w:rsid w:val="00055964"/>
    <w:rsid w:val="000565B6"/>
    <w:rsid w:val="0006072D"/>
    <w:rsid w:val="000612AB"/>
    <w:rsid w:val="00064070"/>
    <w:rsid w:val="000658A4"/>
    <w:rsid w:val="00065C8C"/>
    <w:rsid w:val="00066286"/>
    <w:rsid w:val="000670AB"/>
    <w:rsid w:val="00067BEB"/>
    <w:rsid w:val="000739DA"/>
    <w:rsid w:val="0007422E"/>
    <w:rsid w:val="00074CEC"/>
    <w:rsid w:val="00077B20"/>
    <w:rsid w:val="00080C1A"/>
    <w:rsid w:val="00081204"/>
    <w:rsid w:val="000917F4"/>
    <w:rsid w:val="00093A08"/>
    <w:rsid w:val="00094865"/>
    <w:rsid w:val="0009735E"/>
    <w:rsid w:val="000A0B3E"/>
    <w:rsid w:val="000A63DD"/>
    <w:rsid w:val="000B08E1"/>
    <w:rsid w:val="000B20A1"/>
    <w:rsid w:val="000B303E"/>
    <w:rsid w:val="000B3D45"/>
    <w:rsid w:val="000B433A"/>
    <w:rsid w:val="000B5334"/>
    <w:rsid w:val="000B5DC4"/>
    <w:rsid w:val="000B5F15"/>
    <w:rsid w:val="000C10F0"/>
    <w:rsid w:val="000C1BD5"/>
    <w:rsid w:val="000C7904"/>
    <w:rsid w:val="000D563A"/>
    <w:rsid w:val="000E583A"/>
    <w:rsid w:val="000E5A45"/>
    <w:rsid w:val="000F0C5E"/>
    <w:rsid w:val="000F0FC9"/>
    <w:rsid w:val="000F1BE9"/>
    <w:rsid w:val="000F3743"/>
    <w:rsid w:val="000F6A70"/>
    <w:rsid w:val="00102E73"/>
    <w:rsid w:val="001040F8"/>
    <w:rsid w:val="00115E17"/>
    <w:rsid w:val="0012272E"/>
    <w:rsid w:val="00133DB0"/>
    <w:rsid w:val="00133DDF"/>
    <w:rsid w:val="00137943"/>
    <w:rsid w:val="00142BCF"/>
    <w:rsid w:val="00142BD6"/>
    <w:rsid w:val="00145469"/>
    <w:rsid w:val="0014774D"/>
    <w:rsid w:val="00153C04"/>
    <w:rsid w:val="00154C37"/>
    <w:rsid w:val="00155A32"/>
    <w:rsid w:val="001561D5"/>
    <w:rsid w:val="00157BBC"/>
    <w:rsid w:val="00167ECD"/>
    <w:rsid w:val="0017294D"/>
    <w:rsid w:val="00173CE1"/>
    <w:rsid w:val="00183700"/>
    <w:rsid w:val="001843C6"/>
    <w:rsid w:val="00186BA7"/>
    <w:rsid w:val="00186BDD"/>
    <w:rsid w:val="00193F30"/>
    <w:rsid w:val="00194910"/>
    <w:rsid w:val="00194A40"/>
    <w:rsid w:val="00194A58"/>
    <w:rsid w:val="00197029"/>
    <w:rsid w:val="00197046"/>
    <w:rsid w:val="001A071C"/>
    <w:rsid w:val="001A5754"/>
    <w:rsid w:val="001B07C8"/>
    <w:rsid w:val="001B363E"/>
    <w:rsid w:val="001B53DC"/>
    <w:rsid w:val="001B6DBD"/>
    <w:rsid w:val="001C14AE"/>
    <w:rsid w:val="001C18D4"/>
    <w:rsid w:val="001C1DE9"/>
    <w:rsid w:val="001C2AE0"/>
    <w:rsid w:val="001C44F5"/>
    <w:rsid w:val="001C4C7C"/>
    <w:rsid w:val="001C6D3A"/>
    <w:rsid w:val="001C7261"/>
    <w:rsid w:val="001D015C"/>
    <w:rsid w:val="001D1FDC"/>
    <w:rsid w:val="001D5ADB"/>
    <w:rsid w:val="001E2506"/>
    <w:rsid w:val="001E2CDA"/>
    <w:rsid w:val="001E315E"/>
    <w:rsid w:val="001E4D52"/>
    <w:rsid w:val="001F0A82"/>
    <w:rsid w:val="001F47E1"/>
    <w:rsid w:val="001F5E8C"/>
    <w:rsid w:val="00200DAD"/>
    <w:rsid w:val="00201310"/>
    <w:rsid w:val="002017C6"/>
    <w:rsid w:val="00204BAB"/>
    <w:rsid w:val="002077D6"/>
    <w:rsid w:val="00213552"/>
    <w:rsid w:val="00213960"/>
    <w:rsid w:val="00213A37"/>
    <w:rsid w:val="00213DCB"/>
    <w:rsid w:val="00213E47"/>
    <w:rsid w:val="00214315"/>
    <w:rsid w:val="002169C7"/>
    <w:rsid w:val="002177DE"/>
    <w:rsid w:val="00217E79"/>
    <w:rsid w:val="00222703"/>
    <w:rsid w:val="00224695"/>
    <w:rsid w:val="0023109B"/>
    <w:rsid w:val="00233D74"/>
    <w:rsid w:val="0023536F"/>
    <w:rsid w:val="00236273"/>
    <w:rsid w:val="002364FD"/>
    <w:rsid w:val="00241965"/>
    <w:rsid w:val="002421B2"/>
    <w:rsid w:val="002424E4"/>
    <w:rsid w:val="00245596"/>
    <w:rsid w:val="002455FB"/>
    <w:rsid w:val="002463E4"/>
    <w:rsid w:val="0024663F"/>
    <w:rsid w:val="00246C79"/>
    <w:rsid w:val="00246DF4"/>
    <w:rsid w:val="0025087C"/>
    <w:rsid w:val="00250A69"/>
    <w:rsid w:val="0025428C"/>
    <w:rsid w:val="00255F10"/>
    <w:rsid w:val="0026472E"/>
    <w:rsid w:val="002654E8"/>
    <w:rsid w:val="00266E07"/>
    <w:rsid w:val="0027068F"/>
    <w:rsid w:val="00271D0B"/>
    <w:rsid w:val="0027202B"/>
    <w:rsid w:val="00272DAE"/>
    <w:rsid w:val="0027328A"/>
    <w:rsid w:val="00273A61"/>
    <w:rsid w:val="00275A2C"/>
    <w:rsid w:val="00282FEE"/>
    <w:rsid w:val="00286A14"/>
    <w:rsid w:val="00292AE4"/>
    <w:rsid w:val="00292BAC"/>
    <w:rsid w:val="00296531"/>
    <w:rsid w:val="002965D8"/>
    <w:rsid w:val="002A1F62"/>
    <w:rsid w:val="002A35C8"/>
    <w:rsid w:val="002A4324"/>
    <w:rsid w:val="002A71F0"/>
    <w:rsid w:val="002B0385"/>
    <w:rsid w:val="002B2E3B"/>
    <w:rsid w:val="002B7695"/>
    <w:rsid w:val="002C1B8E"/>
    <w:rsid w:val="002C1BD4"/>
    <w:rsid w:val="002C25D7"/>
    <w:rsid w:val="002C2999"/>
    <w:rsid w:val="002C4644"/>
    <w:rsid w:val="002C4DF9"/>
    <w:rsid w:val="002D38D3"/>
    <w:rsid w:val="002D3B08"/>
    <w:rsid w:val="002D6211"/>
    <w:rsid w:val="002D67DA"/>
    <w:rsid w:val="002E34A5"/>
    <w:rsid w:val="002E5946"/>
    <w:rsid w:val="002E7CF0"/>
    <w:rsid w:val="002F044B"/>
    <w:rsid w:val="002F6B8B"/>
    <w:rsid w:val="00300532"/>
    <w:rsid w:val="003008DD"/>
    <w:rsid w:val="00302684"/>
    <w:rsid w:val="00303B7F"/>
    <w:rsid w:val="00304C59"/>
    <w:rsid w:val="003125FC"/>
    <w:rsid w:val="003149D9"/>
    <w:rsid w:val="003161FA"/>
    <w:rsid w:val="00320A39"/>
    <w:rsid w:val="00322A31"/>
    <w:rsid w:val="00326CA2"/>
    <w:rsid w:val="00326D83"/>
    <w:rsid w:val="00334B3A"/>
    <w:rsid w:val="00340173"/>
    <w:rsid w:val="00341371"/>
    <w:rsid w:val="00344545"/>
    <w:rsid w:val="0034579E"/>
    <w:rsid w:val="00347A9D"/>
    <w:rsid w:val="00352799"/>
    <w:rsid w:val="00352B04"/>
    <w:rsid w:val="00356396"/>
    <w:rsid w:val="0036008B"/>
    <w:rsid w:val="00360886"/>
    <w:rsid w:val="00360A3C"/>
    <w:rsid w:val="00360DB3"/>
    <w:rsid w:val="0036163F"/>
    <w:rsid w:val="00362220"/>
    <w:rsid w:val="003657FE"/>
    <w:rsid w:val="00365F8B"/>
    <w:rsid w:val="00367227"/>
    <w:rsid w:val="00370038"/>
    <w:rsid w:val="00372397"/>
    <w:rsid w:val="00372673"/>
    <w:rsid w:val="00373327"/>
    <w:rsid w:val="003759EA"/>
    <w:rsid w:val="003801A6"/>
    <w:rsid w:val="00381686"/>
    <w:rsid w:val="00384D5F"/>
    <w:rsid w:val="00385536"/>
    <w:rsid w:val="00387B16"/>
    <w:rsid w:val="00387FDC"/>
    <w:rsid w:val="00390669"/>
    <w:rsid w:val="0039266E"/>
    <w:rsid w:val="00397950"/>
    <w:rsid w:val="0039796C"/>
    <w:rsid w:val="003A356A"/>
    <w:rsid w:val="003A5730"/>
    <w:rsid w:val="003B2024"/>
    <w:rsid w:val="003B4119"/>
    <w:rsid w:val="003B4978"/>
    <w:rsid w:val="003C2699"/>
    <w:rsid w:val="003C7003"/>
    <w:rsid w:val="003C73D5"/>
    <w:rsid w:val="003D40F7"/>
    <w:rsid w:val="003D55DA"/>
    <w:rsid w:val="003D66FB"/>
    <w:rsid w:val="003E58DC"/>
    <w:rsid w:val="003F04C7"/>
    <w:rsid w:val="003F0951"/>
    <w:rsid w:val="003F284E"/>
    <w:rsid w:val="003F37D9"/>
    <w:rsid w:val="00400BB6"/>
    <w:rsid w:val="00401701"/>
    <w:rsid w:val="00401839"/>
    <w:rsid w:val="004033D3"/>
    <w:rsid w:val="0040412D"/>
    <w:rsid w:val="004139F8"/>
    <w:rsid w:val="00424656"/>
    <w:rsid w:val="004249FC"/>
    <w:rsid w:val="004253E2"/>
    <w:rsid w:val="00427778"/>
    <w:rsid w:val="00435096"/>
    <w:rsid w:val="004353D9"/>
    <w:rsid w:val="00435DDA"/>
    <w:rsid w:val="0043695C"/>
    <w:rsid w:val="00437D2D"/>
    <w:rsid w:val="00442624"/>
    <w:rsid w:val="00444ECE"/>
    <w:rsid w:val="004504D2"/>
    <w:rsid w:val="00451481"/>
    <w:rsid w:val="004520A9"/>
    <w:rsid w:val="00452190"/>
    <w:rsid w:val="00454F9B"/>
    <w:rsid w:val="00456AB5"/>
    <w:rsid w:val="00460305"/>
    <w:rsid w:val="004677DE"/>
    <w:rsid w:val="0047113B"/>
    <w:rsid w:val="00473961"/>
    <w:rsid w:val="00476408"/>
    <w:rsid w:val="00476DD8"/>
    <w:rsid w:val="00480059"/>
    <w:rsid w:val="00481C7F"/>
    <w:rsid w:val="00482E4D"/>
    <w:rsid w:val="00483845"/>
    <w:rsid w:val="00486434"/>
    <w:rsid w:val="00490401"/>
    <w:rsid w:val="004932AE"/>
    <w:rsid w:val="00494A97"/>
    <w:rsid w:val="00494ED0"/>
    <w:rsid w:val="004952A1"/>
    <w:rsid w:val="00495522"/>
    <w:rsid w:val="004A57BA"/>
    <w:rsid w:val="004B0C94"/>
    <w:rsid w:val="004B1120"/>
    <w:rsid w:val="004B1DD4"/>
    <w:rsid w:val="004B64C8"/>
    <w:rsid w:val="004C1458"/>
    <w:rsid w:val="004C15F5"/>
    <w:rsid w:val="004C4510"/>
    <w:rsid w:val="004C5997"/>
    <w:rsid w:val="004D148F"/>
    <w:rsid w:val="004D46FF"/>
    <w:rsid w:val="004D7538"/>
    <w:rsid w:val="004E083A"/>
    <w:rsid w:val="004E1AC5"/>
    <w:rsid w:val="004E2C2C"/>
    <w:rsid w:val="004E420E"/>
    <w:rsid w:val="004E4452"/>
    <w:rsid w:val="004E49D0"/>
    <w:rsid w:val="004E6EDF"/>
    <w:rsid w:val="004E6EEE"/>
    <w:rsid w:val="004E7E95"/>
    <w:rsid w:val="004F112A"/>
    <w:rsid w:val="004F2234"/>
    <w:rsid w:val="004F3C67"/>
    <w:rsid w:val="004F5BDF"/>
    <w:rsid w:val="005019E0"/>
    <w:rsid w:val="00502F42"/>
    <w:rsid w:val="0050350D"/>
    <w:rsid w:val="005049A5"/>
    <w:rsid w:val="00505567"/>
    <w:rsid w:val="005079F5"/>
    <w:rsid w:val="00510024"/>
    <w:rsid w:val="0051078B"/>
    <w:rsid w:val="00510E78"/>
    <w:rsid w:val="00511316"/>
    <w:rsid w:val="0051344E"/>
    <w:rsid w:val="00516468"/>
    <w:rsid w:val="005168CF"/>
    <w:rsid w:val="00524208"/>
    <w:rsid w:val="005246A3"/>
    <w:rsid w:val="00531D79"/>
    <w:rsid w:val="00534362"/>
    <w:rsid w:val="00534952"/>
    <w:rsid w:val="00540819"/>
    <w:rsid w:val="005423CD"/>
    <w:rsid w:val="005425B0"/>
    <w:rsid w:val="005430A4"/>
    <w:rsid w:val="00546487"/>
    <w:rsid w:val="00553073"/>
    <w:rsid w:val="00555607"/>
    <w:rsid w:val="005573DF"/>
    <w:rsid w:val="00560864"/>
    <w:rsid w:val="005657E0"/>
    <w:rsid w:val="00566664"/>
    <w:rsid w:val="00570002"/>
    <w:rsid w:val="005709B8"/>
    <w:rsid w:val="005768E9"/>
    <w:rsid w:val="005770CD"/>
    <w:rsid w:val="005776CF"/>
    <w:rsid w:val="00580C3E"/>
    <w:rsid w:val="00584E52"/>
    <w:rsid w:val="0058572B"/>
    <w:rsid w:val="00593B92"/>
    <w:rsid w:val="00597C01"/>
    <w:rsid w:val="005A0DE2"/>
    <w:rsid w:val="005A32F8"/>
    <w:rsid w:val="005A42C6"/>
    <w:rsid w:val="005A6333"/>
    <w:rsid w:val="005A6FED"/>
    <w:rsid w:val="005A71F8"/>
    <w:rsid w:val="005A7E87"/>
    <w:rsid w:val="005A7F7C"/>
    <w:rsid w:val="005B0542"/>
    <w:rsid w:val="005C4C64"/>
    <w:rsid w:val="005C4F3C"/>
    <w:rsid w:val="005C523E"/>
    <w:rsid w:val="005C731C"/>
    <w:rsid w:val="005C7EDD"/>
    <w:rsid w:val="005D02D0"/>
    <w:rsid w:val="005D11A3"/>
    <w:rsid w:val="005D13D5"/>
    <w:rsid w:val="005D1833"/>
    <w:rsid w:val="005D4FDF"/>
    <w:rsid w:val="005D59D3"/>
    <w:rsid w:val="005D696C"/>
    <w:rsid w:val="005D6D9F"/>
    <w:rsid w:val="005D711C"/>
    <w:rsid w:val="005E0CAE"/>
    <w:rsid w:val="005E349B"/>
    <w:rsid w:val="005F12EC"/>
    <w:rsid w:val="005F20A5"/>
    <w:rsid w:val="005F2D80"/>
    <w:rsid w:val="005F5D21"/>
    <w:rsid w:val="005F7AE9"/>
    <w:rsid w:val="005F7D80"/>
    <w:rsid w:val="006001A1"/>
    <w:rsid w:val="00601BA6"/>
    <w:rsid w:val="006048F2"/>
    <w:rsid w:val="00606309"/>
    <w:rsid w:val="006064A3"/>
    <w:rsid w:val="006130A8"/>
    <w:rsid w:val="00613ED1"/>
    <w:rsid w:val="006147D2"/>
    <w:rsid w:val="00616696"/>
    <w:rsid w:val="006177B5"/>
    <w:rsid w:val="0062631D"/>
    <w:rsid w:val="00631E28"/>
    <w:rsid w:val="00633226"/>
    <w:rsid w:val="00634061"/>
    <w:rsid w:val="006347BB"/>
    <w:rsid w:val="00635DAB"/>
    <w:rsid w:val="00636A17"/>
    <w:rsid w:val="00641984"/>
    <w:rsid w:val="006422DD"/>
    <w:rsid w:val="006473F4"/>
    <w:rsid w:val="0064794F"/>
    <w:rsid w:val="00647D3B"/>
    <w:rsid w:val="00653F92"/>
    <w:rsid w:val="00654BB3"/>
    <w:rsid w:val="006550AA"/>
    <w:rsid w:val="00657942"/>
    <w:rsid w:val="00660AC1"/>
    <w:rsid w:val="00663E68"/>
    <w:rsid w:val="00665DF8"/>
    <w:rsid w:val="0066761B"/>
    <w:rsid w:val="00667FE5"/>
    <w:rsid w:val="006756E1"/>
    <w:rsid w:val="00675F44"/>
    <w:rsid w:val="00676679"/>
    <w:rsid w:val="00677257"/>
    <w:rsid w:val="006840DD"/>
    <w:rsid w:val="006848F4"/>
    <w:rsid w:val="00691DA6"/>
    <w:rsid w:val="006953AE"/>
    <w:rsid w:val="006A0D92"/>
    <w:rsid w:val="006A2601"/>
    <w:rsid w:val="006A290A"/>
    <w:rsid w:val="006A7BDF"/>
    <w:rsid w:val="006B253D"/>
    <w:rsid w:val="006B5868"/>
    <w:rsid w:val="006C7A0A"/>
    <w:rsid w:val="006D2438"/>
    <w:rsid w:val="006D5BD0"/>
    <w:rsid w:val="006D5EF3"/>
    <w:rsid w:val="006E6085"/>
    <w:rsid w:val="006F1883"/>
    <w:rsid w:val="006F2C17"/>
    <w:rsid w:val="006F382D"/>
    <w:rsid w:val="006F5C12"/>
    <w:rsid w:val="006F7F0B"/>
    <w:rsid w:val="007023D8"/>
    <w:rsid w:val="007059D4"/>
    <w:rsid w:val="00705DF9"/>
    <w:rsid w:val="00715707"/>
    <w:rsid w:val="0072209A"/>
    <w:rsid w:val="00723B4B"/>
    <w:rsid w:val="00724317"/>
    <w:rsid w:val="00725238"/>
    <w:rsid w:val="00727048"/>
    <w:rsid w:val="00727B62"/>
    <w:rsid w:val="00730EA7"/>
    <w:rsid w:val="007321C2"/>
    <w:rsid w:val="007331BB"/>
    <w:rsid w:val="00733B98"/>
    <w:rsid w:val="00743B47"/>
    <w:rsid w:val="007455A0"/>
    <w:rsid w:val="00745653"/>
    <w:rsid w:val="00746C42"/>
    <w:rsid w:val="00754716"/>
    <w:rsid w:val="0076063B"/>
    <w:rsid w:val="00761FC4"/>
    <w:rsid w:val="0076361B"/>
    <w:rsid w:val="007644ED"/>
    <w:rsid w:val="007647E8"/>
    <w:rsid w:val="00767821"/>
    <w:rsid w:val="00770F12"/>
    <w:rsid w:val="007772CE"/>
    <w:rsid w:val="007830AC"/>
    <w:rsid w:val="00783DAA"/>
    <w:rsid w:val="00784C3E"/>
    <w:rsid w:val="00785EFC"/>
    <w:rsid w:val="00797F3F"/>
    <w:rsid w:val="007A354C"/>
    <w:rsid w:val="007A48BC"/>
    <w:rsid w:val="007A4BFB"/>
    <w:rsid w:val="007A6C15"/>
    <w:rsid w:val="007B09C5"/>
    <w:rsid w:val="007B4821"/>
    <w:rsid w:val="007B5F55"/>
    <w:rsid w:val="007B7547"/>
    <w:rsid w:val="007C1358"/>
    <w:rsid w:val="007D4E47"/>
    <w:rsid w:val="007D5893"/>
    <w:rsid w:val="007D7467"/>
    <w:rsid w:val="007E402D"/>
    <w:rsid w:val="007E5053"/>
    <w:rsid w:val="007E5286"/>
    <w:rsid w:val="007E6421"/>
    <w:rsid w:val="007E663C"/>
    <w:rsid w:val="007F2A58"/>
    <w:rsid w:val="007F63C6"/>
    <w:rsid w:val="007F7A9F"/>
    <w:rsid w:val="00801A04"/>
    <w:rsid w:val="00812B29"/>
    <w:rsid w:val="00814427"/>
    <w:rsid w:val="00815309"/>
    <w:rsid w:val="00816560"/>
    <w:rsid w:val="008177B9"/>
    <w:rsid w:val="0082368A"/>
    <w:rsid w:val="00823A9B"/>
    <w:rsid w:val="00825ACF"/>
    <w:rsid w:val="00826DDF"/>
    <w:rsid w:val="0082712E"/>
    <w:rsid w:val="0082745C"/>
    <w:rsid w:val="00832F5D"/>
    <w:rsid w:val="008334D3"/>
    <w:rsid w:val="00835CB8"/>
    <w:rsid w:val="00840896"/>
    <w:rsid w:val="00840E81"/>
    <w:rsid w:val="008413CD"/>
    <w:rsid w:val="00843F9D"/>
    <w:rsid w:val="00844010"/>
    <w:rsid w:val="0084472A"/>
    <w:rsid w:val="00850C6C"/>
    <w:rsid w:val="00852D4C"/>
    <w:rsid w:val="00853EF3"/>
    <w:rsid w:val="008562E8"/>
    <w:rsid w:val="0086023A"/>
    <w:rsid w:val="008615DE"/>
    <w:rsid w:val="00861E00"/>
    <w:rsid w:val="00863D05"/>
    <w:rsid w:val="00864137"/>
    <w:rsid w:val="00864EE1"/>
    <w:rsid w:val="008721D7"/>
    <w:rsid w:val="008724A4"/>
    <w:rsid w:val="0087334D"/>
    <w:rsid w:val="00876F1A"/>
    <w:rsid w:val="00877EB0"/>
    <w:rsid w:val="00884CF5"/>
    <w:rsid w:val="0089093C"/>
    <w:rsid w:val="00892EC3"/>
    <w:rsid w:val="00897253"/>
    <w:rsid w:val="008A11CE"/>
    <w:rsid w:val="008A4EF6"/>
    <w:rsid w:val="008A6447"/>
    <w:rsid w:val="008A69DF"/>
    <w:rsid w:val="008B3003"/>
    <w:rsid w:val="008B5313"/>
    <w:rsid w:val="008B7940"/>
    <w:rsid w:val="008C5028"/>
    <w:rsid w:val="008C5885"/>
    <w:rsid w:val="008D3307"/>
    <w:rsid w:val="008D5AC7"/>
    <w:rsid w:val="008D5B05"/>
    <w:rsid w:val="008D5D74"/>
    <w:rsid w:val="008D6AB5"/>
    <w:rsid w:val="008E0E2A"/>
    <w:rsid w:val="008E453D"/>
    <w:rsid w:val="008E4F75"/>
    <w:rsid w:val="008E5EFE"/>
    <w:rsid w:val="008E7339"/>
    <w:rsid w:val="008F46A9"/>
    <w:rsid w:val="008F5A69"/>
    <w:rsid w:val="008F7427"/>
    <w:rsid w:val="008F7CCE"/>
    <w:rsid w:val="00900BE7"/>
    <w:rsid w:val="00903544"/>
    <w:rsid w:val="009045F4"/>
    <w:rsid w:val="00905D4F"/>
    <w:rsid w:val="0091110B"/>
    <w:rsid w:val="00912D7B"/>
    <w:rsid w:val="009167CB"/>
    <w:rsid w:val="009240B4"/>
    <w:rsid w:val="0092510F"/>
    <w:rsid w:val="00932432"/>
    <w:rsid w:val="00936127"/>
    <w:rsid w:val="00936F6D"/>
    <w:rsid w:val="00942439"/>
    <w:rsid w:val="0094670C"/>
    <w:rsid w:val="00951B59"/>
    <w:rsid w:val="009536F1"/>
    <w:rsid w:val="00953878"/>
    <w:rsid w:val="00955186"/>
    <w:rsid w:val="00965FF7"/>
    <w:rsid w:val="00970601"/>
    <w:rsid w:val="009713FB"/>
    <w:rsid w:val="00973985"/>
    <w:rsid w:val="00973EC2"/>
    <w:rsid w:val="00975999"/>
    <w:rsid w:val="0098044D"/>
    <w:rsid w:val="009826D4"/>
    <w:rsid w:val="00982C54"/>
    <w:rsid w:val="00986439"/>
    <w:rsid w:val="0098739D"/>
    <w:rsid w:val="00991798"/>
    <w:rsid w:val="009A2E53"/>
    <w:rsid w:val="009A34D6"/>
    <w:rsid w:val="009A6386"/>
    <w:rsid w:val="009A73D5"/>
    <w:rsid w:val="009B2586"/>
    <w:rsid w:val="009B519C"/>
    <w:rsid w:val="009B5811"/>
    <w:rsid w:val="009B5B6D"/>
    <w:rsid w:val="009C05F3"/>
    <w:rsid w:val="009C2BA0"/>
    <w:rsid w:val="009C3ACF"/>
    <w:rsid w:val="009C7465"/>
    <w:rsid w:val="009C76D3"/>
    <w:rsid w:val="009E3EB0"/>
    <w:rsid w:val="009E4FE1"/>
    <w:rsid w:val="009E5F5A"/>
    <w:rsid w:val="009F42D8"/>
    <w:rsid w:val="009F6462"/>
    <w:rsid w:val="009F6E3D"/>
    <w:rsid w:val="00A03008"/>
    <w:rsid w:val="00A0440E"/>
    <w:rsid w:val="00A05AF9"/>
    <w:rsid w:val="00A06709"/>
    <w:rsid w:val="00A06E39"/>
    <w:rsid w:val="00A10DE1"/>
    <w:rsid w:val="00A24FAA"/>
    <w:rsid w:val="00A27B6F"/>
    <w:rsid w:val="00A27F89"/>
    <w:rsid w:val="00A325E0"/>
    <w:rsid w:val="00A3333F"/>
    <w:rsid w:val="00A514A2"/>
    <w:rsid w:val="00A54A1E"/>
    <w:rsid w:val="00A56774"/>
    <w:rsid w:val="00A6298C"/>
    <w:rsid w:val="00A641D8"/>
    <w:rsid w:val="00A64660"/>
    <w:rsid w:val="00A64F8B"/>
    <w:rsid w:val="00A66C3B"/>
    <w:rsid w:val="00A700B0"/>
    <w:rsid w:val="00A70FB2"/>
    <w:rsid w:val="00A76E03"/>
    <w:rsid w:val="00A8147A"/>
    <w:rsid w:val="00A81B76"/>
    <w:rsid w:val="00A82D61"/>
    <w:rsid w:val="00A8367F"/>
    <w:rsid w:val="00A8524B"/>
    <w:rsid w:val="00A859FF"/>
    <w:rsid w:val="00A86553"/>
    <w:rsid w:val="00A93E96"/>
    <w:rsid w:val="00AA1220"/>
    <w:rsid w:val="00AB09FA"/>
    <w:rsid w:val="00AB2A2C"/>
    <w:rsid w:val="00AB3A2A"/>
    <w:rsid w:val="00AB6A60"/>
    <w:rsid w:val="00AC0378"/>
    <w:rsid w:val="00AC2682"/>
    <w:rsid w:val="00AC277A"/>
    <w:rsid w:val="00AC3D06"/>
    <w:rsid w:val="00AC47DF"/>
    <w:rsid w:val="00AC529B"/>
    <w:rsid w:val="00AC52E8"/>
    <w:rsid w:val="00AC78FB"/>
    <w:rsid w:val="00AD020E"/>
    <w:rsid w:val="00AD551E"/>
    <w:rsid w:val="00AE0040"/>
    <w:rsid w:val="00AE4C85"/>
    <w:rsid w:val="00AE5072"/>
    <w:rsid w:val="00AF094E"/>
    <w:rsid w:val="00AF2FA0"/>
    <w:rsid w:val="00B0233C"/>
    <w:rsid w:val="00B026E7"/>
    <w:rsid w:val="00B02F2E"/>
    <w:rsid w:val="00B06621"/>
    <w:rsid w:val="00B06D5E"/>
    <w:rsid w:val="00B11C7D"/>
    <w:rsid w:val="00B129F9"/>
    <w:rsid w:val="00B14CF5"/>
    <w:rsid w:val="00B15855"/>
    <w:rsid w:val="00B16F7E"/>
    <w:rsid w:val="00B21B92"/>
    <w:rsid w:val="00B27318"/>
    <w:rsid w:val="00B30208"/>
    <w:rsid w:val="00B31224"/>
    <w:rsid w:val="00B3355B"/>
    <w:rsid w:val="00B350C3"/>
    <w:rsid w:val="00B44D37"/>
    <w:rsid w:val="00B47DE4"/>
    <w:rsid w:val="00B502E5"/>
    <w:rsid w:val="00B50D4E"/>
    <w:rsid w:val="00B52205"/>
    <w:rsid w:val="00B54586"/>
    <w:rsid w:val="00B5475E"/>
    <w:rsid w:val="00B5574C"/>
    <w:rsid w:val="00B567BC"/>
    <w:rsid w:val="00B56812"/>
    <w:rsid w:val="00B71996"/>
    <w:rsid w:val="00B71F4A"/>
    <w:rsid w:val="00B7405D"/>
    <w:rsid w:val="00B74EA6"/>
    <w:rsid w:val="00B80658"/>
    <w:rsid w:val="00B82239"/>
    <w:rsid w:val="00B82ECC"/>
    <w:rsid w:val="00B83126"/>
    <w:rsid w:val="00B844A3"/>
    <w:rsid w:val="00B84641"/>
    <w:rsid w:val="00B86A95"/>
    <w:rsid w:val="00B87B52"/>
    <w:rsid w:val="00B93F1A"/>
    <w:rsid w:val="00B94A0C"/>
    <w:rsid w:val="00B9699B"/>
    <w:rsid w:val="00BA1623"/>
    <w:rsid w:val="00BA56C6"/>
    <w:rsid w:val="00BA69C9"/>
    <w:rsid w:val="00BA7D50"/>
    <w:rsid w:val="00BB0E21"/>
    <w:rsid w:val="00BB18EE"/>
    <w:rsid w:val="00BB21A4"/>
    <w:rsid w:val="00BB2766"/>
    <w:rsid w:val="00BB4ED7"/>
    <w:rsid w:val="00BB653B"/>
    <w:rsid w:val="00BC19C7"/>
    <w:rsid w:val="00BC4017"/>
    <w:rsid w:val="00BC5100"/>
    <w:rsid w:val="00BC6487"/>
    <w:rsid w:val="00BD02C3"/>
    <w:rsid w:val="00BD2924"/>
    <w:rsid w:val="00BD4BEE"/>
    <w:rsid w:val="00BD6CE2"/>
    <w:rsid w:val="00BD7B19"/>
    <w:rsid w:val="00BE2049"/>
    <w:rsid w:val="00BE6EA5"/>
    <w:rsid w:val="00BF1FE0"/>
    <w:rsid w:val="00BF6043"/>
    <w:rsid w:val="00BF6116"/>
    <w:rsid w:val="00BF6B27"/>
    <w:rsid w:val="00C02B6A"/>
    <w:rsid w:val="00C02E1A"/>
    <w:rsid w:val="00C141B9"/>
    <w:rsid w:val="00C146FB"/>
    <w:rsid w:val="00C152F8"/>
    <w:rsid w:val="00C15452"/>
    <w:rsid w:val="00C15E9F"/>
    <w:rsid w:val="00C22574"/>
    <w:rsid w:val="00C24CE1"/>
    <w:rsid w:val="00C2552A"/>
    <w:rsid w:val="00C26D70"/>
    <w:rsid w:val="00C31363"/>
    <w:rsid w:val="00C317F7"/>
    <w:rsid w:val="00C32F5B"/>
    <w:rsid w:val="00C34EE7"/>
    <w:rsid w:val="00C36248"/>
    <w:rsid w:val="00C3788F"/>
    <w:rsid w:val="00C379D4"/>
    <w:rsid w:val="00C408ED"/>
    <w:rsid w:val="00C4118E"/>
    <w:rsid w:val="00C41651"/>
    <w:rsid w:val="00C450D1"/>
    <w:rsid w:val="00C51785"/>
    <w:rsid w:val="00C54D98"/>
    <w:rsid w:val="00C604D2"/>
    <w:rsid w:val="00C64272"/>
    <w:rsid w:val="00C65684"/>
    <w:rsid w:val="00C7193E"/>
    <w:rsid w:val="00C72930"/>
    <w:rsid w:val="00C72FB1"/>
    <w:rsid w:val="00C804E7"/>
    <w:rsid w:val="00C82324"/>
    <w:rsid w:val="00C83A17"/>
    <w:rsid w:val="00C83BBF"/>
    <w:rsid w:val="00C85E26"/>
    <w:rsid w:val="00C86399"/>
    <w:rsid w:val="00C90DE0"/>
    <w:rsid w:val="00C91868"/>
    <w:rsid w:val="00C919CF"/>
    <w:rsid w:val="00C9201C"/>
    <w:rsid w:val="00C920C5"/>
    <w:rsid w:val="00CA2842"/>
    <w:rsid w:val="00CA5631"/>
    <w:rsid w:val="00CB19D4"/>
    <w:rsid w:val="00CB4342"/>
    <w:rsid w:val="00CD1291"/>
    <w:rsid w:val="00CD33E8"/>
    <w:rsid w:val="00CD3573"/>
    <w:rsid w:val="00CD3957"/>
    <w:rsid w:val="00CD4B0B"/>
    <w:rsid w:val="00CD6D27"/>
    <w:rsid w:val="00CE06EE"/>
    <w:rsid w:val="00CE500C"/>
    <w:rsid w:val="00CF0579"/>
    <w:rsid w:val="00CF1661"/>
    <w:rsid w:val="00CF331F"/>
    <w:rsid w:val="00D070DB"/>
    <w:rsid w:val="00D072CF"/>
    <w:rsid w:val="00D11A5E"/>
    <w:rsid w:val="00D12191"/>
    <w:rsid w:val="00D1290E"/>
    <w:rsid w:val="00D12BB1"/>
    <w:rsid w:val="00D148E5"/>
    <w:rsid w:val="00D150E8"/>
    <w:rsid w:val="00D2029E"/>
    <w:rsid w:val="00D20CF2"/>
    <w:rsid w:val="00D21417"/>
    <w:rsid w:val="00D22B84"/>
    <w:rsid w:val="00D244E3"/>
    <w:rsid w:val="00D251DC"/>
    <w:rsid w:val="00D26CC2"/>
    <w:rsid w:val="00D3211F"/>
    <w:rsid w:val="00D32257"/>
    <w:rsid w:val="00D37E42"/>
    <w:rsid w:val="00D40B05"/>
    <w:rsid w:val="00D4591A"/>
    <w:rsid w:val="00D5080C"/>
    <w:rsid w:val="00D5081E"/>
    <w:rsid w:val="00D511A4"/>
    <w:rsid w:val="00D546AF"/>
    <w:rsid w:val="00D56BB3"/>
    <w:rsid w:val="00D60F07"/>
    <w:rsid w:val="00D624D9"/>
    <w:rsid w:val="00D73211"/>
    <w:rsid w:val="00D7375B"/>
    <w:rsid w:val="00D769A8"/>
    <w:rsid w:val="00D80BD8"/>
    <w:rsid w:val="00D81669"/>
    <w:rsid w:val="00D83E74"/>
    <w:rsid w:val="00D8478A"/>
    <w:rsid w:val="00D853C2"/>
    <w:rsid w:val="00D87ADE"/>
    <w:rsid w:val="00D90767"/>
    <w:rsid w:val="00D90C2B"/>
    <w:rsid w:val="00D9490F"/>
    <w:rsid w:val="00D9639F"/>
    <w:rsid w:val="00DA28D5"/>
    <w:rsid w:val="00DA2F67"/>
    <w:rsid w:val="00DA4C71"/>
    <w:rsid w:val="00DA6E9B"/>
    <w:rsid w:val="00DB0BA9"/>
    <w:rsid w:val="00DB2DC7"/>
    <w:rsid w:val="00DB3F91"/>
    <w:rsid w:val="00DB729D"/>
    <w:rsid w:val="00DB779E"/>
    <w:rsid w:val="00DC0B94"/>
    <w:rsid w:val="00DC4763"/>
    <w:rsid w:val="00DC4F59"/>
    <w:rsid w:val="00DC5AC7"/>
    <w:rsid w:val="00DD3EA9"/>
    <w:rsid w:val="00DD483F"/>
    <w:rsid w:val="00DE18ED"/>
    <w:rsid w:val="00DE4A5C"/>
    <w:rsid w:val="00DE5D97"/>
    <w:rsid w:val="00DE6090"/>
    <w:rsid w:val="00DE6104"/>
    <w:rsid w:val="00DF0D30"/>
    <w:rsid w:val="00DF47A8"/>
    <w:rsid w:val="00DF4DD2"/>
    <w:rsid w:val="00E0351C"/>
    <w:rsid w:val="00E038CE"/>
    <w:rsid w:val="00E046A1"/>
    <w:rsid w:val="00E062EB"/>
    <w:rsid w:val="00E06BE0"/>
    <w:rsid w:val="00E07476"/>
    <w:rsid w:val="00E076B8"/>
    <w:rsid w:val="00E11010"/>
    <w:rsid w:val="00E1152C"/>
    <w:rsid w:val="00E1173A"/>
    <w:rsid w:val="00E12BD2"/>
    <w:rsid w:val="00E13B28"/>
    <w:rsid w:val="00E14327"/>
    <w:rsid w:val="00E172E5"/>
    <w:rsid w:val="00E207A5"/>
    <w:rsid w:val="00E21D6C"/>
    <w:rsid w:val="00E21E29"/>
    <w:rsid w:val="00E24319"/>
    <w:rsid w:val="00E24D1E"/>
    <w:rsid w:val="00E279D4"/>
    <w:rsid w:val="00E31315"/>
    <w:rsid w:val="00E325B6"/>
    <w:rsid w:val="00E341B5"/>
    <w:rsid w:val="00E34CEC"/>
    <w:rsid w:val="00E37067"/>
    <w:rsid w:val="00E4188E"/>
    <w:rsid w:val="00E44706"/>
    <w:rsid w:val="00E458A8"/>
    <w:rsid w:val="00E45F88"/>
    <w:rsid w:val="00E474D6"/>
    <w:rsid w:val="00E476C3"/>
    <w:rsid w:val="00E52B43"/>
    <w:rsid w:val="00E55997"/>
    <w:rsid w:val="00E57B62"/>
    <w:rsid w:val="00E63252"/>
    <w:rsid w:val="00E63515"/>
    <w:rsid w:val="00E65A3D"/>
    <w:rsid w:val="00E67FE8"/>
    <w:rsid w:val="00E734F3"/>
    <w:rsid w:val="00E74CA7"/>
    <w:rsid w:val="00E751C6"/>
    <w:rsid w:val="00E77BD9"/>
    <w:rsid w:val="00E82AA2"/>
    <w:rsid w:val="00E84441"/>
    <w:rsid w:val="00E93B7D"/>
    <w:rsid w:val="00E94752"/>
    <w:rsid w:val="00E95313"/>
    <w:rsid w:val="00E963E3"/>
    <w:rsid w:val="00EA0F42"/>
    <w:rsid w:val="00EA14E3"/>
    <w:rsid w:val="00EA2780"/>
    <w:rsid w:val="00EA69FF"/>
    <w:rsid w:val="00EA6FD7"/>
    <w:rsid w:val="00EB0479"/>
    <w:rsid w:val="00EB0E86"/>
    <w:rsid w:val="00EB41FA"/>
    <w:rsid w:val="00EB5C5A"/>
    <w:rsid w:val="00EB634B"/>
    <w:rsid w:val="00EB6738"/>
    <w:rsid w:val="00EC4063"/>
    <w:rsid w:val="00EC4DD6"/>
    <w:rsid w:val="00ED095B"/>
    <w:rsid w:val="00ED324F"/>
    <w:rsid w:val="00ED5893"/>
    <w:rsid w:val="00ED7715"/>
    <w:rsid w:val="00ED7D9D"/>
    <w:rsid w:val="00EE56D0"/>
    <w:rsid w:val="00EF1A3B"/>
    <w:rsid w:val="00EF1AEF"/>
    <w:rsid w:val="00EF32F3"/>
    <w:rsid w:val="00F0287E"/>
    <w:rsid w:val="00F03301"/>
    <w:rsid w:val="00F05814"/>
    <w:rsid w:val="00F11A8D"/>
    <w:rsid w:val="00F14696"/>
    <w:rsid w:val="00F1484C"/>
    <w:rsid w:val="00F158BB"/>
    <w:rsid w:val="00F22F18"/>
    <w:rsid w:val="00F31241"/>
    <w:rsid w:val="00F31C34"/>
    <w:rsid w:val="00F31E06"/>
    <w:rsid w:val="00F46C21"/>
    <w:rsid w:val="00F507AD"/>
    <w:rsid w:val="00F50884"/>
    <w:rsid w:val="00F50EC4"/>
    <w:rsid w:val="00F527B1"/>
    <w:rsid w:val="00F5332B"/>
    <w:rsid w:val="00F54981"/>
    <w:rsid w:val="00F5565E"/>
    <w:rsid w:val="00F56327"/>
    <w:rsid w:val="00F62C81"/>
    <w:rsid w:val="00F635C0"/>
    <w:rsid w:val="00F64911"/>
    <w:rsid w:val="00F64A30"/>
    <w:rsid w:val="00F66D66"/>
    <w:rsid w:val="00F67917"/>
    <w:rsid w:val="00F715DC"/>
    <w:rsid w:val="00F72540"/>
    <w:rsid w:val="00F7275A"/>
    <w:rsid w:val="00F729D8"/>
    <w:rsid w:val="00F75FC2"/>
    <w:rsid w:val="00F77E81"/>
    <w:rsid w:val="00F83AC8"/>
    <w:rsid w:val="00F83E2B"/>
    <w:rsid w:val="00F84317"/>
    <w:rsid w:val="00F852E1"/>
    <w:rsid w:val="00F85451"/>
    <w:rsid w:val="00F8776C"/>
    <w:rsid w:val="00F920BE"/>
    <w:rsid w:val="00F95F75"/>
    <w:rsid w:val="00F966A4"/>
    <w:rsid w:val="00F96DF2"/>
    <w:rsid w:val="00FA059F"/>
    <w:rsid w:val="00FA16C2"/>
    <w:rsid w:val="00FA3703"/>
    <w:rsid w:val="00FA4242"/>
    <w:rsid w:val="00FA5408"/>
    <w:rsid w:val="00FA584A"/>
    <w:rsid w:val="00FA61EC"/>
    <w:rsid w:val="00FB0042"/>
    <w:rsid w:val="00FB0B66"/>
    <w:rsid w:val="00FB3950"/>
    <w:rsid w:val="00FB3C36"/>
    <w:rsid w:val="00FB5675"/>
    <w:rsid w:val="00FB56F5"/>
    <w:rsid w:val="00FB5891"/>
    <w:rsid w:val="00FC2659"/>
    <w:rsid w:val="00FC557A"/>
    <w:rsid w:val="00FD08B7"/>
    <w:rsid w:val="00FD24BC"/>
    <w:rsid w:val="00FE173E"/>
    <w:rsid w:val="00FE17D6"/>
    <w:rsid w:val="00FE1D1F"/>
    <w:rsid w:val="00FE225A"/>
    <w:rsid w:val="00FE3617"/>
    <w:rsid w:val="00FE58BF"/>
    <w:rsid w:val="00FF0A6F"/>
    <w:rsid w:val="00FF2138"/>
    <w:rsid w:val="00FF649F"/>
    <w:rsid w:val="01A61B7D"/>
    <w:rsid w:val="03190CB5"/>
    <w:rsid w:val="049616D0"/>
    <w:rsid w:val="05912686"/>
    <w:rsid w:val="05954ED0"/>
    <w:rsid w:val="05EA00DE"/>
    <w:rsid w:val="063534FF"/>
    <w:rsid w:val="06DD262D"/>
    <w:rsid w:val="086B4990"/>
    <w:rsid w:val="08A013DA"/>
    <w:rsid w:val="08B5322E"/>
    <w:rsid w:val="09055C21"/>
    <w:rsid w:val="09723C3F"/>
    <w:rsid w:val="09C35DE1"/>
    <w:rsid w:val="09D50ABF"/>
    <w:rsid w:val="09E00A6F"/>
    <w:rsid w:val="0C394176"/>
    <w:rsid w:val="0DC12675"/>
    <w:rsid w:val="0E5F6B1F"/>
    <w:rsid w:val="0FA77178"/>
    <w:rsid w:val="105D0223"/>
    <w:rsid w:val="10B36C33"/>
    <w:rsid w:val="114607D2"/>
    <w:rsid w:val="13256B7A"/>
    <w:rsid w:val="1550556C"/>
    <w:rsid w:val="16173BF0"/>
    <w:rsid w:val="16314110"/>
    <w:rsid w:val="174A03C5"/>
    <w:rsid w:val="18061116"/>
    <w:rsid w:val="18513BAE"/>
    <w:rsid w:val="1885795F"/>
    <w:rsid w:val="199316F5"/>
    <w:rsid w:val="1CC22144"/>
    <w:rsid w:val="1DAE3F9A"/>
    <w:rsid w:val="207D68CF"/>
    <w:rsid w:val="20D31D8D"/>
    <w:rsid w:val="21244412"/>
    <w:rsid w:val="21351FFB"/>
    <w:rsid w:val="22287868"/>
    <w:rsid w:val="22A548E7"/>
    <w:rsid w:val="22E93633"/>
    <w:rsid w:val="23863352"/>
    <w:rsid w:val="2AB64C21"/>
    <w:rsid w:val="2DC12766"/>
    <w:rsid w:val="2F480FA5"/>
    <w:rsid w:val="3148394C"/>
    <w:rsid w:val="321B5F48"/>
    <w:rsid w:val="33784C9D"/>
    <w:rsid w:val="35780716"/>
    <w:rsid w:val="35B73962"/>
    <w:rsid w:val="36301896"/>
    <w:rsid w:val="376712E7"/>
    <w:rsid w:val="3DBB3367"/>
    <w:rsid w:val="3E125CDC"/>
    <w:rsid w:val="3E5D1032"/>
    <w:rsid w:val="3F284E68"/>
    <w:rsid w:val="3F9C736F"/>
    <w:rsid w:val="405E351D"/>
    <w:rsid w:val="40B04460"/>
    <w:rsid w:val="437E6BAD"/>
    <w:rsid w:val="43B45680"/>
    <w:rsid w:val="43E503D2"/>
    <w:rsid w:val="44FC0D59"/>
    <w:rsid w:val="45F46709"/>
    <w:rsid w:val="48265F7A"/>
    <w:rsid w:val="4A446A4D"/>
    <w:rsid w:val="4A7E66D3"/>
    <w:rsid w:val="4B102B0C"/>
    <w:rsid w:val="4F092A77"/>
    <w:rsid w:val="4F3363B9"/>
    <w:rsid w:val="522D7E73"/>
    <w:rsid w:val="52EB1AE5"/>
    <w:rsid w:val="53CF133C"/>
    <w:rsid w:val="54592CBD"/>
    <w:rsid w:val="55713605"/>
    <w:rsid w:val="55C51BA3"/>
    <w:rsid w:val="57260D5A"/>
    <w:rsid w:val="584A6F9F"/>
    <w:rsid w:val="59851C6F"/>
    <w:rsid w:val="5C7400AD"/>
    <w:rsid w:val="5CCA7752"/>
    <w:rsid w:val="621668B9"/>
    <w:rsid w:val="63F65FAC"/>
    <w:rsid w:val="6646724B"/>
    <w:rsid w:val="672B73E7"/>
    <w:rsid w:val="67340937"/>
    <w:rsid w:val="69A766FF"/>
    <w:rsid w:val="6A7176EF"/>
    <w:rsid w:val="6C8856AD"/>
    <w:rsid w:val="70DF7B65"/>
    <w:rsid w:val="71302502"/>
    <w:rsid w:val="72657CBB"/>
    <w:rsid w:val="74B82BA7"/>
    <w:rsid w:val="75036D8E"/>
    <w:rsid w:val="759576A7"/>
    <w:rsid w:val="75E35A02"/>
    <w:rsid w:val="771A5453"/>
    <w:rsid w:val="79FF2F9E"/>
    <w:rsid w:val="7A01594F"/>
    <w:rsid w:val="7B2120E1"/>
    <w:rsid w:val="7B694BFB"/>
    <w:rsid w:val="7DA71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5">
    <w:name w:val="annotation text"/>
    <w:basedOn w:val="1"/>
    <w:semiHidden/>
    <w:qFormat/>
    <w:uiPriority w:val="0"/>
    <w:pPr>
      <w:jc w:val="left"/>
    </w:pPr>
  </w:style>
  <w:style w:type="paragraph" w:styleId="6">
    <w:name w:val="Salutation"/>
    <w:basedOn w:val="1"/>
    <w:next w:val="1"/>
    <w:qFormat/>
    <w:uiPriority w:val="0"/>
    <w:rPr>
      <w:sz w:val="28"/>
      <w:szCs w:val="20"/>
    </w:rPr>
  </w:style>
  <w:style w:type="paragraph" w:styleId="7">
    <w:name w:val="Body Text"/>
    <w:basedOn w:val="1"/>
    <w:qFormat/>
    <w:uiPriority w:val="0"/>
    <w:pPr>
      <w:jc w:val="center"/>
      <w:outlineLvl w:val="0"/>
    </w:pPr>
    <w:rPr>
      <w:rFonts w:ascii="宋体"/>
      <w:b/>
      <w:sz w:val="44"/>
      <w:szCs w:val="20"/>
    </w:rPr>
  </w:style>
  <w:style w:type="paragraph" w:styleId="8">
    <w:name w:val="Body Text Indent"/>
    <w:basedOn w:val="1"/>
    <w:qFormat/>
    <w:uiPriority w:val="0"/>
    <w:pPr>
      <w:spacing w:after="120"/>
      <w:ind w:left="420" w:leftChars="200"/>
    </w:pPr>
  </w:style>
  <w:style w:type="paragraph" w:styleId="9">
    <w:name w:val="Plain Text"/>
    <w:basedOn w:val="1"/>
    <w:link w:val="25"/>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ody Text Indent 2"/>
    <w:basedOn w:val="1"/>
    <w:qFormat/>
    <w:uiPriority w:val="0"/>
    <w:pPr>
      <w:ind w:firstLine="600"/>
    </w:pPr>
    <w:rPr>
      <w:rFonts w:ascii="宋体" w:hAnsi="宋体"/>
      <w:sz w:val="28"/>
      <w:szCs w:val="20"/>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style>
  <w:style w:type="paragraph" w:styleId="16">
    <w:name w:val="Body Text Indent 3"/>
    <w:basedOn w:val="1"/>
    <w:qFormat/>
    <w:uiPriority w:val="0"/>
    <w:pPr>
      <w:spacing w:line="360" w:lineRule="auto"/>
      <w:ind w:firstLine="601"/>
    </w:pPr>
    <w:rPr>
      <w:sz w:val="28"/>
      <w:szCs w:val="20"/>
    </w:rPr>
  </w:style>
  <w:style w:type="paragraph" w:styleId="17">
    <w:name w:val="Body Text 2"/>
    <w:basedOn w:val="1"/>
    <w:qFormat/>
    <w:uiPriority w:val="0"/>
    <w:pPr>
      <w:spacing w:line="360" w:lineRule="auto"/>
    </w:pPr>
    <w:rPr>
      <w:rFonts w:ascii="宋体"/>
      <w:sz w:val="24"/>
      <w:szCs w:val="20"/>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FollowedHyperlink"/>
    <w:basedOn w:val="21"/>
    <w:unhideWhenUsed/>
    <w:qFormat/>
    <w:uiPriority w:val="99"/>
    <w:rPr>
      <w:color w:val="954F72"/>
      <w:u w:val="single"/>
    </w:rPr>
  </w:style>
  <w:style w:type="character" w:styleId="24">
    <w:name w:val="Hyperlink"/>
    <w:basedOn w:val="21"/>
    <w:qFormat/>
    <w:uiPriority w:val="99"/>
    <w:rPr>
      <w:color w:val="0000FF"/>
      <w:u w:val="single"/>
    </w:rPr>
  </w:style>
  <w:style w:type="character" w:customStyle="1" w:styleId="25">
    <w:name w:val="纯文本 字符"/>
    <w:basedOn w:val="21"/>
    <w:link w:val="9"/>
    <w:qFormat/>
    <w:uiPriority w:val="0"/>
    <w:rPr>
      <w:rFonts w:ascii="宋体" w:hAnsi="Courier New" w:eastAsia="宋体"/>
      <w:kern w:val="2"/>
      <w:sz w:val="21"/>
      <w:lang w:val="en-US" w:eastAsia="zh-CN" w:bidi="ar-SA"/>
    </w:rPr>
  </w:style>
  <w:style w:type="paragraph" w:customStyle="1" w:styleId="26">
    <w:name w:val="默认段落字体 Para Char Char Char Char Char Char Char"/>
    <w:basedOn w:val="1"/>
    <w:qFormat/>
    <w:uiPriority w:val="0"/>
    <w:pPr>
      <w:adjustRightInd w:val="0"/>
      <w:spacing w:line="360" w:lineRule="auto"/>
      <w:ind w:firstLine="566" w:firstLineChars="236"/>
    </w:pPr>
    <w:rPr>
      <w:kern w:val="0"/>
      <w:sz w:val="24"/>
      <w:szCs w:val="20"/>
    </w:rPr>
  </w:style>
  <w:style w:type="paragraph" w:customStyle="1" w:styleId="27">
    <w:name w:val="Char2 Char Char Char Char Char Char"/>
    <w:basedOn w:val="1"/>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8">
    <w:name w:val="Char"/>
    <w:basedOn w:val="1"/>
    <w:qFormat/>
    <w:uiPriority w:val="0"/>
    <w:rPr>
      <w:szCs w:val="20"/>
    </w:rPr>
  </w:style>
  <w:style w:type="paragraph" w:customStyle="1" w:styleId="29">
    <w:name w:val="Char Char Char Char"/>
    <w:basedOn w:val="1"/>
    <w:qFormat/>
    <w:uiPriority w:val="0"/>
    <w:rPr>
      <w:szCs w:val="21"/>
    </w:rPr>
  </w:style>
  <w:style w:type="character" w:customStyle="1" w:styleId="30">
    <w:name w:val="样式 仿宋"/>
    <w:qFormat/>
    <w:uiPriority w:val="0"/>
    <w:rPr>
      <w:rFonts w:ascii="仿宋" w:hAnsi="仿宋" w:eastAsia="仿宋"/>
      <w:kern w:val="1"/>
    </w:rPr>
  </w:style>
  <w:style w:type="paragraph" w:styleId="31">
    <w:name w:val="List Paragraph"/>
    <w:basedOn w:val="1"/>
    <w:qFormat/>
    <w:uiPriority w:val="34"/>
    <w:pPr>
      <w:ind w:firstLine="420" w:firstLineChars="200"/>
    </w:pPr>
  </w:style>
  <w:style w:type="paragraph" w:customStyle="1" w:styleId="32">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3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4">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szCs w:val="22"/>
    </w:rPr>
  </w:style>
  <w:style w:type="paragraph" w:customStyle="1" w:styleId="3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szCs w:val="22"/>
    </w:rPr>
  </w:style>
  <w:style w:type="paragraph" w:customStyle="1" w:styleId="36">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37">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38">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39">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40">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4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2"/>
      <w:szCs w:val="22"/>
    </w:rPr>
  </w:style>
  <w:style w:type="paragraph" w:customStyle="1" w:styleId="42">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2"/>
      <w:szCs w:val="22"/>
    </w:rPr>
  </w:style>
  <w:style w:type="paragraph" w:customStyle="1" w:styleId="43">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44">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45">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46">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47">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48">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49">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5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51">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52">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53">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5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55">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56">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57">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2"/>
      <w:szCs w:val="22"/>
    </w:rPr>
  </w:style>
  <w:style w:type="paragraph" w:customStyle="1" w:styleId="58">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2"/>
      <w:szCs w:val="22"/>
    </w:rPr>
  </w:style>
  <w:style w:type="paragraph" w:customStyle="1" w:styleId="59">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2"/>
      <w:szCs w:val="22"/>
    </w:rPr>
  </w:style>
  <w:style w:type="paragraph" w:customStyle="1" w:styleId="60">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61">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62">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clipboard/drawings/NULL" TargetMode="External"/><Relationship Id="rId8" Type="http://schemas.openxmlformats.org/officeDocument/2006/relationships/image" Target="media/image1.GIF"/><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1DB594-BD44-40A9-B8E2-6BFF75D0530B}">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27</Pages>
  <Words>9274</Words>
  <Characters>2585</Characters>
  <Lines>21</Lines>
  <Paragraphs>23</Paragraphs>
  <TotalTime>18</TotalTime>
  <ScaleCrop>false</ScaleCrop>
  <LinksUpToDate>false</LinksUpToDate>
  <CharactersWithSpaces>11836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2023-04-25T09:10:00Z</dcterms:created>
  <dc:creator>wgc</dc:creator>
  <cp:lastModifiedBy>陌上&amp;花开</cp:lastModifiedBy>
  <cp:lastPrinted>2012-04-27T08:53:00Z</cp:lastPrinted>
  <dcterms:modified xsi:type="dcterms:W3CDTF">2023-08-11T00:33:49Z</dcterms:modified>
  <dc:title>唐山市西山道供热管网改造工程</dc:title>
  <cp:revision>229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50135D28711B4D68BAD3D685CFC4702F_13</vt:lpwstr>
  </property>
</Properties>
</file>