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sz w:val="44"/>
          <w:szCs w:val="44"/>
        </w:rPr>
      </w:pPr>
      <w:r>
        <w:rPr>
          <w:rFonts w:hint="eastAsia" w:ascii="方正小标宋_GBK" w:eastAsia="方正小标宋_GBK"/>
          <w:b/>
          <w:bCs/>
          <w:sz w:val="44"/>
          <w:szCs w:val="44"/>
        </w:rPr>
        <w:t>青岛高新高科清洁能源有限公司</w:t>
      </w:r>
    </w:p>
    <w:p>
      <w:pPr>
        <w:jc w:val="center"/>
        <w:rPr>
          <w:rFonts w:ascii="黑体" w:hAnsi="宋体" w:eastAsia="黑体"/>
          <w:bCs/>
          <w:sz w:val="24"/>
          <w:szCs w:val="24"/>
        </w:rPr>
      </w:pPr>
      <w:r>
        <w:rPr>
          <w:rFonts w:hint="eastAsia" w:ascii="方正小标宋_GBK" w:eastAsia="方正小标宋_GBK"/>
          <w:b/>
          <w:bCs/>
          <w:sz w:val="44"/>
          <w:szCs w:val="44"/>
        </w:rPr>
        <w:t>高新技术企业认定代理服务项目</w:t>
      </w:r>
    </w:p>
    <w:p>
      <w:pPr>
        <w:jc w:val="center"/>
        <w:rPr>
          <w:rFonts w:ascii="黑体" w:hAnsi="宋体" w:eastAsia="黑体"/>
          <w:bCs/>
          <w:sz w:val="24"/>
          <w:szCs w:val="24"/>
        </w:rPr>
      </w:pPr>
    </w:p>
    <w:p>
      <w:pPr>
        <w:pStyle w:val="24"/>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sz w:val="80"/>
          <w:szCs w:val="80"/>
        </w:rPr>
      </w:pPr>
      <w:r>
        <w:rPr>
          <w:rFonts w:hint="eastAsia" w:ascii="黑体" w:hAnsi="宋体" w:eastAsia="黑体"/>
          <w:sz w:val="80"/>
          <w:szCs w:val="80"/>
        </w:rPr>
        <w:t>竞争性谈判文件</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spacing w:line="300" w:lineRule="auto"/>
        <w:rPr>
          <w:rFonts w:ascii="黑体" w:hAnsi="宋体" w:eastAsia="黑体"/>
          <w:sz w:val="32"/>
          <w:szCs w:val="32"/>
        </w:rPr>
      </w:pPr>
    </w:p>
    <w:p>
      <w:pPr>
        <w:spacing w:line="300" w:lineRule="auto"/>
        <w:ind w:firstLine="640" w:firstLineChars="200"/>
        <w:rPr>
          <w:rFonts w:ascii="黑体" w:hAnsi="宋体" w:eastAsia="黑体"/>
          <w:sz w:val="32"/>
          <w:szCs w:val="32"/>
        </w:rPr>
      </w:pPr>
      <w:r>
        <w:rPr>
          <w:rFonts w:hint="eastAsia" w:ascii="黑体" w:hAnsi="宋体" w:eastAsia="黑体"/>
          <w:spacing w:val="0"/>
          <w:kern w:val="0"/>
          <w:sz w:val="32"/>
          <w:szCs w:val="32"/>
          <w:fitText w:val="1600" w:id="-1273864192"/>
        </w:rPr>
        <w:t>采购单位：</w:t>
      </w:r>
      <w:r>
        <w:rPr>
          <w:rFonts w:hint="eastAsia" w:ascii="黑体" w:hAnsi="宋体" w:eastAsia="黑体"/>
          <w:sz w:val="32"/>
          <w:szCs w:val="32"/>
        </w:rPr>
        <w:t>青岛高新高科清洁能源有限公司</w:t>
      </w:r>
    </w:p>
    <w:p>
      <w:pPr>
        <w:spacing w:line="300" w:lineRule="auto"/>
        <w:ind w:firstLine="640" w:firstLineChars="200"/>
        <w:rPr>
          <w:rFonts w:hint="default" w:ascii="黑体" w:hAnsi="宋体" w:eastAsia="黑体"/>
          <w:sz w:val="32"/>
          <w:szCs w:val="32"/>
          <w:lang w:val="en-US" w:eastAsia="zh-CN"/>
        </w:rPr>
      </w:pPr>
      <w:r>
        <w:rPr>
          <w:rFonts w:hint="eastAsia" w:ascii="黑体" w:hAnsi="宋体" w:eastAsia="黑体"/>
          <w:spacing w:val="0"/>
          <w:kern w:val="0"/>
          <w:sz w:val="32"/>
          <w:szCs w:val="32"/>
          <w:fitText w:val="1600" w:id="-1273864191"/>
        </w:rPr>
        <w:t>日    期：</w:t>
      </w:r>
      <w:r>
        <w:rPr>
          <w:rFonts w:hint="eastAsia" w:ascii="黑体" w:hAnsi="宋体" w:eastAsia="黑体"/>
          <w:sz w:val="32"/>
          <w:szCs w:val="32"/>
        </w:rPr>
        <w:t>2023年8月1</w:t>
      </w:r>
      <w:r>
        <w:rPr>
          <w:rFonts w:hint="eastAsia" w:ascii="黑体" w:hAnsi="宋体" w:eastAsia="黑体"/>
          <w:sz w:val="32"/>
          <w:szCs w:val="32"/>
          <w:lang w:val="en-US" w:eastAsia="zh-CN"/>
        </w:rPr>
        <w:t>5日</w:t>
      </w:r>
    </w:p>
    <w:p>
      <w:pPr>
        <w:spacing w:line="300" w:lineRule="auto"/>
        <w:rPr>
          <w:rFonts w:ascii="黑体" w:hAnsi="宋体" w:eastAsia="黑体"/>
          <w:sz w:val="32"/>
          <w:szCs w:val="32"/>
        </w:rPr>
      </w:pPr>
    </w:p>
    <w:p>
      <w:pPr>
        <w:jc w:val="center"/>
        <w:rPr>
          <w:rFonts w:ascii="方正小标宋_GBK" w:eastAsia="方正小标宋_GBK"/>
          <w:b/>
          <w:bCs/>
          <w:sz w:val="40"/>
          <w:szCs w:val="40"/>
        </w:rPr>
      </w:pPr>
    </w:p>
    <w:p>
      <w:pPr>
        <w:jc w:val="center"/>
        <w:rPr>
          <w:rFonts w:ascii="方正小标宋_GBK" w:eastAsia="方正小标宋_GBK"/>
          <w:b/>
          <w:bCs/>
          <w:sz w:val="40"/>
          <w:szCs w:val="40"/>
        </w:rPr>
      </w:pPr>
    </w:p>
    <w:p>
      <w:pPr>
        <w:rPr>
          <w:rFonts w:ascii="方正小标宋_GBK" w:eastAsia="方正小标宋_GBK"/>
          <w:b/>
          <w:bCs/>
          <w:sz w:val="40"/>
          <w:szCs w:val="40"/>
        </w:rPr>
      </w:pPr>
    </w:p>
    <w:p>
      <w:pPr>
        <w:ind w:firstLine="803" w:firstLineChars="200"/>
        <w:jc w:val="center"/>
        <w:rPr>
          <w:rFonts w:hint="eastAsia" w:ascii="方正小标宋_GBK" w:eastAsia="方正小标宋_GBK"/>
          <w:b/>
          <w:bCs/>
          <w:sz w:val="40"/>
          <w:szCs w:val="40"/>
        </w:rPr>
      </w:pPr>
    </w:p>
    <w:p>
      <w:pPr>
        <w:ind w:firstLine="803" w:firstLineChars="200"/>
        <w:jc w:val="center"/>
        <w:rPr>
          <w:rFonts w:ascii="方正小标宋_GBK" w:eastAsia="方正小标宋_GBK"/>
          <w:b/>
          <w:bCs/>
          <w:sz w:val="40"/>
          <w:szCs w:val="40"/>
        </w:rPr>
      </w:pPr>
      <w:r>
        <w:rPr>
          <w:rFonts w:hint="eastAsia" w:ascii="方正小标宋_GBK" w:eastAsia="方正小标宋_GBK"/>
          <w:b/>
          <w:bCs/>
          <w:sz w:val="40"/>
          <w:szCs w:val="40"/>
        </w:rPr>
        <w:t>第一章 青岛高新高科清洁能源有限公司</w:t>
      </w:r>
    </w:p>
    <w:p>
      <w:pPr>
        <w:ind w:firstLine="803" w:firstLineChars="200"/>
        <w:jc w:val="center"/>
        <w:rPr>
          <w:rFonts w:ascii="方正小标宋_GBK" w:eastAsia="方正小标宋_GBK"/>
          <w:b/>
          <w:bCs/>
          <w:sz w:val="40"/>
          <w:szCs w:val="40"/>
        </w:rPr>
      </w:pPr>
      <w:r>
        <w:rPr>
          <w:rFonts w:hint="eastAsia" w:ascii="方正小标宋_GBK" w:eastAsia="方正小标宋_GBK"/>
          <w:b/>
          <w:bCs/>
          <w:sz w:val="40"/>
          <w:szCs w:val="40"/>
        </w:rPr>
        <w:t>高新技术企业认定代理服务项目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我公司现对青岛高新高科清洁能源有限公司高新技术企业认定代理服务项目进行采购，欢迎符合资格条件的参加报价，具体如下：</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1.项目名称：</w:t>
      </w:r>
      <w:r>
        <w:rPr>
          <w:rFonts w:hint="eastAsia" w:ascii="仿宋_GB2312" w:eastAsia="仿宋_GB2312"/>
          <w:sz w:val="28"/>
          <w:szCs w:val="28"/>
        </w:rPr>
        <w:t>青岛高新高科清洁能源有限公司高新技术企业认定代理服务项目</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2.项目地点：</w:t>
      </w:r>
      <w:r>
        <w:rPr>
          <w:rFonts w:hint="eastAsia" w:ascii="仿宋_GB2312" w:eastAsia="仿宋_GB2312"/>
          <w:sz w:val="28"/>
          <w:szCs w:val="28"/>
        </w:rPr>
        <w:t>青岛高新区</w:t>
      </w:r>
    </w:p>
    <w:p>
      <w:pPr>
        <w:spacing w:line="560" w:lineRule="exact"/>
        <w:ind w:left="560"/>
        <w:rPr>
          <w:rFonts w:ascii="仿宋_GB2312" w:eastAsia="仿宋_GB2312"/>
          <w:sz w:val="28"/>
          <w:szCs w:val="28"/>
        </w:rPr>
      </w:pPr>
      <w:r>
        <w:rPr>
          <w:rFonts w:hint="eastAsia" w:ascii="仿宋_GB2312" w:eastAsia="仿宋_GB2312"/>
          <w:b/>
          <w:sz w:val="28"/>
          <w:szCs w:val="28"/>
        </w:rPr>
        <w:t>3</w:t>
      </w:r>
      <w:r>
        <w:rPr>
          <w:rFonts w:hint="eastAsia" w:ascii="仿宋_GB2312" w:eastAsia="仿宋_GB2312"/>
          <w:sz w:val="28"/>
          <w:szCs w:val="28"/>
        </w:rPr>
        <w:t>.</w:t>
      </w:r>
      <w:r>
        <w:rPr>
          <w:rFonts w:hint="eastAsia" w:ascii="仿宋_GB2312" w:eastAsia="仿宋_GB2312"/>
          <w:b/>
          <w:sz w:val="28"/>
          <w:szCs w:val="28"/>
        </w:rPr>
        <w:t>采购需求：</w:t>
      </w:r>
      <w:r>
        <w:rPr>
          <w:rFonts w:hint="eastAsia" w:ascii="仿宋_GB2312" w:eastAsia="仿宋_GB2312"/>
          <w:sz w:val="28"/>
          <w:szCs w:val="28"/>
        </w:rPr>
        <w:t>完成本公司高新技术企业认定并在高企管理官网公示。</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4.基础内容</w:t>
      </w:r>
      <w:r>
        <w:rPr>
          <w:rFonts w:hint="eastAsia" w:ascii="仿宋_GB2312" w:eastAsia="仿宋_GB2312"/>
          <w:sz w:val="28"/>
          <w:szCs w:val="28"/>
        </w:rPr>
        <w:t xml:space="preserve"> ：高新技术企业认定代理全过程服务项目</w:t>
      </w:r>
    </w:p>
    <w:p>
      <w:pPr>
        <w:spacing w:line="560" w:lineRule="exact"/>
        <w:ind w:firstLine="557" w:firstLineChars="198"/>
        <w:rPr>
          <w:rFonts w:ascii="仿宋_GB2312" w:eastAsia="仿宋_GB2312"/>
          <w:sz w:val="28"/>
          <w:szCs w:val="28"/>
          <w:u w:val="single"/>
        </w:rPr>
      </w:pPr>
      <w:r>
        <w:rPr>
          <w:rFonts w:hint="eastAsia" w:ascii="仿宋_GB2312" w:eastAsia="仿宋_GB2312"/>
          <w:b/>
          <w:sz w:val="28"/>
          <w:szCs w:val="28"/>
        </w:rPr>
        <w:t>5.最高限价：</w:t>
      </w:r>
      <w:r>
        <w:rPr>
          <w:rFonts w:hint="eastAsia" w:ascii="仿宋_GB2312" w:eastAsia="仿宋_GB2312"/>
          <w:sz w:val="28"/>
          <w:szCs w:val="28"/>
        </w:rPr>
        <w:t>本项目最高限价为106633元</w:t>
      </w:r>
    </w:p>
    <w:p>
      <w:pPr>
        <w:pStyle w:val="17"/>
        <w:spacing w:line="560" w:lineRule="exact"/>
        <w:ind w:left="560" w:firstLine="0" w:firstLineChars="0"/>
        <w:rPr>
          <w:rFonts w:ascii="仿宋_GB2312" w:eastAsia="仿宋_GB2312"/>
          <w:b/>
          <w:sz w:val="28"/>
          <w:szCs w:val="28"/>
        </w:rPr>
      </w:pPr>
      <w:r>
        <w:rPr>
          <w:rFonts w:hint="eastAsia" w:ascii="仿宋_GB2312" w:eastAsia="仿宋_GB2312"/>
          <w:b/>
          <w:sz w:val="28"/>
          <w:szCs w:val="28"/>
        </w:rPr>
        <w:t>6.供应商资格要求：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6.1具有独立法人资格；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6.2具有知识产权服务或企业管理咨询服务经营范围；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6.3项目负责人应具有初级或以上职称，且为本单位在职人员。</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6.4 招标公告发布之日前三年内无行贿犯罪等重大违法记录。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6.5 通过“信用中国”网站（www.creditchina.gov.cn）、未被列入失信被执行人、重大税收违法案件当事人、政府采购严重违法失信行为记录等名单的。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6.6 本项目不接受联合体投标。</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7.资格审查：</w:t>
      </w:r>
    </w:p>
    <w:p>
      <w:pPr>
        <w:spacing w:line="560" w:lineRule="exact"/>
        <w:ind w:left="561" w:leftChars="267"/>
        <w:rPr>
          <w:rFonts w:ascii="仿宋_GB2312" w:eastAsia="仿宋_GB2312"/>
          <w:sz w:val="28"/>
          <w:szCs w:val="28"/>
        </w:rPr>
      </w:pPr>
      <w:r>
        <w:rPr>
          <w:rFonts w:hint="eastAsia" w:ascii="仿宋_GB2312" w:eastAsia="仿宋_GB2312"/>
          <w:sz w:val="28"/>
          <w:szCs w:val="28"/>
        </w:rPr>
        <w:t>7.1报名截止时间：2023年8月17日16时 00 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7.2.预审方式：供应商将资格审查所需材料装订成册，且配有电子版文件壹套：内容与纸质文件一致，格式：PDF格式；介质：为“U”盘。在截止时间前送至青岛高新高科清洁能源有限公司（青岛高新区广博路群众文体中心209室。）报名资料封面为供应商名称+项目名称+联系人+联系方式。审批通过后获取招标文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7.3资格审查材料：营业执照复印件，法定代表人身份证明，法定代表人授权委托书，中国裁判文书网（http://wenshu.court.gov.cn)分别查询投标人、法定代表人无行贿犯罪记录查询网页截图，中国政府采购网、“信用中国”网站查询网页截图，单位相应证明、项目负责人相关证明材料等，以上材料均需加盖投标人公章。</w:t>
      </w:r>
    </w:p>
    <w:p>
      <w:pPr>
        <w:spacing w:line="560" w:lineRule="exact"/>
        <w:ind w:left="561" w:leftChars="267"/>
        <w:rPr>
          <w:rFonts w:ascii="仿宋_GB2312" w:eastAsia="仿宋_GB2312"/>
          <w:sz w:val="28"/>
          <w:szCs w:val="28"/>
        </w:rPr>
      </w:pPr>
      <w:r>
        <w:rPr>
          <w:rFonts w:hint="eastAsia" w:ascii="仿宋_GB2312" w:eastAsia="仿宋_GB2312"/>
          <w:sz w:val="28"/>
          <w:szCs w:val="28"/>
        </w:rPr>
        <w:t>7.4联系人：鹿泉峰</w:t>
      </w:r>
    </w:p>
    <w:p>
      <w:pPr>
        <w:spacing w:line="560" w:lineRule="exact"/>
        <w:ind w:left="561" w:leftChars="267"/>
        <w:rPr>
          <w:rFonts w:ascii="仿宋_GB2312" w:eastAsia="仿宋_GB2312"/>
          <w:sz w:val="28"/>
          <w:szCs w:val="28"/>
        </w:rPr>
      </w:pPr>
      <w:r>
        <w:rPr>
          <w:rFonts w:hint="eastAsia" w:ascii="仿宋_GB2312" w:eastAsia="仿宋_GB2312"/>
          <w:sz w:val="28"/>
          <w:szCs w:val="28"/>
        </w:rPr>
        <w:t>7.5电  话：15192517982</w:t>
      </w:r>
    </w:p>
    <w:p>
      <w:pPr>
        <w:spacing w:line="560" w:lineRule="exact"/>
        <w:ind w:left="561" w:leftChars="267"/>
        <w:rPr>
          <w:rFonts w:ascii="仿宋_GB2312" w:eastAsia="仿宋_GB2312"/>
          <w:b/>
          <w:sz w:val="28"/>
          <w:szCs w:val="28"/>
        </w:rPr>
      </w:pPr>
      <w:r>
        <w:rPr>
          <w:rFonts w:hint="eastAsia" w:ascii="仿宋_GB2312" w:eastAsia="仿宋_GB2312"/>
          <w:b/>
          <w:sz w:val="28"/>
          <w:szCs w:val="28"/>
        </w:rPr>
        <w:t>8.投标响应文件递交、截止时间以及地点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8.1 时间：2023年8月21日14时00分起至14时30分止。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8.2 地点：青岛高新区广博路群众文体中心209室。（逾期递交或者未送达指定地点的报价文件不予接受。）</w:t>
      </w:r>
    </w:p>
    <w:p>
      <w:pPr>
        <w:spacing w:line="560" w:lineRule="exact"/>
        <w:ind w:left="561" w:leftChars="267"/>
        <w:rPr>
          <w:rFonts w:ascii="仿宋_GB2312" w:eastAsia="仿宋_GB2312"/>
          <w:b/>
          <w:sz w:val="28"/>
          <w:szCs w:val="28"/>
        </w:rPr>
      </w:pPr>
      <w:r>
        <w:rPr>
          <w:rFonts w:hint="eastAsia" w:ascii="仿宋_GB2312" w:eastAsia="仿宋_GB2312"/>
          <w:b/>
          <w:sz w:val="28"/>
          <w:szCs w:val="28"/>
        </w:rPr>
        <w:t>9.开标时间以及地点</w:t>
      </w:r>
    </w:p>
    <w:p>
      <w:pPr>
        <w:spacing w:line="560" w:lineRule="exact"/>
        <w:ind w:left="561" w:leftChars="267"/>
        <w:rPr>
          <w:rFonts w:ascii="仿宋_GB2312" w:eastAsia="仿宋_GB2312"/>
          <w:sz w:val="28"/>
          <w:szCs w:val="28"/>
        </w:rPr>
      </w:pPr>
      <w:r>
        <w:rPr>
          <w:rFonts w:hint="eastAsia" w:ascii="仿宋_GB2312" w:eastAsia="仿宋_GB2312"/>
          <w:sz w:val="28"/>
          <w:szCs w:val="28"/>
        </w:rPr>
        <w:t>9.1 时间：2023年8月21日14时30分。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9.2 地点：青岛高新区广博路群众文体中心209室</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10.采购单位联系方式</w:t>
      </w:r>
    </w:p>
    <w:p>
      <w:pPr>
        <w:spacing w:line="560" w:lineRule="exact"/>
        <w:ind w:left="561" w:leftChars="267"/>
        <w:rPr>
          <w:rFonts w:ascii="仿宋_GB2312" w:eastAsia="仿宋_GB2312"/>
          <w:sz w:val="28"/>
          <w:szCs w:val="28"/>
        </w:rPr>
      </w:pPr>
      <w:r>
        <w:rPr>
          <w:rFonts w:hint="eastAsia" w:ascii="仿宋_GB2312" w:eastAsia="仿宋_GB2312"/>
          <w:sz w:val="28"/>
          <w:szCs w:val="28"/>
        </w:rPr>
        <w:t>10.1 采购人：青岛高新高科清洁能源有限公司</w:t>
      </w:r>
    </w:p>
    <w:p>
      <w:pPr>
        <w:spacing w:line="560" w:lineRule="exact"/>
        <w:ind w:left="561" w:leftChars="267"/>
        <w:rPr>
          <w:rFonts w:ascii="仿宋_GB2312" w:eastAsia="仿宋_GB2312"/>
          <w:sz w:val="28"/>
          <w:szCs w:val="28"/>
        </w:rPr>
      </w:pPr>
      <w:r>
        <w:rPr>
          <w:rFonts w:hint="eastAsia" w:ascii="仿宋_GB2312" w:eastAsia="仿宋_GB2312"/>
          <w:sz w:val="28"/>
          <w:szCs w:val="28"/>
        </w:rPr>
        <w:t>10.2 地 址：青岛高新区广博路群众文体中心</w:t>
      </w:r>
    </w:p>
    <w:p>
      <w:pPr>
        <w:spacing w:line="560" w:lineRule="exact"/>
        <w:ind w:left="561" w:leftChars="267"/>
        <w:rPr>
          <w:rFonts w:ascii="仿宋_GB2312" w:eastAsia="仿宋_GB2312"/>
          <w:sz w:val="28"/>
          <w:szCs w:val="28"/>
        </w:rPr>
      </w:pPr>
      <w:r>
        <w:rPr>
          <w:rFonts w:hint="eastAsia" w:ascii="仿宋_GB2312" w:eastAsia="仿宋_GB2312"/>
          <w:sz w:val="28"/>
          <w:szCs w:val="28"/>
        </w:rPr>
        <w:t>10.3 联系人：郭东升</w:t>
      </w:r>
    </w:p>
    <w:p>
      <w:pPr>
        <w:spacing w:line="560" w:lineRule="exact"/>
        <w:ind w:left="561" w:leftChars="267"/>
        <w:rPr>
          <w:rFonts w:ascii="仿宋_GB2312" w:eastAsia="仿宋_GB2312"/>
          <w:sz w:val="28"/>
          <w:szCs w:val="28"/>
        </w:rPr>
      </w:pPr>
      <w:r>
        <w:rPr>
          <w:rFonts w:hint="eastAsia" w:ascii="仿宋_GB2312" w:eastAsia="仿宋_GB2312"/>
          <w:sz w:val="28"/>
          <w:szCs w:val="28"/>
        </w:rPr>
        <w:t>10.4 电话：15092173036</w:t>
      </w:r>
    </w:p>
    <w:p>
      <w:pPr>
        <w:widowControl/>
        <w:jc w:val="center"/>
        <w:rPr>
          <w:rFonts w:ascii="方正小标宋_GBK" w:eastAsia="方正小标宋_GBK"/>
          <w:b/>
          <w:bCs/>
          <w:sz w:val="40"/>
          <w:szCs w:val="40"/>
        </w:rPr>
      </w:pPr>
    </w:p>
    <w:p>
      <w:pPr>
        <w:widowControl/>
        <w:jc w:val="center"/>
        <w:rPr>
          <w:rFonts w:hint="eastAsia" w:ascii="方正小标宋_GBK" w:eastAsia="方正小标宋_GBK"/>
          <w:b/>
          <w:bCs/>
          <w:sz w:val="40"/>
          <w:szCs w:val="40"/>
        </w:rPr>
      </w:pPr>
    </w:p>
    <w:p>
      <w:pPr>
        <w:widowControl/>
        <w:jc w:val="center"/>
        <w:rPr>
          <w:rFonts w:hint="eastAsia" w:ascii="方正小标宋_GBK" w:eastAsia="方正小标宋_GBK"/>
          <w:b/>
          <w:bCs/>
          <w:sz w:val="40"/>
          <w:szCs w:val="40"/>
        </w:rPr>
      </w:pPr>
    </w:p>
    <w:p>
      <w:pPr>
        <w:widowControl/>
        <w:jc w:val="center"/>
        <w:rPr>
          <w:rFonts w:ascii="方正小标宋_GBK" w:eastAsia="方正小标宋_GBK"/>
          <w:b/>
          <w:bCs/>
          <w:sz w:val="40"/>
          <w:szCs w:val="40"/>
        </w:rPr>
      </w:pPr>
      <w:bookmarkStart w:id="93" w:name="_GoBack"/>
      <w:bookmarkEnd w:id="93"/>
      <w:r>
        <w:rPr>
          <w:rFonts w:hint="eastAsia" w:ascii="方正小标宋_GBK" w:eastAsia="方正小标宋_GBK"/>
          <w:b/>
          <w:bCs/>
          <w:sz w:val="40"/>
          <w:szCs w:val="40"/>
        </w:rPr>
        <w:t>第二章报价人须知前附表</w:t>
      </w:r>
    </w:p>
    <w:tbl>
      <w:tblPr>
        <w:tblStyle w:val="12"/>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34"/>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条款名称</w:t>
            </w:r>
          </w:p>
        </w:tc>
        <w:tc>
          <w:tcPr>
            <w:tcW w:w="7753"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采购人</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青岛高新高科清洁能源有限公司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项目名称</w:t>
            </w:r>
          </w:p>
        </w:tc>
        <w:tc>
          <w:tcPr>
            <w:tcW w:w="7753"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青岛高新高科清洁能源有限公司高新技术企业认定代理服务项目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资金来源及构成</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企业自有资金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报价有效期</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自报价截止之日起90个日历天。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踏勘现场</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报价保证金</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响应报价范围</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rPr>
              <w:t>高新技术企业代理认定全过程服务项目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报价文件签署和盖章</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1.竞价文件要求报价人法定代表人或者被授权代表签字处，均须本人用黑色签字笔签署（包括姓和名），并加盖单位公章，不得用签名章、签字章等代替，也不得由他人代签。</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2.被授权代表人签字的，报价文件应附法人授权委托书。</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3.报价人在报价文件以及相关书面文件中的单位盖章（包括印章、公章等）均指与报价人名称全称相一致的标准公章，不得使用其他形式（如带有“专用章”、“合同章”、“财务章”、“业务章”等）的印章。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报价文件份数及要求</w:t>
            </w:r>
          </w:p>
        </w:tc>
        <w:tc>
          <w:tcPr>
            <w:tcW w:w="7753" w:type="dxa"/>
            <w:vAlign w:val="center"/>
          </w:tcPr>
          <w:p>
            <w:pPr>
              <w:jc w:val="left"/>
              <w:rPr>
                <w:rFonts w:ascii="仿宋" w:hAnsi="仿宋" w:eastAsia="仿宋" w:cs="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报价文件每包正本壹份，副本肆份。正本和副本的封面上应当清楚地标记“正本”、“副本”字样；正本和副本不一致时，以正本为准。</w:t>
            </w:r>
          </w:p>
          <w:p>
            <w:pPr>
              <w:jc w:val="left"/>
              <w:rPr>
                <w:rFonts w:ascii="仿宋" w:hAnsi="仿宋" w:eastAsia="仿宋" w:cs="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.资格资信等证明文件；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最高限价</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见采购公告“5.最高限价”，低于最高限价的报价均为有效报价，否则视为无效报价。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jc w:val="left"/>
              <w:rPr>
                <w:rFonts w:ascii="仿宋" w:hAnsi="仿宋" w:eastAsia="仿宋" w:cs="仿宋"/>
                <w:kern w:val="0"/>
                <w:sz w:val="24"/>
                <w:szCs w:val="24"/>
                <w:lang w:val="zh-CN"/>
              </w:rPr>
            </w:pP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报价文件编制装订</w:t>
            </w:r>
          </w:p>
        </w:tc>
        <w:tc>
          <w:tcPr>
            <w:tcW w:w="7753" w:type="dxa"/>
            <w:vAlign w:val="center"/>
          </w:tcPr>
          <w:p>
            <w:pPr>
              <w:jc w:val="left"/>
              <w:rPr>
                <w:rFonts w:ascii="仿宋" w:hAnsi="仿宋" w:eastAsia="仿宋" w:cs="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.报价文件的资格、资信证明文部分和商务部分，共装订一册。</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2.封面设置。报价文件封面设置包括：报价文件、项目名称、报价人全称。</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3.报价文件内容。报价人应按照采购文件的要求编写报价文件；对采购文件要求填写的表格或者资料不得缺少或者留空，报价文件不得加行、涂改、插字或者删除。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jc w:val="center"/>
        </w:trPr>
        <w:tc>
          <w:tcPr>
            <w:tcW w:w="851"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12</w:t>
            </w: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相应报价次数及定标方式</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本项目采取最低价成交。</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1.第一轮报价结束后按照报价由高到低淘汰1/3（取整）。</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2.第二轮参与报价单位在第一轮最低报价基础上自主下浮，报价结束后按照报价由高到低淘汰1/3（取整），若第二轮参与单位只有三家则不进行淘汰。</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3.第三轮按照第二轮各单位的报价由高到低依次进行竞谈，最终通过竞争性谈判确定中标单位。  </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注：1</w:t>
            </w:r>
            <w:r>
              <w:rPr>
                <w:rFonts w:ascii="仿宋" w:hAnsi="仿宋" w:eastAsia="仿宋" w:cs="仿宋"/>
                <w:kern w:val="0"/>
                <w:sz w:val="24"/>
                <w:szCs w:val="24"/>
                <w:lang w:val="zh-CN"/>
              </w:rPr>
              <w:t>)</w:t>
            </w:r>
            <w:r>
              <w:rPr>
                <w:rFonts w:hint="eastAsia" w:ascii="仿宋" w:hAnsi="仿宋" w:eastAsia="仿宋" w:cs="仿宋"/>
                <w:kern w:val="0"/>
                <w:sz w:val="24"/>
                <w:szCs w:val="24"/>
                <w:lang w:val="zh-CN"/>
              </w:rPr>
              <w:t>低于最高限价的报价均为有效报价，否则视为无效报价。</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报价均为含税价（增值税专用票，税率为3%）。</w:t>
            </w:r>
          </w:p>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若第一轮参与单位只有三家，则不进行淘汰，第二轮及第三轮均采用竞谈模式进行。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51"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13</w:t>
            </w:r>
          </w:p>
        </w:tc>
        <w:tc>
          <w:tcPr>
            <w:tcW w:w="1934"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其他说明</w:t>
            </w:r>
          </w:p>
        </w:tc>
        <w:tc>
          <w:tcPr>
            <w:tcW w:w="7753" w:type="dxa"/>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本项目</w:t>
            </w:r>
            <w:r>
              <w:rPr>
                <w:rFonts w:hint="eastAsia" w:ascii="仿宋" w:hAnsi="仿宋" w:eastAsia="仿宋" w:cs="宋体"/>
                <w:color w:val="000000"/>
                <w:kern w:val="0"/>
                <w:sz w:val="24"/>
                <w:szCs w:val="24"/>
              </w:rPr>
              <w:t>由中标单位或委托有资质的事务所出具，3年高企审计报告加1个专项审计报告，由此产生的费用不再另行计取。</w:t>
            </w:r>
          </w:p>
        </w:tc>
      </w:tr>
    </w:tbl>
    <w:p/>
    <w:p>
      <w:pPr>
        <w:widowControl/>
        <w:jc w:val="left"/>
      </w:pPr>
      <w:bookmarkStart w:id="0" w:name="_Toc13090_WPSOffice_Level1"/>
      <w:r>
        <w:br w:type="page"/>
      </w:r>
    </w:p>
    <w:p/>
    <w:bookmarkEnd w:id="0"/>
    <w:p>
      <w:pPr>
        <w:widowControl/>
        <w:jc w:val="center"/>
        <w:rPr>
          <w:rFonts w:ascii="黑体" w:hAnsi="黑体" w:eastAsia="黑体" w:cs="黑体"/>
          <w:sz w:val="28"/>
          <w:szCs w:val="28"/>
        </w:rPr>
      </w:pPr>
      <w:bookmarkStart w:id="1" w:name="_Toc5176"/>
      <w:r>
        <w:rPr>
          <w:rFonts w:hint="eastAsia" w:ascii="方正小标宋_GBK" w:eastAsia="方正小标宋_GBK"/>
          <w:b/>
          <w:bCs/>
          <w:sz w:val="40"/>
          <w:szCs w:val="40"/>
        </w:rPr>
        <w:t>第三章  评审办法</w:t>
      </w:r>
      <w:bookmarkEnd w:id="1"/>
    </w:p>
    <w:p>
      <w:pPr>
        <w:spacing w:afterLines="50" w:line="360" w:lineRule="auto"/>
        <w:ind w:firstLine="560" w:firstLineChars="200"/>
        <w:outlineLvl w:val="2"/>
        <w:rPr>
          <w:rFonts w:ascii="Arial" w:hAnsi="Arial" w:eastAsia="仿宋" w:cs="Arial"/>
          <w:sz w:val="28"/>
          <w:szCs w:val="28"/>
        </w:rPr>
      </w:pPr>
      <w:bookmarkStart w:id="2" w:name="_Toc31272"/>
      <w:bookmarkStart w:id="3" w:name="_Toc484525174"/>
      <w:r>
        <w:rPr>
          <w:rFonts w:ascii="Arial" w:hAnsi="Arial" w:eastAsia="仿宋" w:cs="Arial"/>
          <w:sz w:val="28"/>
          <w:szCs w:val="28"/>
        </w:rPr>
        <w:t>1.相关要求</w:t>
      </w:r>
      <w:bookmarkEnd w:id="2"/>
      <w:bookmarkEnd w:id="3"/>
    </w:p>
    <w:p>
      <w:pPr>
        <w:autoSpaceDE w:val="0"/>
        <w:autoSpaceDN w:val="0"/>
        <w:adjustRightInd w:val="0"/>
        <w:spacing w:line="400" w:lineRule="exact"/>
        <w:ind w:firstLine="482"/>
        <w:rPr>
          <w:rFonts w:ascii="仿宋" w:eastAsia="仿宋" w:cs="仿宋"/>
          <w:sz w:val="24"/>
          <w:lang w:val="zh-CN"/>
        </w:rPr>
      </w:pPr>
      <w:bookmarkStart w:id="4" w:name="_Toc404680262"/>
      <w:bookmarkStart w:id="5" w:name="_Toc486860134"/>
      <w:bookmarkStart w:id="6" w:name="_Toc464831080"/>
      <w:r>
        <w:rPr>
          <w:rFonts w:hint="eastAsia" w:ascii="仿宋" w:eastAsia="仿宋" w:cs="仿宋"/>
          <w:sz w:val="24"/>
          <w:lang w:val="zh-CN"/>
        </w:rPr>
        <w:t>1．评标办法</w:t>
      </w:r>
      <w:bookmarkEnd w:id="4"/>
      <w:bookmarkEnd w:id="5"/>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lang w:val="zh-CN"/>
        </w:rPr>
        <w:t>本项目采用最低评标价法确定中标人。</w:t>
      </w:r>
    </w:p>
    <w:p>
      <w:pPr>
        <w:autoSpaceDE w:val="0"/>
        <w:autoSpaceDN w:val="0"/>
        <w:adjustRightInd w:val="0"/>
        <w:spacing w:line="400" w:lineRule="exact"/>
        <w:ind w:firstLine="482"/>
        <w:rPr>
          <w:rFonts w:ascii="仿宋" w:eastAsia="仿宋" w:cs="仿宋"/>
          <w:sz w:val="24"/>
          <w:lang w:val="zh-CN"/>
        </w:rPr>
      </w:pPr>
      <w:bookmarkStart w:id="7" w:name="_Toc404680263"/>
      <w:bookmarkStart w:id="8" w:name="_Toc486860135"/>
      <w:r>
        <w:rPr>
          <w:rFonts w:hint="eastAsia" w:ascii="仿宋" w:eastAsia="仿宋" w:cs="仿宋"/>
          <w:sz w:val="24"/>
          <w:lang w:val="zh-CN"/>
        </w:rPr>
        <w:t>2．评标程序</w:t>
      </w:r>
      <w:bookmarkEnd w:id="7"/>
      <w:bookmarkEnd w:id="8"/>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lang w:val="zh-CN"/>
        </w:rPr>
        <w:t>评标程序按照</w:t>
      </w:r>
      <w:r>
        <w:rPr>
          <w:rFonts w:hint="eastAsia" w:ascii="仿宋" w:hAnsi="仿宋" w:eastAsia="仿宋"/>
          <w:sz w:val="24"/>
          <w:szCs w:val="24"/>
        </w:rPr>
        <w:t>资格性审查</w:t>
      </w:r>
      <w:r>
        <w:rPr>
          <w:rFonts w:hint="eastAsia" w:ascii="仿宋" w:eastAsia="仿宋" w:cs="仿宋"/>
          <w:sz w:val="24"/>
          <w:lang w:val="zh-CN"/>
        </w:rPr>
        <w:t>、</w:t>
      </w:r>
      <w:r>
        <w:rPr>
          <w:rFonts w:hint="eastAsia" w:ascii="仿宋" w:hAnsi="仿宋" w:eastAsia="仿宋"/>
          <w:sz w:val="24"/>
          <w:szCs w:val="24"/>
        </w:rPr>
        <w:t>符合性审查</w:t>
      </w:r>
      <w:r>
        <w:rPr>
          <w:rFonts w:hint="eastAsia" w:ascii="仿宋" w:eastAsia="仿宋" w:cs="仿宋"/>
          <w:sz w:val="24"/>
          <w:lang w:val="zh-CN"/>
        </w:rPr>
        <w:t>、谈判、确定中标候选人等步骤进行。</w:t>
      </w:r>
    </w:p>
    <w:p>
      <w:pPr>
        <w:numPr>
          <w:ilvl w:val="0"/>
          <w:numId w:val="1"/>
        </w:num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lang w:val="zh-CN"/>
        </w:rPr>
        <w:t>符合性审查</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lang w:val="zh-CN"/>
        </w:rPr>
        <w:t>谈判小组依据采购文件的规定，从响应文件的有效性、完整性和对采购文件的响应程度进行审查，以确定是否对采购文件的实质性要求作出响应。符合性审查内容详见附录。</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lang w:val="zh-CN"/>
        </w:rPr>
        <w:t xml:space="preserve">在资格性和符合性审查同时，对属于不合格或响应无效的供应商，谈判小组必须出具不合格或者响应无效的事实依据和说明。 </w:t>
      </w:r>
    </w:p>
    <w:p>
      <w:pPr>
        <w:autoSpaceDE w:val="0"/>
        <w:autoSpaceDN w:val="0"/>
        <w:adjustRightInd w:val="0"/>
        <w:spacing w:line="400" w:lineRule="exact"/>
        <w:ind w:firstLine="482"/>
        <w:rPr>
          <w:rFonts w:ascii="仿宋" w:eastAsia="仿宋" w:cs="仿宋"/>
          <w:sz w:val="24"/>
          <w:lang w:val="zh-CN"/>
        </w:rPr>
      </w:pPr>
      <w:bookmarkStart w:id="9" w:name="_Toc486860137"/>
      <w:bookmarkStart w:id="10" w:name="_Toc404680265"/>
      <w:r>
        <w:rPr>
          <w:rFonts w:hint="eastAsia" w:ascii="仿宋" w:eastAsia="仿宋" w:cs="仿宋"/>
          <w:sz w:val="24"/>
          <w:lang w:val="zh-CN"/>
        </w:rPr>
        <w:t>4．</w:t>
      </w:r>
      <w:bookmarkEnd w:id="9"/>
      <w:bookmarkEnd w:id="10"/>
      <w:r>
        <w:rPr>
          <w:rFonts w:hint="eastAsia" w:ascii="仿宋" w:eastAsia="仿宋" w:cs="仿宋"/>
          <w:sz w:val="24"/>
          <w:lang w:val="zh-CN"/>
        </w:rPr>
        <w:t>谈判</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lang w:val="zh-CN"/>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rPr>
        <w:t>4</w:t>
      </w:r>
      <w:r>
        <w:rPr>
          <w:rFonts w:hint="eastAsia" w:ascii="仿宋" w:eastAsia="仿宋" w:cs="仿宋"/>
          <w:sz w:val="24"/>
          <w:lang w:val="zh-CN"/>
        </w:rPr>
        <w:t>.1 谈判小组所有成员应当集中与单一供应商分别进行谈判，并给予所有参加谈判的供应商平等的谈判机会。</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rPr>
        <w:t>4</w:t>
      </w:r>
      <w:r>
        <w:rPr>
          <w:rFonts w:hint="eastAsia" w:ascii="仿宋" w:eastAsia="仿宋" w:cs="仿宋"/>
          <w:sz w:val="24"/>
          <w:lang w:val="zh-CN"/>
        </w:rPr>
        <w:t>.2 在谈判过程中，谈判小组可以根据谈判文件和谈判情况实质性变动采购需求中的技术、服务要求以及合同草案条款。实质性变动的内容，须经采购人代表确认，谈判小组应当及时以书面形式同时通知所有参加谈判的供应商，并要求其重新提交由法定代表人或授权代表印章的响应文件。由其授权代表印章的，应当附法定代表人授权书。供应商为自然人的，应当由本人印章并附身份证明。</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rPr>
        <w:t>4</w:t>
      </w:r>
      <w:r>
        <w:rPr>
          <w:rFonts w:hint="eastAsia" w:ascii="仿宋" w:eastAsia="仿宋" w:cs="仿宋"/>
          <w:sz w:val="24"/>
          <w:lang w:val="zh-CN"/>
        </w:rPr>
        <w:t>.3 供应商提交最后报价</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rPr>
        <w:t>4</w:t>
      </w:r>
      <w:r>
        <w:rPr>
          <w:rFonts w:hint="eastAsia" w:ascii="仿宋" w:eastAsia="仿宋" w:cs="仿宋"/>
          <w:sz w:val="24"/>
          <w:lang w:val="zh-CN"/>
        </w:rPr>
        <w:t>.3.1谈判文件能够详细列明采购标的的技术、服务要求的，谈判结束后，谈判小组应当要求所有继续参加谈判的供应商在规定时间内提交最后报价，提交最后报价的供应商不得少于3家。</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rPr>
        <w:t>4</w:t>
      </w:r>
      <w:r>
        <w:rPr>
          <w:rFonts w:hint="eastAsia" w:ascii="仿宋" w:eastAsia="仿宋" w:cs="仿宋"/>
          <w:sz w:val="24"/>
          <w:lang w:val="zh-CN"/>
        </w:rPr>
        <w:t>.3.2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adjustRightInd w:val="0"/>
        <w:spacing w:line="400" w:lineRule="exact"/>
        <w:ind w:firstLine="482"/>
        <w:rPr>
          <w:rFonts w:ascii="仿宋" w:eastAsia="仿宋" w:cs="仿宋"/>
          <w:sz w:val="24"/>
          <w:lang w:val="zh-CN"/>
        </w:rPr>
      </w:pPr>
      <w:r>
        <w:rPr>
          <w:rFonts w:hint="eastAsia" w:ascii="仿宋" w:eastAsia="仿宋" w:cs="仿宋"/>
          <w:sz w:val="24"/>
          <w:lang w:val="zh-CN"/>
        </w:rPr>
        <w:t>已提交响应文件的供应商，供应商在提交最后报价之前，可以根据谈判情况退出谈判。对于未在限时内提交最后报价、退出谈判的供应商，按其前一次报价进行评审。</w:t>
      </w:r>
    </w:p>
    <w:p>
      <w:pPr>
        <w:spacing w:line="360" w:lineRule="auto"/>
        <w:ind w:firstLine="480" w:firstLineChars="200"/>
        <w:rPr>
          <w:rFonts w:ascii="仿宋" w:eastAsia="仿宋" w:cs="仿宋"/>
          <w:sz w:val="24"/>
          <w:lang w:val="zh-CN"/>
        </w:rPr>
      </w:pPr>
      <w:r>
        <w:rPr>
          <w:rFonts w:hint="eastAsia" w:ascii="仿宋" w:eastAsia="仿宋" w:cs="仿宋"/>
          <w:sz w:val="24"/>
          <w:lang w:val="zh-CN"/>
        </w:rPr>
        <w:t>4.</w:t>
      </w:r>
      <w:r>
        <w:rPr>
          <w:rFonts w:hint="eastAsia" w:ascii="仿宋" w:eastAsia="仿宋" w:cs="仿宋"/>
          <w:sz w:val="24"/>
        </w:rPr>
        <w:t>4</w:t>
      </w:r>
      <w:r>
        <w:rPr>
          <w:rFonts w:hint="eastAsia" w:ascii="仿宋" w:eastAsia="仿宋" w:cs="仿宋"/>
          <w:sz w:val="24"/>
          <w:lang w:val="zh-CN"/>
        </w:rPr>
        <w:t>本次采购采用最低评标价法，是指以价格为主要因素确定成交供应商的评审方法。即在全部满足采购文件实质性要求，且采购需求、质量和服务相等的前提下，依据统一的价格要素评定最低报价，按最终报价由低到高的顺序排序，确定成交供应商或推荐成交候选供应商的评审方法。</w:t>
      </w:r>
    </w:p>
    <w:p>
      <w:pPr>
        <w:spacing w:line="360" w:lineRule="auto"/>
        <w:ind w:firstLine="480" w:firstLineChars="200"/>
        <w:rPr>
          <w:rFonts w:ascii="仿宋" w:eastAsia="仿宋" w:cs="仿宋"/>
          <w:sz w:val="24"/>
          <w:lang w:val="zh-CN"/>
        </w:rPr>
      </w:pPr>
      <w:r>
        <w:rPr>
          <w:rFonts w:hint="eastAsia" w:ascii="仿宋" w:eastAsia="仿宋" w:cs="仿宋"/>
          <w:sz w:val="24"/>
        </w:rPr>
        <w:t>4.5</w:t>
      </w:r>
      <w:r>
        <w:rPr>
          <w:rFonts w:hint="eastAsia" w:ascii="仿宋" w:eastAsia="仿宋" w:cs="仿宋"/>
          <w:sz w:val="24"/>
          <w:lang w:val="zh-CN"/>
        </w:rPr>
        <w:t>采用最低评标价法的采购项目，提供相同品牌产品（非单一产品采购项目，系指采购人确定的核心产品）的不同供应商参加同一合同项下响应报价的，以其中通过资格审查、符合性审查且最终报价最低的参加排序；报价相同的，由采购人或者采购人委托谈判小组采取随机抽取的方式确定一个参加排序的供应商，其他响应无效。</w:t>
      </w:r>
    </w:p>
    <w:p>
      <w:pPr>
        <w:spacing w:line="360" w:lineRule="auto"/>
        <w:ind w:firstLine="480" w:firstLineChars="200"/>
        <w:rPr>
          <w:rFonts w:ascii="仿宋" w:eastAsia="仿宋" w:cs="仿宋"/>
          <w:sz w:val="24"/>
          <w:lang w:val="zh-CN"/>
        </w:rPr>
      </w:pPr>
      <w:r>
        <w:rPr>
          <w:rFonts w:hint="eastAsia" w:ascii="仿宋" w:eastAsia="仿宋" w:cs="仿宋"/>
          <w:sz w:val="24"/>
        </w:rPr>
        <w:t>4.6</w:t>
      </w:r>
      <w:r>
        <w:rPr>
          <w:rFonts w:hint="eastAsia" w:ascii="仿宋" w:eastAsia="仿宋" w:cs="仿宋"/>
          <w:sz w:val="24"/>
          <w:lang w:val="zh-CN"/>
        </w:rPr>
        <w:t>采购人授权谈判小组确定成交供应商的，最终报价结束后，谈判小组按照上述的规定，对供应商进行排序并确定排序第一的为成交供应商；</w:t>
      </w:r>
    </w:p>
    <w:p>
      <w:pPr>
        <w:spacing w:line="360" w:lineRule="auto"/>
        <w:ind w:firstLine="480" w:firstLineChars="200"/>
        <w:rPr>
          <w:rFonts w:ascii="Arial" w:hAnsi="Arial" w:eastAsia="仿宋" w:cs="Arial"/>
          <w:sz w:val="24"/>
          <w:szCs w:val="24"/>
        </w:rPr>
        <w:sectPr>
          <w:pgSz w:w="11906" w:h="16838"/>
          <w:pgMar w:top="1418" w:right="1418" w:bottom="1418" w:left="1418" w:header="851" w:footer="992" w:gutter="0"/>
          <w:cols w:space="720" w:num="1"/>
          <w:docGrid w:type="lines" w:linePitch="312" w:charSpace="0"/>
        </w:sectPr>
      </w:pPr>
      <w:r>
        <w:rPr>
          <w:rFonts w:hint="eastAsia" w:ascii="仿宋" w:eastAsia="仿宋" w:cs="仿宋"/>
          <w:sz w:val="24"/>
        </w:rPr>
        <w:t>4.7</w:t>
      </w:r>
      <w:r>
        <w:rPr>
          <w:rFonts w:hint="eastAsia" w:ascii="仿宋" w:eastAsia="仿宋" w:cs="仿宋"/>
          <w:sz w:val="24"/>
          <w:lang w:val="zh-CN"/>
        </w:rPr>
        <w:t>采购文件规定推荐成交候选供应商的，成交候选供应商数量应当根据采购文件的规定，由谈判小组按照上述规定的评审办法和顺序推荐成交候选供应商，并出具评审报告。采购人应当在收到评审报告后5个工作日内，从评审报告提出的成交候选人中，根据质量和服务均能满足采购文件实质性响应要求且最后报价最低的原则确定成交供应商。</w:t>
      </w:r>
    </w:p>
    <w:p>
      <w:pPr>
        <w:widowControl/>
        <w:jc w:val="center"/>
        <w:rPr>
          <w:rFonts w:ascii="方正小标宋_GBK" w:eastAsia="方正小标宋_GBK"/>
          <w:b/>
          <w:bCs/>
          <w:sz w:val="40"/>
          <w:szCs w:val="40"/>
        </w:rPr>
      </w:pPr>
      <w:bookmarkStart w:id="11" w:name="_Toc22720"/>
      <w:r>
        <w:rPr>
          <w:rFonts w:hint="eastAsia" w:ascii="方正小标宋_GBK" w:eastAsia="方正小标宋_GBK"/>
          <w:b/>
          <w:bCs/>
          <w:sz w:val="40"/>
          <w:szCs w:val="40"/>
        </w:rPr>
        <w:t>第四章  供应商须知</w:t>
      </w:r>
      <w:bookmarkEnd w:id="6"/>
      <w:bookmarkEnd w:id="11"/>
    </w:p>
    <w:p>
      <w:pPr>
        <w:spacing w:line="360" w:lineRule="auto"/>
        <w:ind w:firstLine="560" w:firstLineChars="200"/>
        <w:outlineLvl w:val="2"/>
        <w:rPr>
          <w:rFonts w:ascii="Arial" w:hAnsi="Arial" w:eastAsia="仿宋" w:cs="Arial"/>
          <w:sz w:val="28"/>
          <w:szCs w:val="28"/>
        </w:rPr>
      </w:pPr>
      <w:bookmarkStart w:id="12" w:name="_Toc464831081"/>
      <w:bookmarkStart w:id="13" w:name="_Toc17259"/>
      <w:r>
        <w:rPr>
          <w:rFonts w:ascii="Arial" w:hAnsi="Arial" w:eastAsia="仿宋" w:cs="Arial"/>
          <w:sz w:val="28"/>
          <w:szCs w:val="28"/>
        </w:rPr>
        <w:t>1.采购</w:t>
      </w:r>
      <w:r>
        <w:rPr>
          <w:rFonts w:hint="eastAsia" w:ascii="Arial" w:hAnsi="Arial" w:eastAsia="仿宋" w:cs="Arial"/>
          <w:sz w:val="28"/>
          <w:szCs w:val="28"/>
        </w:rPr>
        <w:t>参考</w:t>
      </w:r>
      <w:r>
        <w:rPr>
          <w:rFonts w:ascii="Arial" w:hAnsi="Arial" w:eastAsia="仿宋" w:cs="Arial"/>
          <w:sz w:val="28"/>
          <w:szCs w:val="28"/>
        </w:rPr>
        <w:t>依据以及原则</w:t>
      </w:r>
      <w:bookmarkEnd w:id="12"/>
      <w:bookmarkEnd w:id="13"/>
    </w:p>
    <w:p>
      <w:pPr>
        <w:spacing w:line="400" w:lineRule="exact"/>
        <w:ind w:firstLine="480" w:firstLineChars="200"/>
        <w:rPr>
          <w:rFonts w:ascii="仿宋" w:hAnsi="仿宋" w:eastAsia="仿宋"/>
          <w:sz w:val="24"/>
          <w:szCs w:val="24"/>
        </w:rPr>
      </w:pPr>
      <w:r>
        <w:rPr>
          <w:rFonts w:hint="eastAsia" w:ascii="仿宋" w:hAnsi="仿宋" w:eastAsia="仿宋"/>
          <w:sz w:val="24"/>
          <w:szCs w:val="24"/>
        </w:rPr>
        <w:t>1.1《中华人民共和国招标投标法》；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1.2《中华人民共和国政府采购法》；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1.3《中华人民共和国民法典》；</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1.4《中华人民共和国招标投标法实施条例》；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1.5《中华人民共和国政府采购法实施条例》；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6《政府采购供应商投诉处理办法》；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1.7其他有关法律、行政法规以及省市规范性文件规定</w:t>
      </w:r>
      <w:r>
        <w:rPr>
          <w:rFonts w:ascii="仿宋" w:hAnsi="仿宋" w:eastAsia="仿宋"/>
          <w:sz w:val="24"/>
          <w:szCs w:val="24"/>
        </w:rPr>
        <w:t>。</w:t>
      </w:r>
    </w:p>
    <w:p>
      <w:pPr>
        <w:spacing w:line="360" w:lineRule="auto"/>
        <w:ind w:firstLine="560" w:firstLineChars="200"/>
        <w:outlineLvl w:val="2"/>
        <w:rPr>
          <w:rFonts w:ascii="Arial" w:hAnsi="Arial" w:eastAsia="仿宋" w:cs="Arial"/>
          <w:sz w:val="28"/>
          <w:szCs w:val="28"/>
        </w:rPr>
      </w:pPr>
      <w:bookmarkStart w:id="14" w:name="_Toc2310"/>
      <w:bookmarkStart w:id="15" w:name="_Toc464831082"/>
      <w:r>
        <w:rPr>
          <w:rFonts w:ascii="Arial" w:hAnsi="Arial" w:eastAsia="仿宋" w:cs="Arial"/>
          <w:sz w:val="28"/>
          <w:szCs w:val="28"/>
        </w:rPr>
        <w:t>2.合格的供应商</w:t>
      </w:r>
      <w:bookmarkEnd w:id="14"/>
      <w:bookmarkEnd w:id="15"/>
    </w:p>
    <w:p>
      <w:pPr>
        <w:spacing w:line="400" w:lineRule="exact"/>
        <w:ind w:firstLine="480" w:firstLineChars="200"/>
        <w:rPr>
          <w:rFonts w:ascii="仿宋" w:hAnsi="仿宋" w:eastAsia="仿宋"/>
          <w:sz w:val="24"/>
          <w:szCs w:val="24"/>
        </w:rPr>
      </w:pPr>
      <w:r>
        <w:rPr>
          <w:rFonts w:ascii="仿宋" w:hAnsi="仿宋" w:eastAsia="仿宋"/>
          <w:sz w:val="24"/>
          <w:szCs w:val="24"/>
        </w:rPr>
        <w:t>2.1符合《中华人民共和国政府采购法》第二十二条第一款规定的条件；</w:t>
      </w:r>
    </w:p>
    <w:p>
      <w:pPr>
        <w:spacing w:line="400" w:lineRule="exact"/>
        <w:ind w:firstLine="480" w:firstLineChars="200"/>
        <w:rPr>
          <w:rFonts w:ascii="仿宋" w:hAnsi="仿宋" w:eastAsia="仿宋"/>
          <w:sz w:val="24"/>
          <w:szCs w:val="24"/>
        </w:rPr>
      </w:pPr>
      <w:r>
        <w:rPr>
          <w:rFonts w:ascii="仿宋" w:hAnsi="仿宋" w:eastAsia="仿宋"/>
          <w:sz w:val="24"/>
          <w:szCs w:val="24"/>
        </w:rPr>
        <w:t>2.2符合本采购文件规定的资格要求，且按照要求提供相关证明材料；</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.3单位负责人为同一个人的两个以及两个以上法人，母公司、全资子公司以及其控股公司或者存在管理关系的不同单位，都不得在同一标段或者未划分标段的同一招标项目同时投标；</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2.4投标人财务状况及信誉良好，没有处于被责令停业，投标资格未被取消，财产未被接管、冻结，未处于破产状态；</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.5在最近三年以来没有骗取中标和严重违约及重大工程质量问题；</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6投标人须知前附表规定接受联合体投标的，应符合以下规定：</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联合体各方应按照招标文件提供的格式签订联合体协议书，明确联合体牵头人和各方权利义务；</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6</w:t>
      </w:r>
      <w:r>
        <w:rPr>
          <w:rFonts w:ascii="仿宋" w:hAnsi="仿宋" w:eastAsia="仿宋"/>
          <w:sz w:val="24"/>
          <w:szCs w:val="24"/>
        </w:rPr>
        <w:t>.2</w:t>
      </w:r>
      <w:r>
        <w:rPr>
          <w:rFonts w:hint="eastAsia" w:ascii="仿宋" w:hAnsi="仿宋" w:eastAsia="仿宋"/>
          <w:sz w:val="24"/>
          <w:szCs w:val="24"/>
        </w:rPr>
        <w:t>联合体各方均应当符合《政府采购法》第二十二条第一款规定的条件；</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联合体中有同类资质的投标人按照联合体分工承担相同工作的，应当按照资质等级较低的投标人确定资质等级；</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6</w:t>
      </w:r>
      <w:r>
        <w:rPr>
          <w:rFonts w:ascii="仿宋" w:hAnsi="仿宋" w:eastAsia="仿宋"/>
          <w:sz w:val="24"/>
          <w:szCs w:val="24"/>
        </w:rPr>
        <w:t>.4</w:t>
      </w:r>
      <w:r>
        <w:rPr>
          <w:rFonts w:hint="eastAsia" w:ascii="仿宋" w:hAnsi="仿宋" w:eastAsia="仿宋"/>
          <w:sz w:val="24"/>
          <w:szCs w:val="24"/>
        </w:rPr>
        <w:t>以联合体形式参加政府采购活动的，联合体各方不得再单独参加或者与其他投标人另外组成联合体参加同一合同项下的政府采购活动；</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6</w:t>
      </w:r>
      <w:r>
        <w:rPr>
          <w:rFonts w:ascii="仿宋" w:hAnsi="仿宋" w:eastAsia="仿宋"/>
          <w:sz w:val="24"/>
          <w:szCs w:val="24"/>
        </w:rPr>
        <w:t>.5</w:t>
      </w:r>
      <w:r>
        <w:rPr>
          <w:rFonts w:hint="eastAsia" w:ascii="仿宋" w:hAnsi="仿宋" w:eastAsia="仿宋"/>
          <w:sz w:val="24"/>
          <w:szCs w:val="24"/>
        </w:rPr>
        <w:t>联合体各方应当共同与招标人签订采购合同，就合同约定的事项对招标人承担连带责任。</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7投标人提供的证明材料内容必须真实可靠。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符合上述条件的投标人即为合格投标人，具有参与公开招标的资格</w:t>
      </w:r>
      <w:r>
        <w:rPr>
          <w:rFonts w:ascii="仿宋" w:hAnsi="仿宋" w:eastAsia="仿宋"/>
          <w:sz w:val="24"/>
          <w:szCs w:val="24"/>
        </w:rPr>
        <w:t>。</w:t>
      </w:r>
    </w:p>
    <w:p>
      <w:pPr>
        <w:spacing w:line="360" w:lineRule="auto"/>
        <w:ind w:firstLine="560" w:firstLineChars="200"/>
        <w:outlineLvl w:val="2"/>
        <w:rPr>
          <w:rFonts w:ascii="Arial" w:hAnsi="Arial" w:eastAsia="仿宋" w:cs="Arial"/>
          <w:sz w:val="28"/>
          <w:szCs w:val="28"/>
        </w:rPr>
      </w:pPr>
      <w:bookmarkStart w:id="16" w:name="_Toc464831083"/>
      <w:bookmarkStart w:id="17" w:name="_Toc7313"/>
      <w:r>
        <w:rPr>
          <w:rFonts w:ascii="Arial" w:hAnsi="Arial" w:eastAsia="仿宋" w:cs="Arial"/>
          <w:sz w:val="28"/>
          <w:szCs w:val="28"/>
        </w:rPr>
        <w:t>3.保密</w:t>
      </w:r>
      <w:bookmarkEnd w:id="16"/>
      <w:bookmarkEnd w:id="17"/>
    </w:p>
    <w:p>
      <w:pPr>
        <w:spacing w:line="360" w:lineRule="auto"/>
        <w:ind w:firstLine="480" w:firstLineChars="200"/>
        <w:rPr>
          <w:rFonts w:ascii="仿宋" w:hAnsi="仿宋" w:eastAsia="仿宋"/>
          <w:sz w:val="24"/>
          <w:szCs w:val="24"/>
        </w:rPr>
      </w:pPr>
      <w:r>
        <w:rPr>
          <w:rFonts w:ascii="Arial" w:hAnsi="Arial" w:eastAsia="仿宋" w:cs="Arial"/>
          <w:sz w:val="24"/>
          <w:szCs w:val="24"/>
        </w:rPr>
        <w:t>参</w:t>
      </w:r>
      <w:r>
        <w:rPr>
          <w:rFonts w:ascii="仿宋" w:hAnsi="仿宋" w:eastAsia="仿宋"/>
          <w:sz w:val="24"/>
          <w:szCs w:val="24"/>
        </w:rPr>
        <w:t>与</w:t>
      </w:r>
      <w:r>
        <w:rPr>
          <w:rFonts w:hint="eastAsia" w:ascii="仿宋" w:hAnsi="仿宋" w:eastAsia="仿宋"/>
          <w:sz w:val="24"/>
          <w:szCs w:val="24"/>
        </w:rPr>
        <w:t>采购</w:t>
      </w:r>
      <w:r>
        <w:rPr>
          <w:rFonts w:ascii="仿宋" w:hAnsi="仿宋" w:eastAsia="仿宋"/>
          <w:sz w:val="24"/>
          <w:szCs w:val="24"/>
        </w:rPr>
        <w:t>活动的当事人应对采购文件和响应文件中的商业和技术等秘密保密，违者应对由此造成的后果承担法律责任。</w:t>
      </w:r>
    </w:p>
    <w:p>
      <w:pPr>
        <w:spacing w:line="360" w:lineRule="auto"/>
        <w:ind w:firstLine="560" w:firstLineChars="200"/>
        <w:outlineLvl w:val="2"/>
        <w:rPr>
          <w:rFonts w:ascii="Arial" w:hAnsi="Arial" w:eastAsia="仿宋" w:cs="Arial"/>
          <w:sz w:val="28"/>
          <w:szCs w:val="28"/>
        </w:rPr>
      </w:pPr>
      <w:bookmarkStart w:id="18" w:name="_Toc464831084"/>
      <w:bookmarkStart w:id="19" w:name="_Toc5448"/>
      <w:r>
        <w:rPr>
          <w:rFonts w:ascii="Arial" w:hAnsi="Arial" w:eastAsia="仿宋" w:cs="Arial"/>
          <w:sz w:val="28"/>
          <w:szCs w:val="28"/>
        </w:rPr>
        <w:t>4.语言文字、计量单位、时间单位、报价有效期以及参与采购活动费用</w:t>
      </w:r>
      <w:bookmarkEnd w:id="18"/>
      <w:bookmarkEnd w:id="19"/>
    </w:p>
    <w:p>
      <w:pPr>
        <w:spacing w:line="400" w:lineRule="exact"/>
        <w:ind w:firstLine="480" w:firstLineChars="200"/>
        <w:rPr>
          <w:rFonts w:ascii="仿宋" w:hAnsi="仿宋" w:eastAsia="仿宋"/>
          <w:sz w:val="24"/>
          <w:szCs w:val="24"/>
        </w:rPr>
      </w:pPr>
      <w:r>
        <w:rPr>
          <w:rFonts w:ascii="仿宋" w:hAnsi="仿宋" w:eastAsia="仿宋"/>
          <w:sz w:val="24"/>
          <w:szCs w:val="24"/>
        </w:rPr>
        <w:t>4.1语言文字</w:t>
      </w:r>
    </w:p>
    <w:p>
      <w:pPr>
        <w:spacing w:line="400" w:lineRule="exact"/>
        <w:ind w:firstLine="480" w:firstLineChars="200"/>
        <w:rPr>
          <w:rFonts w:ascii="仿宋" w:hAnsi="仿宋" w:eastAsia="仿宋"/>
          <w:sz w:val="24"/>
          <w:szCs w:val="24"/>
        </w:rPr>
      </w:pPr>
      <w:r>
        <w:rPr>
          <w:rFonts w:ascii="仿宋" w:hAnsi="仿宋" w:eastAsia="仿宋"/>
          <w:sz w:val="24"/>
          <w:szCs w:val="24"/>
        </w:rPr>
        <w:t>除专用术语外，与</w:t>
      </w:r>
      <w:r>
        <w:rPr>
          <w:rFonts w:hint="eastAsia" w:ascii="仿宋" w:hAnsi="仿宋" w:eastAsia="仿宋"/>
          <w:sz w:val="24"/>
          <w:szCs w:val="24"/>
        </w:rPr>
        <w:t>采购</w:t>
      </w:r>
      <w:r>
        <w:rPr>
          <w:rFonts w:ascii="仿宋" w:hAnsi="仿宋" w:eastAsia="仿宋"/>
          <w:sz w:val="24"/>
          <w:szCs w:val="24"/>
        </w:rPr>
        <w:t>活动有关的语言均使用简体中文。必要时专用术语应附有中文注释。如供应商提交的支持文件和印刷的文献使用另一种语言，应附有相应内容的中文翻译本，在解释响应文件时以中文翻译本为准。</w:t>
      </w:r>
    </w:p>
    <w:p>
      <w:pPr>
        <w:spacing w:line="400" w:lineRule="exact"/>
        <w:ind w:firstLine="480" w:firstLineChars="200"/>
        <w:rPr>
          <w:rFonts w:ascii="仿宋" w:hAnsi="仿宋" w:eastAsia="仿宋"/>
          <w:sz w:val="24"/>
          <w:szCs w:val="24"/>
        </w:rPr>
      </w:pPr>
      <w:r>
        <w:rPr>
          <w:rFonts w:ascii="仿宋" w:hAnsi="仿宋" w:eastAsia="仿宋"/>
          <w:sz w:val="24"/>
          <w:szCs w:val="24"/>
        </w:rPr>
        <w:t>4.2计量单位</w:t>
      </w:r>
    </w:p>
    <w:p>
      <w:pPr>
        <w:spacing w:line="400" w:lineRule="exact"/>
        <w:ind w:firstLine="480" w:firstLineChars="200"/>
        <w:rPr>
          <w:rFonts w:ascii="仿宋" w:hAnsi="仿宋" w:eastAsia="仿宋"/>
          <w:sz w:val="24"/>
          <w:szCs w:val="24"/>
        </w:rPr>
      </w:pPr>
      <w:r>
        <w:rPr>
          <w:rFonts w:ascii="仿宋" w:hAnsi="仿宋" w:eastAsia="仿宋"/>
          <w:sz w:val="24"/>
          <w:szCs w:val="24"/>
        </w:rPr>
        <w:t>除采购文件另有规定外，计量均应采用中华人民共和国法定计量单位；所有报价一律使用人民币，货币单位为“元”。</w:t>
      </w:r>
    </w:p>
    <w:p>
      <w:pPr>
        <w:spacing w:line="400" w:lineRule="exact"/>
        <w:ind w:firstLine="480" w:firstLineChars="200"/>
        <w:rPr>
          <w:rFonts w:ascii="仿宋" w:hAnsi="仿宋" w:eastAsia="仿宋"/>
          <w:sz w:val="24"/>
          <w:szCs w:val="24"/>
        </w:rPr>
      </w:pPr>
      <w:r>
        <w:rPr>
          <w:rFonts w:ascii="仿宋" w:hAnsi="仿宋" w:eastAsia="仿宋"/>
          <w:sz w:val="24"/>
          <w:szCs w:val="24"/>
        </w:rPr>
        <w:t>4.3时间单位</w:t>
      </w:r>
    </w:p>
    <w:p>
      <w:pPr>
        <w:spacing w:line="400" w:lineRule="exact"/>
        <w:ind w:firstLine="480" w:firstLineChars="200"/>
        <w:rPr>
          <w:rFonts w:ascii="仿宋" w:hAnsi="仿宋" w:eastAsia="仿宋"/>
          <w:sz w:val="24"/>
          <w:szCs w:val="24"/>
        </w:rPr>
      </w:pPr>
      <w:r>
        <w:rPr>
          <w:rFonts w:ascii="仿宋" w:hAnsi="仿宋" w:eastAsia="仿宋"/>
          <w:sz w:val="24"/>
          <w:szCs w:val="24"/>
        </w:rPr>
        <w:t>除采购文件中另有规定外，采购文件所使用的时间单位“天”、“日”均指日历天，时、分均为北京时间。</w:t>
      </w:r>
    </w:p>
    <w:p>
      <w:pPr>
        <w:spacing w:line="400" w:lineRule="exact"/>
        <w:ind w:firstLine="480" w:firstLineChars="200"/>
        <w:rPr>
          <w:rFonts w:ascii="仿宋" w:hAnsi="仿宋" w:eastAsia="仿宋"/>
          <w:sz w:val="24"/>
          <w:szCs w:val="24"/>
        </w:rPr>
      </w:pPr>
      <w:r>
        <w:rPr>
          <w:rFonts w:ascii="仿宋" w:hAnsi="仿宋" w:eastAsia="仿宋"/>
          <w:sz w:val="24"/>
          <w:szCs w:val="24"/>
        </w:rPr>
        <w:t>4.4报价有效期</w:t>
      </w:r>
    </w:p>
    <w:p>
      <w:pPr>
        <w:spacing w:line="400" w:lineRule="exact"/>
        <w:ind w:firstLine="480" w:firstLineChars="200"/>
        <w:rPr>
          <w:rFonts w:ascii="仿宋" w:hAnsi="仿宋" w:eastAsia="仿宋"/>
          <w:sz w:val="24"/>
          <w:szCs w:val="24"/>
        </w:rPr>
      </w:pPr>
      <w:r>
        <w:rPr>
          <w:rFonts w:ascii="仿宋" w:hAnsi="仿宋" w:eastAsia="仿宋"/>
          <w:sz w:val="24"/>
          <w:szCs w:val="24"/>
        </w:rPr>
        <w:t>4.4.1在供应商须知前附表规定的报价有效期内，响应文件以及其补充、承诺等部分均保持有效。</w:t>
      </w:r>
    </w:p>
    <w:p>
      <w:pPr>
        <w:spacing w:line="400" w:lineRule="exact"/>
        <w:ind w:firstLine="480" w:firstLineChars="200"/>
        <w:rPr>
          <w:rFonts w:ascii="仿宋" w:hAnsi="仿宋" w:eastAsia="仿宋"/>
          <w:sz w:val="24"/>
          <w:szCs w:val="24"/>
        </w:rPr>
      </w:pPr>
      <w:r>
        <w:rPr>
          <w:rFonts w:ascii="仿宋" w:hAnsi="仿宋" w:eastAsia="仿宋"/>
          <w:sz w:val="24"/>
          <w:szCs w:val="24"/>
        </w:rPr>
        <w:t>4.4.2在采购文件规定的响应文件有效期满之前，如果出现特殊情况，采购人可在报价有效期内要求供应商延长有效期，要求与答复均以书面通知为准并作为采购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pPr>
        <w:spacing w:line="400" w:lineRule="exact"/>
        <w:ind w:firstLine="480" w:firstLineChars="200"/>
        <w:rPr>
          <w:rFonts w:ascii="仿宋" w:hAnsi="仿宋" w:eastAsia="仿宋"/>
          <w:sz w:val="24"/>
          <w:szCs w:val="24"/>
        </w:rPr>
      </w:pPr>
      <w:r>
        <w:rPr>
          <w:rFonts w:ascii="仿宋" w:hAnsi="仿宋" w:eastAsia="仿宋"/>
          <w:sz w:val="24"/>
          <w:szCs w:val="24"/>
        </w:rPr>
        <w:t>4.5参与采购活动费用</w:t>
      </w:r>
    </w:p>
    <w:p>
      <w:pPr>
        <w:spacing w:line="400" w:lineRule="exact"/>
        <w:ind w:firstLine="480" w:firstLineChars="200"/>
        <w:rPr>
          <w:rFonts w:ascii="仿宋" w:hAnsi="仿宋" w:eastAsia="仿宋"/>
          <w:sz w:val="24"/>
          <w:szCs w:val="24"/>
        </w:rPr>
      </w:pPr>
      <w:r>
        <w:rPr>
          <w:rFonts w:ascii="仿宋" w:hAnsi="仿宋" w:eastAsia="仿宋"/>
          <w:sz w:val="24"/>
          <w:szCs w:val="24"/>
        </w:rPr>
        <w:t>供应商应自行承担其准备和参加采购活动发生的所有费用。</w:t>
      </w:r>
    </w:p>
    <w:p>
      <w:pPr>
        <w:spacing w:line="360" w:lineRule="auto"/>
        <w:ind w:firstLine="560" w:firstLineChars="200"/>
        <w:outlineLvl w:val="2"/>
        <w:rPr>
          <w:rFonts w:ascii="Arial" w:hAnsi="Arial" w:eastAsia="仿宋" w:cs="Arial"/>
          <w:sz w:val="28"/>
          <w:szCs w:val="28"/>
        </w:rPr>
      </w:pPr>
      <w:bookmarkStart w:id="20" w:name="_Toc12237"/>
      <w:bookmarkStart w:id="21" w:name="_Toc464831085"/>
      <w:r>
        <w:rPr>
          <w:rFonts w:ascii="Arial" w:hAnsi="Arial" w:eastAsia="仿宋" w:cs="Arial"/>
          <w:sz w:val="28"/>
          <w:szCs w:val="28"/>
        </w:rPr>
        <w:t>5.踏勘现场</w:t>
      </w:r>
      <w:bookmarkEnd w:id="20"/>
      <w:bookmarkEnd w:id="21"/>
    </w:p>
    <w:p>
      <w:pPr>
        <w:spacing w:line="400" w:lineRule="exact"/>
        <w:ind w:firstLine="480" w:firstLineChars="200"/>
        <w:rPr>
          <w:rFonts w:ascii="仿宋" w:hAnsi="仿宋" w:eastAsia="仿宋"/>
          <w:sz w:val="24"/>
          <w:szCs w:val="24"/>
        </w:rPr>
      </w:pPr>
      <w:r>
        <w:rPr>
          <w:rFonts w:ascii="仿宋" w:hAnsi="仿宋" w:eastAsia="仿宋"/>
          <w:sz w:val="24"/>
          <w:szCs w:val="24"/>
        </w:rPr>
        <w:t>5.1供应商须知前附表规定组织踏勘现场的，采购人必须按照规定时间、地点组织供应商踏勘项目现场，以便供应商获取有关编制响应文件和签署合同所涉及现场的资料。供应商承担踏勘现场所发生的自身费用。</w:t>
      </w:r>
    </w:p>
    <w:p>
      <w:pPr>
        <w:spacing w:line="400" w:lineRule="exact"/>
        <w:ind w:firstLine="480" w:firstLineChars="200"/>
        <w:rPr>
          <w:rFonts w:ascii="仿宋" w:hAnsi="仿宋" w:eastAsia="仿宋"/>
          <w:sz w:val="24"/>
          <w:szCs w:val="24"/>
        </w:rPr>
      </w:pPr>
      <w:r>
        <w:rPr>
          <w:rFonts w:ascii="仿宋" w:hAnsi="仿宋" w:eastAsia="仿宋"/>
          <w:sz w:val="24"/>
          <w:szCs w:val="24"/>
        </w:rPr>
        <w:t>5.2采购人向供应商提供的有关现场的资料和数据，是采购人现有的能使供应商利用的资料，采购人对供应商由此而做出的推论、理解和结论不负责任。</w:t>
      </w:r>
    </w:p>
    <w:p>
      <w:pPr>
        <w:spacing w:line="400" w:lineRule="exact"/>
        <w:ind w:firstLine="480" w:firstLineChars="200"/>
        <w:rPr>
          <w:rFonts w:ascii="Arial" w:hAnsi="Arial" w:eastAsia="仿宋" w:cs="Arial"/>
          <w:sz w:val="24"/>
          <w:szCs w:val="24"/>
        </w:rPr>
      </w:pPr>
      <w:r>
        <w:rPr>
          <w:rFonts w:ascii="仿宋" w:hAnsi="仿宋" w:eastAsia="仿宋"/>
          <w:sz w:val="24"/>
          <w:szCs w:val="24"/>
        </w:rPr>
        <w:t>5.3供应商经过采购人允许，可以进入项目现场踏勘，但不得因此使采购人承担有关责任和蒙受损失。除采购人原因外，供应商应对踏勘现场而造成的死亡、人身伤害、财产损失、损害以及其它任何损失、损</w:t>
      </w:r>
      <w:r>
        <w:rPr>
          <w:rFonts w:ascii="Arial" w:hAnsi="Arial" w:eastAsia="仿宋" w:cs="Arial"/>
          <w:sz w:val="24"/>
          <w:szCs w:val="24"/>
        </w:rPr>
        <w:t>害和引起的费用和开支承担责任。</w:t>
      </w:r>
    </w:p>
    <w:p>
      <w:pPr>
        <w:spacing w:line="360" w:lineRule="auto"/>
        <w:ind w:firstLine="560" w:firstLineChars="200"/>
        <w:outlineLvl w:val="2"/>
        <w:rPr>
          <w:rFonts w:ascii="Arial" w:hAnsi="Arial" w:eastAsia="仿宋" w:cs="Arial"/>
          <w:sz w:val="28"/>
          <w:szCs w:val="28"/>
        </w:rPr>
      </w:pPr>
      <w:bookmarkStart w:id="22" w:name="_Toc464831086"/>
      <w:bookmarkStart w:id="23" w:name="_Toc13876"/>
      <w:r>
        <w:rPr>
          <w:rFonts w:ascii="Arial" w:hAnsi="Arial" w:eastAsia="仿宋" w:cs="Arial"/>
          <w:sz w:val="28"/>
          <w:szCs w:val="28"/>
        </w:rPr>
        <w:t>6.询问</w:t>
      </w:r>
      <w:bookmarkEnd w:id="22"/>
      <w:bookmarkEnd w:id="23"/>
    </w:p>
    <w:p>
      <w:pPr>
        <w:spacing w:line="400" w:lineRule="exact"/>
        <w:ind w:firstLine="480" w:firstLineChars="200"/>
        <w:rPr>
          <w:rFonts w:ascii="仿宋" w:hAnsi="仿宋" w:eastAsia="仿宋"/>
          <w:sz w:val="24"/>
          <w:szCs w:val="24"/>
        </w:rPr>
      </w:pPr>
      <w:r>
        <w:rPr>
          <w:rFonts w:ascii="Arial" w:hAnsi="Arial" w:eastAsia="仿宋" w:cs="Arial"/>
          <w:sz w:val="24"/>
          <w:szCs w:val="24"/>
        </w:rPr>
        <w:t>6.1供应商对</w:t>
      </w:r>
      <w:r>
        <w:rPr>
          <w:rFonts w:hint="eastAsia" w:ascii="Arial" w:hAnsi="Arial" w:eastAsia="仿宋" w:cs="Arial"/>
          <w:sz w:val="24"/>
          <w:szCs w:val="24"/>
        </w:rPr>
        <w:t>采购</w:t>
      </w:r>
      <w:r>
        <w:rPr>
          <w:rFonts w:ascii="仿宋" w:hAnsi="仿宋" w:eastAsia="仿宋"/>
          <w:sz w:val="24"/>
          <w:szCs w:val="24"/>
        </w:rPr>
        <w:t>活动事项有疑问的，可以向采购</w:t>
      </w:r>
      <w:r>
        <w:rPr>
          <w:rFonts w:hint="eastAsia" w:ascii="仿宋" w:hAnsi="仿宋" w:eastAsia="仿宋"/>
          <w:sz w:val="24"/>
          <w:szCs w:val="24"/>
        </w:rPr>
        <w:t>人</w:t>
      </w:r>
      <w:r>
        <w:rPr>
          <w:rFonts w:ascii="仿宋" w:hAnsi="仿宋" w:eastAsia="仿宋"/>
          <w:sz w:val="24"/>
          <w:szCs w:val="24"/>
        </w:rPr>
        <w:t>提出询问；采购</w:t>
      </w:r>
      <w:r>
        <w:rPr>
          <w:rFonts w:hint="eastAsia" w:ascii="仿宋" w:hAnsi="仿宋" w:eastAsia="仿宋"/>
          <w:sz w:val="24"/>
          <w:szCs w:val="24"/>
        </w:rPr>
        <w:t>人</w:t>
      </w:r>
      <w:r>
        <w:rPr>
          <w:rFonts w:ascii="仿宋" w:hAnsi="仿宋" w:eastAsia="仿宋"/>
          <w:sz w:val="24"/>
          <w:szCs w:val="24"/>
        </w:rPr>
        <w:t>应当及时作出答复，但答复的内容不得涉及商业秘密。</w:t>
      </w:r>
    </w:p>
    <w:p>
      <w:pPr>
        <w:spacing w:line="400" w:lineRule="exact"/>
        <w:ind w:firstLine="480" w:firstLineChars="200"/>
        <w:rPr>
          <w:rFonts w:ascii="Arial" w:hAnsi="Arial" w:eastAsia="仿宋" w:cs="Arial"/>
          <w:sz w:val="24"/>
          <w:szCs w:val="24"/>
        </w:rPr>
      </w:pPr>
      <w:r>
        <w:rPr>
          <w:rFonts w:ascii="仿宋" w:hAnsi="仿宋" w:eastAsia="仿宋"/>
          <w:sz w:val="24"/>
          <w:szCs w:val="24"/>
        </w:rPr>
        <w:t>6.2询问及答复既可</w:t>
      </w:r>
      <w:r>
        <w:rPr>
          <w:rFonts w:ascii="Arial" w:hAnsi="Arial" w:eastAsia="仿宋" w:cs="Arial"/>
          <w:sz w:val="24"/>
          <w:szCs w:val="24"/>
        </w:rPr>
        <w:t>以采取书面形式，也可以采取电话、面谈等口头方式。</w:t>
      </w:r>
    </w:p>
    <w:p>
      <w:pPr>
        <w:spacing w:line="360" w:lineRule="auto"/>
        <w:ind w:firstLine="560" w:firstLineChars="200"/>
        <w:outlineLvl w:val="2"/>
        <w:rPr>
          <w:rFonts w:ascii="Arial" w:hAnsi="Arial" w:eastAsia="仿宋" w:cs="Arial"/>
          <w:sz w:val="28"/>
          <w:szCs w:val="28"/>
        </w:rPr>
      </w:pPr>
      <w:bookmarkStart w:id="24" w:name="_Toc13642"/>
      <w:bookmarkStart w:id="25" w:name="_Toc464831087"/>
      <w:r>
        <w:rPr>
          <w:rFonts w:ascii="Arial" w:hAnsi="Arial" w:eastAsia="仿宋" w:cs="Arial"/>
          <w:sz w:val="28"/>
          <w:szCs w:val="28"/>
        </w:rPr>
        <w:t>7.偏离</w:t>
      </w:r>
      <w:bookmarkEnd w:id="24"/>
      <w:bookmarkEnd w:id="25"/>
    </w:p>
    <w:p>
      <w:pPr>
        <w:spacing w:line="400" w:lineRule="exact"/>
        <w:ind w:firstLine="480" w:firstLineChars="200"/>
        <w:rPr>
          <w:rFonts w:ascii="仿宋" w:hAnsi="仿宋" w:eastAsia="仿宋"/>
          <w:sz w:val="24"/>
          <w:szCs w:val="24"/>
        </w:rPr>
      </w:pPr>
      <w:r>
        <w:rPr>
          <w:rFonts w:ascii="仿宋" w:hAnsi="仿宋" w:eastAsia="仿宋"/>
          <w:sz w:val="24"/>
          <w:szCs w:val="24"/>
        </w:rPr>
        <w:t>采购人允许响应文件偏离采购文件某些非实质性要求的，偏离应当符合采购文件规定的偏离范围和幅度。</w:t>
      </w:r>
    </w:p>
    <w:p>
      <w:pPr>
        <w:spacing w:line="360" w:lineRule="auto"/>
        <w:ind w:firstLine="560" w:firstLineChars="200"/>
        <w:outlineLvl w:val="2"/>
        <w:rPr>
          <w:rFonts w:ascii="Arial" w:hAnsi="Arial" w:eastAsia="仿宋" w:cs="Arial"/>
          <w:sz w:val="28"/>
          <w:szCs w:val="28"/>
        </w:rPr>
      </w:pPr>
      <w:bookmarkStart w:id="26" w:name="_Toc464831088"/>
      <w:bookmarkStart w:id="27" w:name="_Toc1176"/>
      <w:r>
        <w:rPr>
          <w:rFonts w:ascii="Arial" w:hAnsi="Arial" w:eastAsia="仿宋" w:cs="Arial"/>
          <w:sz w:val="28"/>
          <w:szCs w:val="28"/>
        </w:rPr>
        <w:t>8.履约担保</w:t>
      </w:r>
      <w:bookmarkEnd w:id="26"/>
      <w:r>
        <w:rPr>
          <w:rFonts w:hint="eastAsia" w:ascii="Arial" w:hAnsi="Arial" w:eastAsia="仿宋" w:cs="Arial"/>
          <w:sz w:val="28"/>
          <w:szCs w:val="28"/>
        </w:rPr>
        <w:t>：无。</w:t>
      </w:r>
      <w:bookmarkEnd w:id="27"/>
    </w:p>
    <w:p>
      <w:pPr>
        <w:spacing w:line="360" w:lineRule="auto"/>
        <w:ind w:firstLine="560" w:firstLineChars="200"/>
        <w:outlineLvl w:val="2"/>
        <w:rPr>
          <w:rFonts w:ascii="Arial" w:hAnsi="Arial" w:eastAsia="仿宋" w:cs="Arial"/>
          <w:sz w:val="28"/>
          <w:szCs w:val="28"/>
        </w:rPr>
      </w:pPr>
      <w:bookmarkStart w:id="28" w:name="_Toc28529"/>
      <w:bookmarkStart w:id="29" w:name="_Toc464831090"/>
      <w:r>
        <w:rPr>
          <w:rFonts w:hint="eastAsia" w:ascii="Arial" w:hAnsi="Arial" w:eastAsia="仿宋" w:cs="Arial"/>
          <w:sz w:val="28"/>
          <w:szCs w:val="28"/>
        </w:rPr>
        <w:t>9</w:t>
      </w:r>
      <w:r>
        <w:rPr>
          <w:rFonts w:ascii="Arial" w:hAnsi="Arial" w:eastAsia="仿宋" w:cs="Arial"/>
          <w:sz w:val="28"/>
          <w:szCs w:val="28"/>
        </w:rPr>
        <w:t>.采购文件</w:t>
      </w:r>
      <w:bookmarkEnd w:id="28"/>
      <w:bookmarkEnd w:id="29"/>
    </w:p>
    <w:p>
      <w:pPr>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.1采购文件的组成</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.1.1采购文件是用以阐明所需服务、</w:t>
      </w:r>
      <w:r>
        <w:rPr>
          <w:rFonts w:hint="eastAsia" w:ascii="仿宋" w:hAnsi="仿宋" w:eastAsia="仿宋"/>
          <w:sz w:val="24"/>
          <w:szCs w:val="24"/>
        </w:rPr>
        <w:t>采购</w:t>
      </w:r>
      <w:r>
        <w:rPr>
          <w:rFonts w:ascii="仿宋" w:hAnsi="仿宋" w:eastAsia="仿宋"/>
          <w:sz w:val="24"/>
          <w:szCs w:val="24"/>
        </w:rPr>
        <w:t>程序和合同格式的规范性文件。采购文件主要由以下部分组成：</w:t>
      </w:r>
    </w:p>
    <w:p>
      <w:pPr>
        <w:spacing w:line="400" w:lineRule="exact"/>
        <w:ind w:firstLine="480" w:firstLineChars="200"/>
        <w:rPr>
          <w:rFonts w:ascii="仿宋" w:hAnsi="仿宋" w:eastAsia="仿宋"/>
          <w:sz w:val="24"/>
          <w:szCs w:val="24"/>
        </w:rPr>
      </w:pPr>
      <w:r>
        <w:rPr>
          <w:rFonts w:ascii="仿宋" w:hAnsi="仿宋" w:eastAsia="仿宋"/>
          <w:sz w:val="24"/>
          <w:szCs w:val="24"/>
        </w:rPr>
        <w:t>（1）采购公告；</w:t>
      </w:r>
    </w:p>
    <w:p>
      <w:pPr>
        <w:spacing w:line="400" w:lineRule="exact"/>
        <w:ind w:firstLine="480" w:firstLineChars="200"/>
        <w:rPr>
          <w:rFonts w:ascii="仿宋" w:hAnsi="仿宋" w:eastAsia="仿宋"/>
          <w:sz w:val="24"/>
          <w:szCs w:val="24"/>
        </w:rPr>
      </w:pPr>
      <w:r>
        <w:rPr>
          <w:rFonts w:ascii="仿宋" w:hAnsi="仿宋" w:eastAsia="仿宋"/>
          <w:sz w:val="24"/>
          <w:szCs w:val="24"/>
        </w:rPr>
        <w:t>（2）供应商须知前附表；</w:t>
      </w:r>
    </w:p>
    <w:p>
      <w:pPr>
        <w:spacing w:line="40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评标办法</w:t>
      </w:r>
      <w:r>
        <w:rPr>
          <w:rFonts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）供应商须知；</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）开标、</w:t>
      </w:r>
      <w:r>
        <w:rPr>
          <w:rFonts w:hint="eastAsia" w:ascii="仿宋" w:hAnsi="仿宋" w:eastAsia="仿宋"/>
          <w:sz w:val="24"/>
          <w:szCs w:val="24"/>
        </w:rPr>
        <w:t>评标</w:t>
      </w:r>
      <w:r>
        <w:rPr>
          <w:rFonts w:ascii="仿宋" w:hAnsi="仿宋" w:eastAsia="仿宋"/>
          <w:sz w:val="24"/>
          <w:szCs w:val="24"/>
        </w:rPr>
        <w:t>、成交；</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）纪律要求；</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7</w:t>
      </w:r>
      <w:r>
        <w:rPr>
          <w:rFonts w:ascii="仿宋" w:hAnsi="仿宋" w:eastAsia="仿宋"/>
          <w:sz w:val="24"/>
          <w:szCs w:val="24"/>
        </w:rPr>
        <w:t>）合同主要条款；</w:t>
      </w:r>
    </w:p>
    <w:p>
      <w:pPr>
        <w:spacing w:line="40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）响应文件格式；</w:t>
      </w:r>
    </w:p>
    <w:p>
      <w:pPr>
        <w:spacing w:line="360" w:lineRule="auto"/>
        <w:ind w:firstLine="560" w:firstLineChars="200"/>
        <w:outlineLvl w:val="2"/>
        <w:rPr>
          <w:rFonts w:ascii="Arial" w:hAnsi="Arial" w:eastAsia="仿宋" w:cs="Arial"/>
          <w:sz w:val="28"/>
          <w:szCs w:val="28"/>
        </w:rPr>
      </w:pPr>
      <w:bookmarkStart w:id="30" w:name="_Toc464831091"/>
      <w:bookmarkStart w:id="31" w:name="_Toc11088"/>
      <w:r>
        <w:rPr>
          <w:rFonts w:ascii="Arial" w:hAnsi="Arial" w:eastAsia="仿宋" w:cs="Arial"/>
          <w:sz w:val="28"/>
          <w:szCs w:val="28"/>
        </w:rPr>
        <w:t>1</w:t>
      </w:r>
      <w:r>
        <w:rPr>
          <w:rFonts w:hint="eastAsia" w:ascii="Arial" w:hAnsi="Arial" w:eastAsia="仿宋" w:cs="Arial"/>
          <w:sz w:val="28"/>
          <w:szCs w:val="28"/>
        </w:rPr>
        <w:t>0</w:t>
      </w:r>
      <w:r>
        <w:rPr>
          <w:rFonts w:ascii="Arial" w:hAnsi="Arial" w:eastAsia="仿宋" w:cs="Arial"/>
          <w:sz w:val="28"/>
          <w:szCs w:val="28"/>
        </w:rPr>
        <w:t>.响应文件的组成</w:t>
      </w:r>
      <w:bookmarkEnd w:id="30"/>
      <w:bookmarkEnd w:id="31"/>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.1供应商应按照采购文件的要求以及格式编制响应文件，并保证其真实性、准确性以及完整性，并按照采购文件要求提交全部资料并做出实质性响应。</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.2响应文件由商务文件、技术文件、资格、资信等证明文件组成</w:t>
      </w:r>
    </w:p>
    <w:p>
      <w:pPr>
        <w:spacing w:line="360" w:lineRule="auto"/>
        <w:ind w:firstLine="560" w:firstLineChars="200"/>
        <w:outlineLvl w:val="2"/>
        <w:rPr>
          <w:rFonts w:ascii="Arial" w:hAnsi="Arial" w:eastAsia="仿宋" w:cs="Arial"/>
          <w:sz w:val="28"/>
          <w:szCs w:val="28"/>
        </w:rPr>
      </w:pPr>
      <w:bookmarkStart w:id="32" w:name="_Toc464831092"/>
      <w:bookmarkStart w:id="33" w:name="_Toc2956"/>
      <w:r>
        <w:rPr>
          <w:rFonts w:ascii="Arial" w:hAnsi="Arial" w:eastAsia="仿宋" w:cs="Arial"/>
          <w:sz w:val="28"/>
          <w:szCs w:val="28"/>
        </w:rPr>
        <w:t>1</w:t>
      </w:r>
      <w:r>
        <w:rPr>
          <w:rFonts w:hint="eastAsia" w:ascii="Arial" w:hAnsi="Arial" w:eastAsia="仿宋" w:cs="Arial"/>
          <w:sz w:val="28"/>
          <w:szCs w:val="28"/>
        </w:rPr>
        <w:t>1</w:t>
      </w:r>
      <w:r>
        <w:rPr>
          <w:rFonts w:ascii="Arial" w:hAnsi="Arial" w:eastAsia="仿宋" w:cs="Arial"/>
          <w:sz w:val="28"/>
          <w:szCs w:val="28"/>
        </w:rPr>
        <w:t>.响应报价</w:t>
      </w:r>
      <w:bookmarkEnd w:id="32"/>
      <w:bookmarkEnd w:id="33"/>
    </w:p>
    <w:p>
      <w:pPr>
        <w:spacing w:line="400" w:lineRule="exact"/>
        <w:ind w:firstLine="480" w:firstLineChars="200"/>
        <w:rPr>
          <w:rFonts w:ascii="仿宋" w:hAnsi="仿宋" w:eastAsia="仿宋"/>
          <w:sz w:val="24"/>
          <w:szCs w:val="24"/>
        </w:rPr>
      </w:pPr>
      <w:bookmarkStart w:id="34" w:name="_Toc464831093"/>
      <w:r>
        <w:rPr>
          <w:rFonts w:hint="eastAsia" w:ascii="Arial" w:hAnsi="Arial" w:eastAsia="仿宋" w:cs="Arial"/>
          <w:sz w:val="24"/>
          <w:szCs w:val="24"/>
        </w:rPr>
        <w:t>1</w:t>
      </w:r>
      <w:r>
        <w:rPr>
          <w:rFonts w:hint="eastAsia" w:ascii="仿宋" w:hAnsi="仿宋" w:eastAsia="仿宋"/>
          <w:sz w:val="24"/>
          <w:szCs w:val="24"/>
        </w:rPr>
        <w:t>1.1 响应报价的范围：见供应商须知前附表。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11.2 响应报价的次数：见供应商须知前附表。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11.3 供应商不得以任何方式或者方法提供报价以外的任何附赠条款。</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11.4 供应商应按照采购文件中要求的内容填写报价，并由法定代表人或者被授权代表签署。</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11.5 供应商须按照附件格式表中的各单项明细逐项填写，以方便评审小组对各响应文件进行比较。</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11.6 开标时为方便唱标，请投标人另外准备一式两份《报价一览表》（须与投标文件相同，若不一致，报价部分以正本为准）单独密封，并在密封件封套上注明“报价一览表”字样，与投标文件同时递交。开标时，响应文件中《报价一览表》内容与《分项报价明细表》内容不一致的，以《报价一览表》为准。大写金额和小写金额不一致的，以大写金额为准；总价金额与按照单价汇总金额不一致的，以单价金额计算结果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单价金额小数点有明显错位的，应以总价为准，并修改单价；对不同文字文本响应文件的解释发生异议的，以中文文本为准。按照以上原则对错误报价的修正，供应商应签字确认。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同时出现两种以上不一致的，按照前款规定的顺序修正。修正后的报价按照本办法第五十一条第二款的规定经投标人确认后产生约束力，投标人不确认的，其投标无效。</w:t>
      </w:r>
    </w:p>
    <w:p>
      <w:pPr>
        <w:spacing w:line="400" w:lineRule="exact"/>
        <w:ind w:firstLine="480" w:firstLineChars="200"/>
        <w:rPr>
          <w:rFonts w:ascii="Arial" w:hAnsi="Arial" w:eastAsia="仿宋" w:cs="Arial"/>
          <w:sz w:val="24"/>
          <w:szCs w:val="24"/>
        </w:rPr>
      </w:pPr>
      <w:r>
        <w:rPr>
          <w:rFonts w:hint="eastAsia" w:ascii="仿宋" w:hAnsi="仿宋" w:eastAsia="仿宋"/>
          <w:sz w:val="24"/>
          <w:szCs w:val="24"/>
        </w:rPr>
        <w:t>11.7 唱标时，采购人</w:t>
      </w:r>
      <w:r>
        <w:rPr>
          <w:rFonts w:hint="eastAsia" w:ascii="Arial" w:hAnsi="Arial" w:eastAsia="仿宋" w:cs="Arial"/>
          <w:sz w:val="24"/>
          <w:szCs w:val="24"/>
        </w:rPr>
        <w:t>只对按照采购文件要求编制的响应报价进行唱标。</w:t>
      </w:r>
    </w:p>
    <w:p>
      <w:pPr>
        <w:spacing w:line="360" w:lineRule="auto"/>
        <w:ind w:firstLine="560" w:firstLineChars="200"/>
        <w:outlineLvl w:val="2"/>
        <w:rPr>
          <w:rFonts w:ascii="Arial" w:hAnsi="Arial" w:eastAsia="仿宋" w:cs="Arial"/>
          <w:sz w:val="28"/>
          <w:szCs w:val="28"/>
        </w:rPr>
      </w:pPr>
      <w:bookmarkStart w:id="35" w:name="_Toc11265"/>
      <w:r>
        <w:rPr>
          <w:rFonts w:ascii="Arial" w:hAnsi="Arial" w:eastAsia="仿宋" w:cs="Arial"/>
          <w:sz w:val="28"/>
          <w:szCs w:val="28"/>
        </w:rPr>
        <w:t>1</w:t>
      </w:r>
      <w:r>
        <w:rPr>
          <w:rFonts w:hint="eastAsia" w:ascii="Arial" w:hAnsi="Arial" w:eastAsia="仿宋" w:cs="Arial"/>
          <w:sz w:val="28"/>
          <w:szCs w:val="28"/>
        </w:rPr>
        <w:t>2</w:t>
      </w:r>
      <w:r>
        <w:rPr>
          <w:rFonts w:ascii="Arial" w:hAnsi="Arial" w:eastAsia="仿宋" w:cs="Arial"/>
          <w:sz w:val="28"/>
          <w:szCs w:val="28"/>
        </w:rPr>
        <w:t>.响应文件格式以及编制要求</w:t>
      </w:r>
      <w:bookmarkEnd w:id="34"/>
      <w:bookmarkEnd w:id="35"/>
    </w:p>
    <w:p>
      <w:pPr>
        <w:spacing w:line="400" w:lineRule="exact"/>
        <w:ind w:firstLine="480" w:firstLineChars="200"/>
        <w:rPr>
          <w:rFonts w:ascii="仿宋" w:hAnsi="仿宋" w:eastAsia="仿宋"/>
          <w:sz w:val="24"/>
          <w:szCs w:val="24"/>
        </w:rPr>
      </w:pPr>
      <w:r>
        <w:rPr>
          <w:rFonts w:ascii="Arial" w:hAnsi="Arial" w:eastAsia="仿宋" w:cs="Arial"/>
          <w:sz w:val="24"/>
          <w:szCs w:val="24"/>
        </w:rPr>
        <w:t>1</w:t>
      </w:r>
      <w:r>
        <w:rPr>
          <w:rFonts w:hint="eastAsia" w:ascii="仿宋" w:hAnsi="仿宋" w:eastAsia="仿宋"/>
          <w:sz w:val="24"/>
          <w:szCs w:val="24"/>
        </w:rPr>
        <w:t>2</w:t>
      </w:r>
      <w:r>
        <w:rPr>
          <w:rFonts w:ascii="仿宋" w:hAnsi="仿宋" w:eastAsia="仿宋"/>
          <w:sz w:val="24"/>
          <w:szCs w:val="24"/>
        </w:rPr>
        <w:t>.1响应文件应按所投包分别进行编制。</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.2响应文件编制装订：见供应商须知前附表。</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.3响应文件签署和盖章：见供应商须知前附表。</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.4供应商可对提供服务的现场以及其范围环境进行考察，以获取有关编制响应文件和签署实施合同所需的各项资料，供应商应承担现场考察的费用、责任和风险。</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.5供应商编制响应文件时，应当如实在服务响应表和资信以及商务响应表中填写响应情况。</w:t>
      </w:r>
    </w:p>
    <w:p>
      <w:pPr>
        <w:spacing w:line="400" w:lineRule="exact"/>
        <w:ind w:firstLine="480" w:firstLineChars="200"/>
        <w:rPr>
          <w:rFonts w:ascii="Arial" w:hAnsi="Arial" w:eastAsia="仿宋" w:cs="Arial"/>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.6响应文件份数及要求：见供应商须</w:t>
      </w:r>
      <w:r>
        <w:rPr>
          <w:rFonts w:ascii="Arial" w:hAnsi="Arial" w:eastAsia="仿宋" w:cs="Arial"/>
          <w:sz w:val="24"/>
          <w:szCs w:val="24"/>
        </w:rPr>
        <w:t>知前附表。</w:t>
      </w:r>
    </w:p>
    <w:p>
      <w:pPr>
        <w:spacing w:line="360" w:lineRule="auto"/>
        <w:ind w:firstLine="560" w:firstLineChars="200"/>
        <w:outlineLvl w:val="2"/>
        <w:rPr>
          <w:rFonts w:ascii="Arial" w:hAnsi="Arial" w:eastAsia="仿宋" w:cs="Arial"/>
          <w:sz w:val="28"/>
          <w:szCs w:val="28"/>
        </w:rPr>
      </w:pPr>
      <w:bookmarkStart w:id="36" w:name="_Toc20758"/>
      <w:bookmarkStart w:id="37" w:name="_Toc464831094"/>
      <w:r>
        <w:rPr>
          <w:rFonts w:ascii="Arial" w:hAnsi="Arial" w:eastAsia="仿宋" w:cs="Arial"/>
          <w:sz w:val="28"/>
          <w:szCs w:val="28"/>
        </w:rPr>
        <w:t>1</w:t>
      </w:r>
      <w:r>
        <w:rPr>
          <w:rFonts w:hint="eastAsia" w:ascii="Arial" w:hAnsi="Arial" w:eastAsia="仿宋" w:cs="Arial"/>
          <w:sz w:val="28"/>
          <w:szCs w:val="28"/>
        </w:rPr>
        <w:t>3</w:t>
      </w:r>
      <w:r>
        <w:rPr>
          <w:rFonts w:ascii="Arial" w:hAnsi="Arial" w:eastAsia="仿宋" w:cs="Arial"/>
          <w:sz w:val="28"/>
          <w:szCs w:val="28"/>
        </w:rPr>
        <w:t>.响应文件的密封和标记</w:t>
      </w:r>
      <w:bookmarkEnd w:id="36"/>
      <w:bookmarkEnd w:id="37"/>
    </w:p>
    <w:p>
      <w:pPr>
        <w:spacing w:line="360" w:lineRule="auto"/>
        <w:ind w:firstLine="480" w:firstLineChars="200"/>
        <w:rPr>
          <w:rFonts w:ascii="Arial" w:hAnsi="Arial" w:eastAsia="仿宋" w:cs="Arial"/>
          <w:sz w:val="24"/>
          <w:szCs w:val="24"/>
        </w:rPr>
      </w:pPr>
      <w:r>
        <w:rPr>
          <w:rFonts w:ascii="Arial" w:hAnsi="Arial" w:eastAsia="仿宋" w:cs="Arial"/>
          <w:sz w:val="24"/>
          <w:szCs w:val="24"/>
        </w:rPr>
        <w:t>见供应商须知前附表。</w:t>
      </w:r>
    </w:p>
    <w:p>
      <w:pPr>
        <w:spacing w:line="360" w:lineRule="auto"/>
        <w:ind w:firstLine="560" w:firstLineChars="200"/>
        <w:outlineLvl w:val="2"/>
        <w:rPr>
          <w:rFonts w:ascii="Arial" w:hAnsi="Arial" w:eastAsia="仿宋" w:cs="Arial"/>
          <w:sz w:val="28"/>
          <w:szCs w:val="28"/>
        </w:rPr>
      </w:pPr>
      <w:bookmarkStart w:id="38" w:name="_Toc12462"/>
      <w:bookmarkStart w:id="39" w:name="_Toc464831095"/>
      <w:r>
        <w:rPr>
          <w:rFonts w:ascii="Arial" w:hAnsi="Arial" w:eastAsia="仿宋" w:cs="Arial"/>
          <w:sz w:val="28"/>
          <w:szCs w:val="28"/>
        </w:rPr>
        <w:t>1</w:t>
      </w:r>
      <w:r>
        <w:rPr>
          <w:rFonts w:hint="eastAsia" w:ascii="Arial" w:hAnsi="Arial" w:eastAsia="仿宋" w:cs="Arial"/>
          <w:sz w:val="28"/>
          <w:szCs w:val="28"/>
        </w:rPr>
        <w:t>4</w:t>
      </w:r>
      <w:r>
        <w:rPr>
          <w:rFonts w:ascii="Arial" w:hAnsi="Arial" w:eastAsia="仿宋" w:cs="Arial"/>
          <w:sz w:val="28"/>
          <w:szCs w:val="28"/>
        </w:rPr>
        <w:t>.响应文件的递交</w:t>
      </w:r>
      <w:bookmarkEnd w:id="38"/>
      <w:bookmarkEnd w:id="39"/>
    </w:p>
    <w:p>
      <w:pPr>
        <w:spacing w:line="400" w:lineRule="exact"/>
        <w:ind w:firstLine="480" w:firstLineChars="200"/>
        <w:rPr>
          <w:rFonts w:ascii="仿宋" w:hAnsi="仿宋" w:eastAsia="仿宋"/>
          <w:sz w:val="24"/>
          <w:szCs w:val="24"/>
        </w:rPr>
      </w:pPr>
      <w:r>
        <w:rPr>
          <w:rFonts w:ascii="Arial" w:hAnsi="Arial" w:eastAsia="仿宋" w:cs="Arial"/>
          <w:sz w:val="24"/>
          <w:szCs w:val="24"/>
        </w:rPr>
        <w:t>1</w:t>
      </w:r>
      <w:r>
        <w:rPr>
          <w:rFonts w:hint="eastAsia" w:ascii="Arial" w:hAnsi="Arial" w:eastAsia="仿宋" w:cs="Arial"/>
          <w:sz w:val="24"/>
          <w:szCs w:val="24"/>
        </w:rPr>
        <w:t>4</w:t>
      </w:r>
      <w:r>
        <w:rPr>
          <w:rFonts w:ascii="Arial" w:hAnsi="Arial" w:eastAsia="仿宋" w:cs="Arial"/>
          <w:sz w:val="24"/>
          <w:szCs w:val="24"/>
        </w:rPr>
        <w:t>.</w:t>
      </w:r>
      <w:r>
        <w:rPr>
          <w:rFonts w:ascii="仿宋" w:hAnsi="仿宋" w:eastAsia="仿宋"/>
          <w:sz w:val="24"/>
          <w:szCs w:val="24"/>
        </w:rPr>
        <w:t>1供应商应在报价截止时间前递交响应文件。</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.2供应商递交响应文件的时间、地点和要求：见供应商须知前附表。</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.3供应商有下列情况之一，采购人应当拒绝接收供应商的响应文件：</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.3.1逾期送达的或者未送达指定地点的。</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.3.2响应文件未按采购文件要求密封的。</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.3.3递交响应文件时法定代表人未出示法定代表人身份证明原件和身份证原件的；被授权代表未出示授权委托书原件和身份证原件的。</w:t>
      </w:r>
    </w:p>
    <w:p>
      <w:pPr>
        <w:spacing w:line="400" w:lineRule="exact"/>
        <w:ind w:firstLine="480" w:firstLineChars="200"/>
        <w:rPr>
          <w:rFonts w:ascii="Arial" w:hAnsi="Arial" w:eastAsia="仿宋" w:cs="Arial"/>
          <w:sz w:val="24"/>
          <w:szCs w:val="24"/>
        </w:rPr>
      </w:pP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.4除供应商须知前附表另有规定外，不论采购过程和结果如何，供应商的响应文件均不退还。</w:t>
      </w:r>
    </w:p>
    <w:p>
      <w:pPr>
        <w:spacing w:line="360" w:lineRule="auto"/>
        <w:ind w:firstLine="560" w:firstLineChars="200"/>
        <w:outlineLvl w:val="2"/>
        <w:rPr>
          <w:rFonts w:ascii="Arial" w:hAnsi="Arial" w:eastAsia="仿宋" w:cs="Arial"/>
          <w:sz w:val="28"/>
          <w:szCs w:val="28"/>
        </w:rPr>
      </w:pPr>
      <w:bookmarkStart w:id="40" w:name="_Toc16079"/>
      <w:bookmarkStart w:id="41" w:name="_Toc464831096"/>
      <w:r>
        <w:rPr>
          <w:rFonts w:ascii="Arial" w:hAnsi="Arial" w:eastAsia="仿宋" w:cs="Arial"/>
          <w:sz w:val="28"/>
          <w:szCs w:val="28"/>
        </w:rPr>
        <w:t>1</w:t>
      </w:r>
      <w:r>
        <w:rPr>
          <w:rFonts w:hint="eastAsia" w:ascii="Arial" w:hAnsi="Arial" w:eastAsia="仿宋" w:cs="Arial"/>
          <w:sz w:val="28"/>
          <w:szCs w:val="28"/>
        </w:rPr>
        <w:t>5</w:t>
      </w:r>
      <w:r>
        <w:rPr>
          <w:rFonts w:ascii="Arial" w:hAnsi="Arial" w:eastAsia="仿宋" w:cs="Arial"/>
          <w:sz w:val="28"/>
          <w:szCs w:val="28"/>
        </w:rPr>
        <w:t>.响应文件的修改与撤回</w:t>
      </w:r>
      <w:bookmarkEnd w:id="40"/>
      <w:bookmarkEnd w:id="41"/>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5</w:t>
      </w:r>
      <w:r>
        <w:rPr>
          <w:rFonts w:ascii="仿宋" w:hAnsi="仿宋" w:eastAsia="仿宋"/>
          <w:sz w:val="24"/>
          <w:szCs w:val="24"/>
        </w:rPr>
        <w:t>.1供应商在采购文件要求提交响应文件截止时间前，可以补充、修改、替代或者撤回已提交的响应文件，并书面形式通知采购人。补充、修改的内容为响应文件的组成部分。</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5</w:t>
      </w:r>
      <w:r>
        <w:rPr>
          <w:rFonts w:ascii="仿宋" w:hAnsi="仿宋" w:eastAsia="仿宋"/>
          <w:sz w:val="24"/>
          <w:szCs w:val="24"/>
        </w:rPr>
        <w:t>.2供应商对响应文件的补充、修改，应按照本采购文件有关规定进行编制、密封、标记、盖章和递交，并在响应文件密封袋上，清楚标明“修改响应文件”或者“撤回报价”字样。</w:t>
      </w:r>
    </w:p>
    <w:p>
      <w:pPr>
        <w:spacing w:line="400" w:lineRule="exact"/>
        <w:ind w:firstLine="480" w:firstLineChars="200"/>
        <w:rPr>
          <w:rFonts w:ascii="Arial" w:hAnsi="Arial" w:eastAsia="仿宋" w:cs="Arial"/>
          <w:sz w:val="24"/>
          <w:szCs w:val="24"/>
        </w:rPr>
      </w:pPr>
      <w:r>
        <w:rPr>
          <w:rFonts w:ascii="仿宋" w:hAnsi="仿宋" w:eastAsia="仿宋"/>
          <w:sz w:val="24"/>
          <w:szCs w:val="24"/>
        </w:rPr>
        <w:t>1</w:t>
      </w:r>
      <w:r>
        <w:rPr>
          <w:rFonts w:hint="eastAsia" w:ascii="仿宋" w:hAnsi="仿宋" w:eastAsia="仿宋"/>
          <w:sz w:val="24"/>
          <w:szCs w:val="24"/>
        </w:rPr>
        <w:t>5</w:t>
      </w:r>
      <w:r>
        <w:rPr>
          <w:rFonts w:ascii="仿宋" w:hAnsi="仿宋" w:eastAsia="仿宋"/>
          <w:sz w:val="24"/>
          <w:szCs w:val="24"/>
        </w:rPr>
        <w:t>.3在提交响应文件截止时间后到采购文件规定的报价有效期终止之前，在采购文件没有变动的情况下，供应商不得补充、修改、替代或者撤回其响应文件。</w:t>
      </w:r>
    </w:p>
    <w:p>
      <w:pPr>
        <w:spacing w:line="360" w:lineRule="auto"/>
        <w:ind w:firstLine="560" w:firstLineChars="200"/>
        <w:outlineLvl w:val="2"/>
        <w:rPr>
          <w:rFonts w:ascii="Arial" w:hAnsi="Arial" w:eastAsia="仿宋" w:cs="Arial"/>
          <w:sz w:val="28"/>
          <w:szCs w:val="28"/>
        </w:rPr>
      </w:pPr>
      <w:bookmarkStart w:id="42" w:name="_Toc464831100"/>
      <w:bookmarkStart w:id="43" w:name="_Toc2965"/>
      <w:r>
        <w:rPr>
          <w:rFonts w:hint="eastAsia" w:ascii="Arial" w:hAnsi="Arial" w:eastAsia="仿宋" w:cs="Arial"/>
          <w:sz w:val="28"/>
          <w:szCs w:val="28"/>
        </w:rPr>
        <w:t>16</w:t>
      </w:r>
      <w:r>
        <w:rPr>
          <w:rFonts w:ascii="Arial" w:hAnsi="Arial" w:eastAsia="仿宋" w:cs="Arial"/>
          <w:sz w:val="28"/>
          <w:szCs w:val="28"/>
        </w:rPr>
        <w:t>.其他需补充的内容</w:t>
      </w:r>
      <w:bookmarkEnd w:id="42"/>
      <w:bookmarkEnd w:id="43"/>
    </w:p>
    <w:p>
      <w:pPr>
        <w:spacing w:line="360" w:lineRule="auto"/>
        <w:ind w:firstLine="480" w:firstLineChars="200"/>
        <w:rPr>
          <w:rFonts w:ascii="Arial" w:hAnsi="Arial" w:eastAsia="仿宋" w:cs="Arial"/>
          <w:sz w:val="24"/>
          <w:szCs w:val="24"/>
        </w:rPr>
      </w:pPr>
      <w:r>
        <w:rPr>
          <w:rFonts w:ascii="Arial" w:hAnsi="Arial" w:eastAsia="仿宋" w:cs="Arial"/>
          <w:sz w:val="24"/>
          <w:szCs w:val="24"/>
        </w:rPr>
        <w:t>其他需补充的内容：见供应商须知前附表。</w:t>
      </w:r>
    </w:p>
    <w:p>
      <w:pPr>
        <w:rPr>
          <w:rFonts w:ascii="Arial" w:hAnsi="Arial" w:eastAsia="仿宋" w:cs="Arial"/>
        </w:rPr>
        <w:sectPr>
          <w:pgSz w:w="11906" w:h="16838"/>
          <w:pgMar w:top="1418" w:right="1418" w:bottom="1418" w:left="1418" w:header="851" w:footer="992" w:gutter="0"/>
          <w:cols w:space="720" w:num="1"/>
          <w:docGrid w:type="lines" w:linePitch="312" w:charSpace="0"/>
        </w:sectPr>
      </w:pPr>
    </w:p>
    <w:p>
      <w:pPr>
        <w:widowControl/>
        <w:jc w:val="center"/>
        <w:rPr>
          <w:rFonts w:ascii="方正小标宋_GBK" w:eastAsia="方正小标宋_GBK"/>
          <w:b/>
          <w:bCs/>
          <w:sz w:val="40"/>
          <w:szCs w:val="40"/>
        </w:rPr>
      </w:pPr>
      <w:bookmarkStart w:id="44" w:name="_Toc464831101"/>
      <w:bookmarkStart w:id="45" w:name="_Toc22431"/>
      <w:r>
        <w:rPr>
          <w:rFonts w:ascii="方正小标宋_GBK" w:eastAsia="方正小标宋_GBK"/>
          <w:b/>
          <w:bCs/>
          <w:sz w:val="40"/>
          <w:szCs w:val="40"/>
        </w:rPr>
        <w:t>第</w:t>
      </w:r>
      <w:r>
        <w:rPr>
          <w:rFonts w:hint="eastAsia" w:ascii="方正小标宋_GBK" w:eastAsia="方正小标宋_GBK"/>
          <w:b/>
          <w:bCs/>
          <w:sz w:val="40"/>
          <w:szCs w:val="40"/>
        </w:rPr>
        <w:t>五</w:t>
      </w:r>
      <w:r>
        <w:rPr>
          <w:rFonts w:ascii="方正小标宋_GBK" w:eastAsia="方正小标宋_GBK"/>
          <w:b/>
          <w:bCs/>
          <w:sz w:val="40"/>
          <w:szCs w:val="40"/>
        </w:rPr>
        <w:t>章  开标、</w:t>
      </w:r>
      <w:r>
        <w:rPr>
          <w:rFonts w:hint="eastAsia" w:ascii="方正小标宋_GBK" w:eastAsia="方正小标宋_GBK"/>
          <w:b/>
          <w:bCs/>
          <w:sz w:val="40"/>
          <w:szCs w:val="40"/>
        </w:rPr>
        <w:t>评标</w:t>
      </w:r>
      <w:r>
        <w:rPr>
          <w:rFonts w:ascii="方正小标宋_GBK" w:eastAsia="方正小标宋_GBK"/>
          <w:b/>
          <w:bCs/>
          <w:sz w:val="40"/>
          <w:szCs w:val="40"/>
        </w:rPr>
        <w:t>、成交</w:t>
      </w:r>
      <w:bookmarkEnd w:id="44"/>
      <w:bookmarkEnd w:id="45"/>
    </w:p>
    <w:p>
      <w:pPr>
        <w:spacing w:line="360" w:lineRule="auto"/>
        <w:ind w:firstLine="560" w:firstLineChars="200"/>
        <w:outlineLvl w:val="2"/>
        <w:rPr>
          <w:rFonts w:ascii="Arial" w:hAnsi="Arial" w:eastAsia="仿宋" w:cs="Arial"/>
          <w:sz w:val="28"/>
          <w:szCs w:val="28"/>
        </w:rPr>
      </w:pPr>
      <w:bookmarkStart w:id="46" w:name="_Toc464831102"/>
      <w:bookmarkStart w:id="47" w:name="_Toc22430"/>
      <w:r>
        <w:rPr>
          <w:rFonts w:ascii="Arial" w:hAnsi="Arial" w:eastAsia="仿宋" w:cs="Arial"/>
          <w:sz w:val="28"/>
          <w:szCs w:val="28"/>
        </w:rPr>
        <w:t>1.开标程序</w:t>
      </w:r>
      <w:bookmarkEnd w:id="46"/>
      <w:bookmarkEnd w:id="47"/>
    </w:p>
    <w:p>
      <w:pPr>
        <w:spacing w:line="400" w:lineRule="exact"/>
        <w:ind w:firstLine="480" w:firstLineChars="200"/>
        <w:rPr>
          <w:rFonts w:ascii="Arial" w:hAnsi="Arial" w:eastAsia="仿宋" w:cs="Arial"/>
          <w:sz w:val="24"/>
          <w:szCs w:val="24"/>
        </w:rPr>
      </w:pPr>
      <w:r>
        <w:rPr>
          <w:rFonts w:ascii="Arial" w:hAnsi="Arial" w:eastAsia="仿宋" w:cs="Arial"/>
          <w:sz w:val="24"/>
          <w:szCs w:val="24"/>
        </w:rPr>
        <w:t>1.1宣布开标纪律；</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1.2宣布主持人、唱标人、记录人等有关人员姓名；</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1.3公布在报价截止时间前递交响应文件的供应商名称及签到顺序；</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1.4供应商相互检查响应文件密封情况，并签字确认；</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1.5开启响应文件，按照签到顺序公布供应商名称、报价等内容，并记录在案；</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1.6供应商法定代表人（或者被授权代表）、采购人代表、记录人等有关人员在开标记录上签字确认；</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1.7开标结束。</w:t>
      </w:r>
    </w:p>
    <w:p>
      <w:pPr>
        <w:spacing w:line="360" w:lineRule="auto"/>
        <w:ind w:firstLine="560" w:firstLineChars="200"/>
        <w:outlineLvl w:val="2"/>
        <w:rPr>
          <w:rFonts w:ascii="Arial" w:hAnsi="Arial" w:eastAsia="仿宋" w:cs="Arial"/>
          <w:sz w:val="28"/>
          <w:szCs w:val="28"/>
        </w:rPr>
      </w:pPr>
      <w:bookmarkStart w:id="48" w:name="_Toc6975"/>
      <w:bookmarkStart w:id="49" w:name="_Toc464831103"/>
      <w:r>
        <w:rPr>
          <w:rFonts w:ascii="Arial" w:hAnsi="Arial" w:eastAsia="仿宋" w:cs="Arial"/>
          <w:sz w:val="28"/>
          <w:szCs w:val="28"/>
        </w:rPr>
        <w:t>2.开标</w:t>
      </w:r>
      <w:bookmarkEnd w:id="48"/>
      <w:bookmarkEnd w:id="49"/>
    </w:p>
    <w:p>
      <w:pPr>
        <w:spacing w:line="360" w:lineRule="auto"/>
        <w:ind w:firstLine="480" w:firstLineChars="200"/>
        <w:rPr>
          <w:rFonts w:ascii="Arial" w:hAnsi="Arial" w:eastAsia="仿宋" w:cs="Arial"/>
          <w:sz w:val="24"/>
          <w:szCs w:val="24"/>
        </w:rPr>
      </w:pPr>
      <w:r>
        <w:rPr>
          <w:rFonts w:ascii="Arial" w:hAnsi="Arial" w:eastAsia="仿宋" w:cs="Arial"/>
          <w:sz w:val="24"/>
          <w:szCs w:val="24"/>
        </w:rPr>
        <w:t>2.1开标应当在采购文件确定的提交响应文件截止时间的同一时间公开进行；采购</w:t>
      </w:r>
      <w:r>
        <w:rPr>
          <w:rFonts w:hint="eastAsia" w:ascii="Arial" w:hAnsi="Arial" w:eastAsia="仿宋" w:cs="Arial"/>
          <w:sz w:val="24"/>
          <w:szCs w:val="24"/>
        </w:rPr>
        <w:t>人</w:t>
      </w:r>
      <w:r>
        <w:rPr>
          <w:rFonts w:ascii="Arial" w:hAnsi="Arial" w:eastAsia="仿宋" w:cs="Arial"/>
          <w:sz w:val="24"/>
          <w:szCs w:val="24"/>
        </w:rPr>
        <w:t>按照本采购文件规定的时间和地点组织召开开标会议。届时请供应商法定代表人或者被授权代表参加，参加开标会议的代表应签名报到。</w:t>
      </w:r>
    </w:p>
    <w:p>
      <w:pPr>
        <w:spacing w:line="400" w:lineRule="exact"/>
        <w:ind w:firstLine="482" w:firstLineChars="200"/>
        <w:rPr>
          <w:rFonts w:ascii="Arial" w:hAnsi="Arial" w:eastAsia="仿宋" w:cs="Arial"/>
          <w:b/>
          <w:sz w:val="24"/>
          <w:lang w:val="zh-CN"/>
        </w:rPr>
      </w:pPr>
      <w:r>
        <w:rPr>
          <w:rFonts w:ascii="Arial" w:hAnsi="Arial" w:eastAsia="仿宋" w:cs="Arial"/>
          <w:b/>
          <w:sz w:val="24"/>
          <w:lang w:val="zh-CN"/>
        </w:rPr>
        <w:t>递交响应文件时，法定代表人参加报价的，应出示法定代表人身份证明原件和本人身份证原件；被授权代表参加报价的，应出示授权委托书原件</w:t>
      </w:r>
      <w:r>
        <w:rPr>
          <w:rFonts w:hint="eastAsia" w:ascii="Arial" w:hAnsi="Arial" w:eastAsia="仿宋" w:cs="Arial"/>
          <w:b/>
          <w:sz w:val="24"/>
          <w:lang w:val="zh-CN"/>
        </w:rPr>
        <w:t>和本人身份证</w:t>
      </w:r>
      <w:r>
        <w:rPr>
          <w:rFonts w:ascii="Arial" w:hAnsi="Arial" w:eastAsia="仿宋" w:cs="Arial"/>
          <w:b/>
          <w:color w:val="000000"/>
          <w:sz w:val="24"/>
          <w:lang w:val="zh-CN"/>
        </w:rPr>
        <w:t>以证明其出席。否则，响应文件将不予接收</w:t>
      </w:r>
      <w:r>
        <w:rPr>
          <w:rFonts w:ascii="Arial" w:hAnsi="Arial" w:eastAsia="仿宋" w:cs="Arial"/>
          <w:b/>
          <w:sz w:val="24"/>
          <w:lang w:val="zh-CN"/>
        </w:rPr>
        <w:t>。</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2.2检查响应文件密封情况，由供应商法定代表人或者被授权代表互相检查各供应商响应文件的密封情况，也可以由采购人委托的公证机构检查并公证，并请各供应商法定代表人或者被授权代表签字确认。供应商法定代表人或者被授权代表认为某个或者某些供应商的响应文件密封不符合规定的，应当面提出，</w:t>
      </w:r>
      <w:r>
        <w:rPr>
          <w:rFonts w:hint="eastAsia" w:ascii="Arial" w:hAnsi="Arial" w:eastAsia="仿宋" w:cs="Arial"/>
          <w:sz w:val="24"/>
          <w:szCs w:val="24"/>
        </w:rPr>
        <w:t>采购人</w:t>
      </w:r>
      <w:r>
        <w:rPr>
          <w:rFonts w:ascii="Arial" w:hAnsi="Arial" w:eastAsia="仿宋" w:cs="Arial"/>
          <w:sz w:val="24"/>
          <w:szCs w:val="24"/>
        </w:rPr>
        <w:t>现场记录，相关各方供应商法定代表人或者被授权代表签字确认无异议后，由工作人员当众拆封，开启符合密封规定的响应文件。</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若相关各方供应商法定代表人或者被授权代表签字确认有异议的，报现场</w:t>
      </w:r>
      <w:r>
        <w:rPr>
          <w:rFonts w:hint="eastAsia" w:ascii="Arial" w:hAnsi="Arial" w:eastAsia="仿宋" w:cs="Arial"/>
          <w:sz w:val="24"/>
          <w:szCs w:val="24"/>
        </w:rPr>
        <w:t>评审小组</w:t>
      </w:r>
      <w:r>
        <w:rPr>
          <w:rFonts w:ascii="Arial" w:hAnsi="Arial" w:eastAsia="仿宋" w:cs="Arial"/>
          <w:sz w:val="24"/>
          <w:szCs w:val="24"/>
        </w:rPr>
        <w:t>处理，在处理决定未作出之前有异议各方的响应文件均不得开启；处理决定认为响应文件符合或者不符合规定的，各方均应签字确认，拒绝签字的不影响处理决定的执行；处理决定认为响应文件不符合规定的，按照响应无效处理。处理决定公布后，由工作人员当众拆封，开启符合密封规定的响应文件。</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按照上述规定开启响应文件后，供应商再对响应文件的密封情况提出异议的，采购人不予受理。</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2.3由工作人员唱标。</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唱标人当众宣读供应商名称、响应报价、采购文件允许提供的备选报价方案和响应文件的其他主要内容，并不得拒绝任何符合要求的响应报价。供应商若有报价和优惠未被唱出，应在开标时及时声明或者提出，否则采购</w:t>
      </w:r>
      <w:r>
        <w:rPr>
          <w:rFonts w:hint="eastAsia" w:ascii="Arial" w:hAnsi="Arial" w:eastAsia="仿宋" w:cs="Arial"/>
          <w:sz w:val="24"/>
          <w:szCs w:val="24"/>
        </w:rPr>
        <w:t>人</w:t>
      </w:r>
      <w:r>
        <w:rPr>
          <w:rFonts w:ascii="Arial" w:hAnsi="Arial" w:eastAsia="仿宋" w:cs="Arial"/>
          <w:sz w:val="24"/>
          <w:szCs w:val="24"/>
        </w:rPr>
        <w:t>对此不承担任何责任。</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2.4开标和唱标由采购</w:t>
      </w:r>
      <w:r>
        <w:rPr>
          <w:rFonts w:hint="eastAsia" w:ascii="Arial" w:hAnsi="Arial" w:eastAsia="仿宋" w:cs="Arial"/>
          <w:sz w:val="24"/>
          <w:szCs w:val="24"/>
        </w:rPr>
        <w:t>人</w:t>
      </w:r>
      <w:r>
        <w:rPr>
          <w:rFonts w:ascii="Arial" w:hAnsi="Arial" w:eastAsia="仿宋" w:cs="Arial"/>
          <w:sz w:val="24"/>
          <w:szCs w:val="24"/>
        </w:rPr>
        <w:t>指定专人负责，开标记录由供应商法定代表人或者被授权代表、采购人代表、记录人等有关人员签字确认，采购</w:t>
      </w:r>
      <w:r>
        <w:rPr>
          <w:rFonts w:hint="eastAsia" w:ascii="Arial" w:hAnsi="Arial" w:eastAsia="仿宋" w:cs="Arial"/>
          <w:sz w:val="24"/>
          <w:szCs w:val="24"/>
        </w:rPr>
        <w:t>人</w:t>
      </w:r>
      <w:r>
        <w:rPr>
          <w:rFonts w:ascii="Arial" w:hAnsi="Arial" w:eastAsia="仿宋" w:cs="Arial"/>
          <w:sz w:val="24"/>
          <w:szCs w:val="24"/>
        </w:rPr>
        <w:t>构负责存档备查。</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2.5供应商对开标有异议的，应当在开标现场以书面形式提出，采购人应当场给予答复，并制作记录，供应商法定代表人或者被授权代表、采购人代表签字确认。</w:t>
      </w:r>
    </w:p>
    <w:p>
      <w:pPr>
        <w:spacing w:line="360" w:lineRule="auto"/>
        <w:ind w:firstLine="560" w:firstLineChars="200"/>
        <w:outlineLvl w:val="2"/>
        <w:rPr>
          <w:rFonts w:ascii="Arial" w:hAnsi="Arial" w:eastAsia="仿宋" w:cs="Arial"/>
          <w:sz w:val="28"/>
          <w:szCs w:val="28"/>
        </w:rPr>
      </w:pPr>
      <w:bookmarkStart w:id="50" w:name="_Toc464831104"/>
      <w:bookmarkStart w:id="51" w:name="_Toc30127"/>
      <w:r>
        <w:rPr>
          <w:rFonts w:ascii="Arial" w:hAnsi="Arial" w:eastAsia="仿宋" w:cs="Arial"/>
          <w:sz w:val="28"/>
          <w:szCs w:val="28"/>
        </w:rPr>
        <w:t>3.</w:t>
      </w:r>
      <w:bookmarkEnd w:id="50"/>
      <w:r>
        <w:rPr>
          <w:rFonts w:hint="eastAsia" w:ascii="Arial" w:hAnsi="Arial" w:eastAsia="仿宋" w:cs="Arial"/>
          <w:sz w:val="28"/>
          <w:szCs w:val="28"/>
        </w:rPr>
        <w:t>评审小组</w:t>
      </w:r>
      <w:bookmarkEnd w:id="51"/>
    </w:p>
    <w:p>
      <w:pPr>
        <w:spacing w:line="360" w:lineRule="auto"/>
        <w:ind w:firstLine="480" w:firstLineChars="200"/>
        <w:rPr>
          <w:rFonts w:ascii="Arial" w:hAnsi="Arial" w:eastAsia="仿宋" w:cs="Arial"/>
          <w:sz w:val="24"/>
          <w:szCs w:val="24"/>
        </w:rPr>
      </w:pPr>
      <w:r>
        <w:rPr>
          <w:rFonts w:ascii="Arial" w:hAnsi="Arial" w:eastAsia="仿宋" w:cs="Arial"/>
          <w:sz w:val="24"/>
          <w:szCs w:val="24"/>
        </w:rPr>
        <w:t>3.1</w:t>
      </w:r>
      <w:r>
        <w:rPr>
          <w:rFonts w:hint="eastAsia" w:ascii="Arial" w:hAnsi="Arial" w:eastAsia="仿宋" w:cs="Arial"/>
          <w:sz w:val="24"/>
          <w:szCs w:val="24"/>
        </w:rPr>
        <w:t>评审小组</w:t>
      </w:r>
      <w:r>
        <w:rPr>
          <w:rFonts w:ascii="Arial" w:hAnsi="Arial" w:eastAsia="仿宋" w:cs="Arial"/>
          <w:sz w:val="24"/>
          <w:szCs w:val="24"/>
        </w:rPr>
        <w:t>的组成</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采购人</w:t>
      </w:r>
      <w:r>
        <w:rPr>
          <w:rFonts w:hint="eastAsia" w:ascii="Arial" w:hAnsi="Arial" w:eastAsia="仿宋" w:cs="Arial"/>
          <w:sz w:val="24"/>
          <w:szCs w:val="24"/>
        </w:rPr>
        <w:t>参照</w:t>
      </w:r>
      <w:r>
        <w:rPr>
          <w:rFonts w:ascii="Arial" w:hAnsi="Arial" w:eastAsia="仿宋" w:cs="Arial"/>
          <w:sz w:val="24"/>
          <w:szCs w:val="24"/>
        </w:rPr>
        <w:t>有关规定组建</w:t>
      </w:r>
      <w:r>
        <w:rPr>
          <w:rFonts w:hint="eastAsia" w:ascii="Arial" w:hAnsi="Arial" w:eastAsia="仿宋" w:cs="Arial"/>
          <w:sz w:val="24"/>
          <w:szCs w:val="24"/>
        </w:rPr>
        <w:t>评审小组</w:t>
      </w:r>
      <w:r>
        <w:rPr>
          <w:rFonts w:ascii="Arial" w:hAnsi="Arial" w:eastAsia="仿宋" w:cs="Arial"/>
          <w:sz w:val="24"/>
          <w:szCs w:val="24"/>
        </w:rPr>
        <w:t>。</w:t>
      </w:r>
      <w:r>
        <w:rPr>
          <w:rFonts w:hint="eastAsia" w:ascii="Arial" w:hAnsi="Arial" w:eastAsia="仿宋" w:cs="Arial"/>
          <w:sz w:val="24"/>
          <w:szCs w:val="24"/>
        </w:rPr>
        <w:t>采购</w:t>
      </w:r>
      <w:r>
        <w:rPr>
          <w:rFonts w:ascii="Arial" w:hAnsi="Arial" w:eastAsia="仿宋" w:cs="Arial"/>
          <w:sz w:val="24"/>
          <w:szCs w:val="24"/>
        </w:rPr>
        <w:t>由依法组建的</w:t>
      </w:r>
      <w:r>
        <w:rPr>
          <w:rFonts w:hint="eastAsia" w:ascii="Arial" w:hAnsi="Arial" w:eastAsia="仿宋" w:cs="Arial"/>
          <w:sz w:val="24"/>
          <w:szCs w:val="24"/>
        </w:rPr>
        <w:t>评审小组</w:t>
      </w:r>
      <w:r>
        <w:rPr>
          <w:rFonts w:ascii="Arial" w:hAnsi="Arial" w:eastAsia="仿宋" w:cs="Arial"/>
          <w:sz w:val="24"/>
          <w:szCs w:val="24"/>
        </w:rPr>
        <w:t>负责。</w:t>
      </w:r>
      <w:r>
        <w:rPr>
          <w:rFonts w:hint="eastAsia" w:ascii="Arial" w:hAnsi="Arial" w:eastAsia="仿宋" w:cs="Arial"/>
          <w:sz w:val="24"/>
          <w:szCs w:val="24"/>
        </w:rPr>
        <w:t>评审小组</w:t>
      </w:r>
      <w:r>
        <w:rPr>
          <w:rFonts w:ascii="Arial" w:hAnsi="Arial" w:eastAsia="仿宋" w:cs="Arial"/>
          <w:sz w:val="24"/>
          <w:szCs w:val="24"/>
        </w:rPr>
        <w:t>由评审专家组成，人数为三人以及以上单数，技术、经济等方面的评审专家不得少于成员总数的三分之二。</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2评审小组</w:t>
      </w:r>
      <w:r>
        <w:rPr>
          <w:rFonts w:ascii="Arial" w:hAnsi="Arial" w:eastAsia="仿宋" w:cs="Arial"/>
          <w:sz w:val="24"/>
          <w:szCs w:val="24"/>
        </w:rPr>
        <w:t>具有依据采购文件进行独立评审的权力，且不受外界任何因素的干扰。</w:t>
      </w:r>
      <w:r>
        <w:rPr>
          <w:rFonts w:hint="eastAsia" w:ascii="Arial" w:hAnsi="Arial" w:eastAsia="仿宋" w:cs="Arial"/>
          <w:sz w:val="24"/>
          <w:szCs w:val="24"/>
        </w:rPr>
        <w:t>评审小组</w:t>
      </w:r>
      <w:r>
        <w:rPr>
          <w:rFonts w:ascii="Arial" w:hAnsi="Arial" w:eastAsia="仿宋" w:cs="Arial"/>
          <w:sz w:val="24"/>
          <w:szCs w:val="24"/>
        </w:rPr>
        <w:t>成员必须独立、负责地提出评审意见，并对自己的评审意见承担责任。对评审结果有不同意见的</w:t>
      </w:r>
      <w:r>
        <w:rPr>
          <w:rFonts w:hint="eastAsia" w:ascii="Arial" w:hAnsi="Arial" w:eastAsia="仿宋" w:cs="Arial"/>
          <w:sz w:val="24"/>
          <w:szCs w:val="24"/>
        </w:rPr>
        <w:t>评审小组</w:t>
      </w:r>
      <w:r>
        <w:rPr>
          <w:rFonts w:ascii="Arial" w:hAnsi="Arial" w:eastAsia="仿宋" w:cs="Arial"/>
          <w:sz w:val="24"/>
          <w:szCs w:val="24"/>
        </w:rPr>
        <w:t>成员应当以书面形式说明其不同意见和理由，评审报告应当注明不同意见。评审委员会成员拒绝评审或者拒绝在评审报告上签字并且又不书面说明其不同意见和理由的，视为同意评审结果。</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3评审小组</w:t>
      </w:r>
      <w:r>
        <w:rPr>
          <w:rFonts w:ascii="Arial" w:hAnsi="Arial" w:eastAsia="仿宋" w:cs="Arial"/>
          <w:sz w:val="24"/>
          <w:szCs w:val="24"/>
        </w:rPr>
        <w:t>的职责：</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3</w:t>
      </w:r>
      <w:r>
        <w:rPr>
          <w:rFonts w:ascii="Arial" w:hAnsi="Arial" w:eastAsia="仿宋" w:cs="Arial"/>
          <w:sz w:val="24"/>
          <w:szCs w:val="24"/>
        </w:rPr>
        <w:t>.1审查响应文件是否符合采购文件要求，</w:t>
      </w:r>
      <w:r>
        <w:rPr>
          <w:rFonts w:hint="eastAsia" w:ascii="仿宋" w:hAnsi="仿宋" w:eastAsia="仿宋"/>
          <w:sz w:val="24"/>
          <w:szCs w:val="24"/>
        </w:rPr>
        <w:t>进行资格性审查和符合性审查，并做出评价</w:t>
      </w:r>
      <w:r>
        <w:rPr>
          <w:rFonts w:ascii="Arial" w:hAnsi="Arial" w:eastAsia="仿宋" w:cs="Arial"/>
          <w:sz w:val="24"/>
          <w:szCs w:val="24"/>
        </w:rPr>
        <w:t>；</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3</w:t>
      </w:r>
      <w:r>
        <w:rPr>
          <w:rFonts w:ascii="Arial" w:hAnsi="Arial" w:eastAsia="仿宋" w:cs="Arial"/>
          <w:sz w:val="24"/>
          <w:szCs w:val="24"/>
        </w:rPr>
        <w:t>.2要求供应商对响应文件有关事项做出解释或者澄清；</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3</w:t>
      </w:r>
      <w:r>
        <w:rPr>
          <w:rFonts w:ascii="Arial" w:hAnsi="Arial" w:eastAsia="仿宋" w:cs="Arial"/>
          <w:sz w:val="24"/>
          <w:szCs w:val="24"/>
        </w:rPr>
        <w:t>.3推荐成交候选人名单，或者受采购人委托按照事先确定的办法直接确定成交供应商；</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3</w:t>
      </w:r>
      <w:r>
        <w:rPr>
          <w:rFonts w:ascii="Arial" w:hAnsi="Arial" w:eastAsia="仿宋" w:cs="Arial"/>
          <w:sz w:val="24"/>
          <w:szCs w:val="24"/>
        </w:rPr>
        <w:t>.4向采购人或者有关部门报告非法干预评审工作的行为。</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3</w:t>
      </w:r>
      <w:r>
        <w:rPr>
          <w:rFonts w:ascii="Arial" w:hAnsi="Arial" w:eastAsia="仿宋" w:cs="Arial"/>
          <w:sz w:val="24"/>
          <w:szCs w:val="24"/>
        </w:rPr>
        <w:t>.5对围、串标等违法违规行为作出认定。</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4评审小组</w:t>
      </w:r>
      <w:r>
        <w:rPr>
          <w:rFonts w:ascii="Arial" w:hAnsi="Arial" w:eastAsia="仿宋" w:cs="Arial"/>
          <w:sz w:val="24"/>
          <w:szCs w:val="24"/>
        </w:rPr>
        <w:t>的义务：</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.1遵纪守法，客观、公正、廉洁地履行职责；</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.2提出真实、可靠的评审意见；</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.3严格遵守评审纪律，不得向外界泄露评审情况；</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.4发现供应商在招投标活动中有不正当竞争或者恶意串通等违规行为，应及时向</w:t>
      </w:r>
      <w:r>
        <w:rPr>
          <w:rFonts w:hint="eastAsia" w:ascii="Arial" w:hAnsi="Arial" w:eastAsia="仿宋" w:cs="Arial"/>
          <w:sz w:val="24"/>
          <w:szCs w:val="24"/>
        </w:rPr>
        <w:t>相关</w:t>
      </w:r>
      <w:r>
        <w:rPr>
          <w:rFonts w:ascii="Arial" w:hAnsi="Arial" w:eastAsia="仿宋" w:cs="Arial"/>
          <w:sz w:val="24"/>
          <w:szCs w:val="24"/>
        </w:rPr>
        <w:t>部门报告并加以制止；</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.5按照采购文件规定的评审方法和评审标准进行评审，对评审意见承担个人责任；</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.6编写评审报告；</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.7配合采购人答复供应商提出的质疑；</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.8对评审过程和结果，以及采购人、供应商的商业秘密保密；</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4</w:t>
      </w:r>
      <w:r>
        <w:rPr>
          <w:rFonts w:ascii="Arial" w:hAnsi="Arial" w:eastAsia="仿宋" w:cs="Arial"/>
          <w:sz w:val="24"/>
          <w:szCs w:val="24"/>
        </w:rPr>
        <w:t>.9配合</w:t>
      </w:r>
      <w:r>
        <w:rPr>
          <w:rFonts w:hint="eastAsia" w:ascii="Arial" w:hAnsi="Arial" w:eastAsia="仿宋" w:cs="Arial"/>
          <w:sz w:val="24"/>
          <w:szCs w:val="24"/>
        </w:rPr>
        <w:t>相关</w:t>
      </w:r>
      <w:r>
        <w:rPr>
          <w:rFonts w:ascii="Arial" w:hAnsi="Arial" w:eastAsia="仿宋" w:cs="Arial"/>
          <w:sz w:val="24"/>
          <w:szCs w:val="24"/>
        </w:rPr>
        <w:t>部门处理投诉；</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5评审小组</w:t>
      </w:r>
      <w:r>
        <w:rPr>
          <w:rFonts w:ascii="Arial" w:hAnsi="Arial" w:eastAsia="仿宋" w:cs="Arial"/>
          <w:sz w:val="24"/>
          <w:szCs w:val="24"/>
        </w:rPr>
        <w:t>成员有下列情形之一的，应当回避：</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5</w:t>
      </w:r>
      <w:r>
        <w:rPr>
          <w:rFonts w:ascii="Arial" w:hAnsi="Arial" w:eastAsia="仿宋" w:cs="Arial"/>
          <w:sz w:val="24"/>
          <w:szCs w:val="24"/>
        </w:rPr>
        <w:t>.1供应商或者供应商主要负责人的近亲属；</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5</w:t>
      </w:r>
      <w:r>
        <w:rPr>
          <w:rFonts w:ascii="Arial" w:hAnsi="Arial" w:eastAsia="仿宋" w:cs="Arial"/>
          <w:sz w:val="24"/>
          <w:szCs w:val="24"/>
        </w:rPr>
        <w:t>.2项目主管部门的人员；</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5</w:t>
      </w:r>
      <w:r>
        <w:rPr>
          <w:rFonts w:ascii="Arial" w:hAnsi="Arial" w:eastAsia="仿宋" w:cs="Arial"/>
          <w:sz w:val="24"/>
          <w:szCs w:val="24"/>
        </w:rPr>
        <w:t>.3与供应商有经济利益关系；</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5</w:t>
      </w:r>
      <w:r>
        <w:rPr>
          <w:rFonts w:ascii="Arial" w:hAnsi="Arial" w:eastAsia="仿宋" w:cs="Arial"/>
          <w:sz w:val="24"/>
          <w:szCs w:val="24"/>
        </w:rPr>
        <w:t>.4曾因在采购、评审以及其他与政府采购有关系活动中从事违法行为而受到行政处罚或者刑事处罚的；</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5</w:t>
      </w:r>
      <w:r>
        <w:rPr>
          <w:rFonts w:ascii="Arial" w:hAnsi="Arial" w:eastAsia="仿宋" w:cs="Arial"/>
          <w:sz w:val="24"/>
          <w:szCs w:val="24"/>
        </w:rPr>
        <w:t>.5与供应商有其他利害关系。</w:t>
      </w:r>
    </w:p>
    <w:p>
      <w:pPr>
        <w:spacing w:line="360" w:lineRule="auto"/>
        <w:ind w:firstLine="560" w:firstLineChars="200"/>
        <w:outlineLvl w:val="2"/>
        <w:rPr>
          <w:rFonts w:ascii="Arial" w:hAnsi="Arial" w:eastAsia="仿宋" w:cs="Arial"/>
          <w:sz w:val="28"/>
          <w:szCs w:val="28"/>
        </w:rPr>
      </w:pPr>
      <w:bookmarkStart w:id="52" w:name="_Toc26064"/>
      <w:bookmarkStart w:id="53" w:name="_Toc464831105"/>
      <w:r>
        <w:rPr>
          <w:rFonts w:ascii="Arial" w:hAnsi="Arial" w:eastAsia="仿宋" w:cs="Arial"/>
          <w:sz w:val="28"/>
          <w:szCs w:val="28"/>
        </w:rPr>
        <w:t>4.评审程序</w:t>
      </w:r>
      <w:bookmarkEnd w:id="52"/>
      <w:bookmarkEnd w:id="53"/>
    </w:p>
    <w:p>
      <w:pPr>
        <w:spacing w:line="360" w:lineRule="auto"/>
        <w:ind w:firstLine="480" w:firstLineChars="200"/>
        <w:rPr>
          <w:rFonts w:ascii="Arial" w:hAnsi="Arial" w:eastAsia="仿宋" w:cs="Arial"/>
          <w:sz w:val="24"/>
          <w:szCs w:val="24"/>
        </w:rPr>
      </w:pPr>
      <w:r>
        <w:rPr>
          <w:rFonts w:ascii="Arial" w:hAnsi="Arial" w:eastAsia="仿宋" w:cs="Arial"/>
          <w:sz w:val="24"/>
          <w:szCs w:val="24"/>
        </w:rPr>
        <w:t>4.1宣布评审纪律以及回避提示；</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4.2组织推荐</w:t>
      </w:r>
      <w:r>
        <w:rPr>
          <w:rFonts w:hint="eastAsia" w:ascii="Arial" w:hAnsi="Arial" w:eastAsia="仿宋" w:cs="Arial"/>
          <w:sz w:val="24"/>
          <w:szCs w:val="24"/>
        </w:rPr>
        <w:t>评审小组</w:t>
      </w:r>
      <w:r>
        <w:rPr>
          <w:rFonts w:ascii="Arial" w:hAnsi="Arial" w:eastAsia="仿宋" w:cs="Arial"/>
          <w:sz w:val="24"/>
          <w:szCs w:val="24"/>
        </w:rPr>
        <w:t>组长；</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4.</w:t>
      </w:r>
      <w:r>
        <w:rPr>
          <w:rFonts w:hint="eastAsia" w:ascii="Arial" w:hAnsi="Arial" w:eastAsia="仿宋" w:cs="Arial"/>
          <w:sz w:val="24"/>
          <w:szCs w:val="24"/>
        </w:rPr>
        <w:t>3</w:t>
      </w:r>
      <w:r>
        <w:rPr>
          <w:rFonts w:ascii="Arial" w:hAnsi="Arial" w:eastAsia="仿宋" w:cs="Arial"/>
          <w:sz w:val="24"/>
          <w:szCs w:val="24"/>
        </w:rPr>
        <w:t>符合性审查；</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4.</w:t>
      </w:r>
      <w:r>
        <w:rPr>
          <w:rFonts w:hint="eastAsia" w:ascii="Arial" w:hAnsi="Arial" w:eastAsia="仿宋" w:cs="Arial"/>
          <w:sz w:val="24"/>
          <w:szCs w:val="24"/>
        </w:rPr>
        <w:t>4</w:t>
      </w:r>
      <w:r>
        <w:rPr>
          <w:rFonts w:ascii="Arial" w:hAnsi="Arial" w:eastAsia="仿宋" w:cs="Arial"/>
          <w:sz w:val="24"/>
          <w:szCs w:val="24"/>
        </w:rPr>
        <w:t>技术评审；</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4.</w:t>
      </w:r>
      <w:r>
        <w:rPr>
          <w:rFonts w:hint="eastAsia" w:ascii="Arial" w:hAnsi="Arial" w:eastAsia="仿宋" w:cs="Arial"/>
          <w:sz w:val="24"/>
          <w:szCs w:val="24"/>
        </w:rPr>
        <w:t>5</w:t>
      </w:r>
      <w:r>
        <w:rPr>
          <w:rFonts w:ascii="Arial" w:hAnsi="Arial" w:eastAsia="仿宋" w:cs="Arial"/>
          <w:sz w:val="24"/>
          <w:szCs w:val="24"/>
        </w:rPr>
        <w:t>澄清有关问题；</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4.</w:t>
      </w:r>
      <w:r>
        <w:rPr>
          <w:rFonts w:hint="eastAsia" w:ascii="Arial" w:hAnsi="Arial" w:eastAsia="仿宋" w:cs="Arial"/>
          <w:sz w:val="24"/>
          <w:szCs w:val="24"/>
        </w:rPr>
        <w:t>6</w:t>
      </w:r>
      <w:r>
        <w:rPr>
          <w:rFonts w:ascii="Arial" w:hAnsi="Arial" w:eastAsia="仿宋" w:cs="Arial"/>
          <w:sz w:val="24"/>
          <w:szCs w:val="24"/>
        </w:rPr>
        <w:t>确定成交供应商或者推荐成交候选人名单；</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4.</w:t>
      </w:r>
      <w:r>
        <w:rPr>
          <w:rFonts w:hint="eastAsia" w:ascii="Arial" w:hAnsi="Arial" w:eastAsia="仿宋" w:cs="Arial"/>
          <w:sz w:val="24"/>
          <w:szCs w:val="24"/>
        </w:rPr>
        <w:t>7</w:t>
      </w:r>
      <w:r>
        <w:rPr>
          <w:rFonts w:ascii="Arial" w:hAnsi="Arial" w:eastAsia="仿宋" w:cs="Arial"/>
          <w:sz w:val="24"/>
          <w:szCs w:val="24"/>
        </w:rPr>
        <w:t>编写评审报告；</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4.</w:t>
      </w:r>
      <w:r>
        <w:rPr>
          <w:rFonts w:hint="eastAsia" w:ascii="Arial" w:hAnsi="Arial" w:eastAsia="仿宋" w:cs="Arial"/>
          <w:sz w:val="24"/>
          <w:szCs w:val="24"/>
        </w:rPr>
        <w:t>8</w:t>
      </w:r>
      <w:r>
        <w:rPr>
          <w:rFonts w:ascii="Arial" w:hAnsi="Arial" w:eastAsia="仿宋" w:cs="Arial"/>
          <w:sz w:val="24"/>
          <w:szCs w:val="24"/>
        </w:rPr>
        <w:t>宣布评审结果。</w:t>
      </w:r>
    </w:p>
    <w:p>
      <w:pPr>
        <w:spacing w:line="400" w:lineRule="exact"/>
        <w:ind w:firstLine="560" w:firstLineChars="200"/>
        <w:outlineLvl w:val="2"/>
        <w:rPr>
          <w:rFonts w:ascii="Arial" w:hAnsi="Arial" w:eastAsia="仿宋" w:cs="Arial"/>
          <w:sz w:val="28"/>
          <w:szCs w:val="28"/>
        </w:rPr>
      </w:pPr>
      <w:bookmarkStart w:id="54" w:name="_Toc2252"/>
      <w:bookmarkStart w:id="55" w:name="_Toc464831106"/>
      <w:r>
        <w:rPr>
          <w:rFonts w:ascii="Arial" w:hAnsi="Arial" w:eastAsia="仿宋" w:cs="Arial"/>
          <w:sz w:val="28"/>
          <w:szCs w:val="28"/>
        </w:rPr>
        <w:t>5.评审</w:t>
      </w:r>
      <w:bookmarkEnd w:id="54"/>
      <w:bookmarkEnd w:id="55"/>
    </w:p>
    <w:p>
      <w:pPr>
        <w:spacing w:line="400" w:lineRule="exact"/>
        <w:ind w:firstLine="480" w:firstLineChars="200"/>
        <w:rPr>
          <w:rFonts w:ascii="Arial" w:hAnsi="Arial" w:eastAsia="仿宋" w:cs="Arial"/>
          <w:sz w:val="24"/>
          <w:szCs w:val="24"/>
        </w:rPr>
      </w:pPr>
      <w:r>
        <w:rPr>
          <w:rFonts w:ascii="Arial" w:hAnsi="Arial" w:eastAsia="仿宋" w:cs="Arial"/>
          <w:sz w:val="24"/>
          <w:szCs w:val="24"/>
        </w:rPr>
        <w:t>5.</w:t>
      </w:r>
      <w:r>
        <w:rPr>
          <w:rFonts w:hint="eastAsia" w:ascii="Arial" w:hAnsi="Arial" w:eastAsia="仿宋" w:cs="Arial"/>
          <w:sz w:val="24"/>
          <w:szCs w:val="24"/>
        </w:rPr>
        <w:t>1</w:t>
      </w:r>
      <w:r>
        <w:rPr>
          <w:rFonts w:ascii="Arial" w:hAnsi="Arial" w:eastAsia="仿宋" w:cs="Arial"/>
          <w:sz w:val="24"/>
          <w:szCs w:val="24"/>
        </w:rPr>
        <w:t>符合性审查</w:t>
      </w:r>
    </w:p>
    <w:p>
      <w:pPr>
        <w:spacing w:line="400" w:lineRule="exact"/>
        <w:ind w:firstLine="480" w:firstLineChars="200"/>
        <w:rPr>
          <w:rFonts w:ascii="Arial" w:hAnsi="Arial" w:eastAsia="仿宋" w:cs="Arial"/>
          <w:sz w:val="24"/>
          <w:szCs w:val="24"/>
        </w:rPr>
      </w:pPr>
      <w:r>
        <w:rPr>
          <w:rFonts w:hint="eastAsia" w:ascii="Arial" w:hAnsi="Arial" w:eastAsia="仿宋" w:cs="Arial"/>
          <w:sz w:val="24"/>
          <w:szCs w:val="24"/>
        </w:rPr>
        <w:t>评审小组</w:t>
      </w:r>
      <w:r>
        <w:rPr>
          <w:rFonts w:ascii="Arial" w:hAnsi="Arial" w:eastAsia="仿宋" w:cs="Arial"/>
          <w:sz w:val="24"/>
          <w:szCs w:val="24"/>
        </w:rPr>
        <w:t>依据采购文件的规定，从响应文件的有效性、完整性和对采购文件的响应程度进行审查，以确定是否对采购文件的实质性要求作出响应。</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5.</w:t>
      </w:r>
      <w:r>
        <w:rPr>
          <w:rFonts w:hint="eastAsia" w:ascii="Arial" w:hAnsi="Arial" w:eastAsia="仿宋" w:cs="Arial"/>
          <w:sz w:val="24"/>
          <w:szCs w:val="24"/>
        </w:rPr>
        <w:t>2</w:t>
      </w:r>
      <w:r>
        <w:rPr>
          <w:rFonts w:ascii="Arial" w:hAnsi="Arial" w:eastAsia="仿宋" w:cs="Arial"/>
          <w:sz w:val="24"/>
          <w:szCs w:val="24"/>
        </w:rPr>
        <w:t>在资格性和符合性审查同时，对属于不合格</w:t>
      </w:r>
      <w:r>
        <w:rPr>
          <w:rFonts w:hint="eastAsia" w:ascii="Arial" w:hAnsi="Arial" w:eastAsia="仿宋" w:cs="Arial"/>
          <w:sz w:val="24"/>
          <w:szCs w:val="24"/>
        </w:rPr>
        <w:t>的</w:t>
      </w:r>
      <w:r>
        <w:rPr>
          <w:rFonts w:ascii="Arial" w:hAnsi="Arial" w:eastAsia="仿宋" w:cs="Arial"/>
          <w:sz w:val="24"/>
          <w:szCs w:val="24"/>
        </w:rPr>
        <w:t>供应商</w:t>
      </w:r>
      <w:r>
        <w:rPr>
          <w:rFonts w:hint="eastAsia" w:ascii="Arial" w:hAnsi="Arial" w:eastAsia="仿宋" w:cs="Arial"/>
          <w:sz w:val="24"/>
          <w:szCs w:val="24"/>
        </w:rPr>
        <w:t>，</w:t>
      </w:r>
      <w:r>
        <w:rPr>
          <w:rFonts w:hint="eastAsia" w:ascii="Arial" w:hAnsi="Arial" w:eastAsia="仿宋" w:cs="Arial"/>
          <w:sz w:val="24"/>
          <w:lang w:val="zh-CN"/>
        </w:rPr>
        <w:t>采购人</w:t>
      </w:r>
      <w:r>
        <w:rPr>
          <w:rFonts w:ascii="Arial" w:hAnsi="Arial" w:eastAsia="仿宋" w:cs="Arial"/>
          <w:sz w:val="24"/>
          <w:lang w:val="zh-CN"/>
        </w:rPr>
        <w:t>委托</w:t>
      </w:r>
      <w:r>
        <w:rPr>
          <w:rFonts w:hint="eastAsia" w:ascii="Arial" w:hAnsi="Arial" w:eastAsia="仿宋" w:cs="Arial"/>
          <w:sz w:val="24"/>
          <w:lang w:val="zh-CN"/>
        </w:rPr>
        <w:t>的</w:t>
      </w:r>
      <w:r>
        <w:rPr>
          <w:rFonts w:ascii="Arial" w:hAnsi="Arial" w:eastAsia="仿宋" w:cs="Arial"/>
          <w:sz w:val="24"/>
          <w:lang w:val="zh-CN"/>
        </w:rPr>
        <w:t>公证人员依据法律法规和采购文件的规定，分别与供应商共同对其商务部分响应文件中的资格证明、保证金等进行审查，以确定供应商是否具备报价资格，填写资格审查表并签字确认后，提交</w:t>
      </w:r>
      <w:r>
        <w:rPr>
          <w:rFonts w:hint="eastAsia" w:ascii="Arial" w:hAnsi="Arial" w:eastAsia="仿宋" w:cs="Arial"/>
          <w:sz w:val="24"/>
          <w:lang w:val="zh-CN"/>
        </w:rPr>
        <w:t>评审小组</w:t>
      </w:r>
      <w:r>
        <w:rPr>
          <w:rFonts w:ascii="Arial" w:hAnsi="Arial" w:eastAsia="仿宋" w:cs="Arial"/>
          <w:sz w:val="24"/>
          <w:lang w:val="zh-CN"/>
        </w:rPr>
        <w:t>审核。</w:t>
      </w:r>
      <w:r>
        <w:rPr>
          <w:rFonts w:ascii="Arial" w:hAnsi="Arial" w:eastAsia="仿宋" w:cs="Arial"/>
          <w:sz w:val="24"/>
          <w:szCs w:val="24"/>
        </w:rPr>
        <w:t>对属于不合格</w:t>
      </w:r>
      <w:r>
        <w:rPr>
          <w:rFonts w:hint="eastAsia" w:ascii="Arial" w:hAnsi="Arial" w:eastAsia="仿宋" w:cs="Arial"/>
          <w:sz w:val="24"/>
          <w:szCs w:val="24"/>
        </w:rPr>
        <w:t>的</w:t>
      </w:r>
      <w:r>
        <w:rPr>
          <w:rFonts w:ascii="Arial" w:hAnsi="Arial" w:eastAsia="仿宋" w:cs="Arial"/>
          <w:sz w:val="24"/>
          <w:szCs w:val="24"/>
        </w:rPr>
        <w:t>供应商，</w:t>
      </w:r>
      <w:r>
        <w:rPr>
          <w:rFonts w:hint="eastAsia" w:ascii="Arial" w:hAnsi="Arial" w:eastAsia="仿宋" w:cs="Arial"/>
          <w:sz w:val="24"/>
          <w:szCs w:val="24"/>
        </w:rPr>
        <w:t>评审小组</w:t>
      </w:r>
      <w:r>
        <w:rPr>
          <w:rFonts w:ascii="Arial" w:hAnsi="Arial" w:eastAsia="仿宋" w:cs="Arial"/>
          <w:sz w:val="24"/>
          <w:szCs w:val="24"/>
        </w:rPr>
        <w:t>必须提出不合格或者响应无效的事实依据，并出具不合格或者响应无效说明，供应商签字确认。供应商签字确认后</w:t>
      </w:r>
      <w:r>
        <w:rPr>
          <w:rFonts w:hint="eastAsia" w:ascii="Arial" w:hAnsi="Arial" w:eastAsia="仿宋" w:cs="Arial"/>
          <w:sz w:val="24"/>
          <w:szCs w:val="24"/>
        </w:rPr>
        <w:t>评审小组</w:t>
      </w:r>
      <w:r>
        <w:rPr>
          <w:rFonts w:ascii="Arial" w:hAnsi="Arial" w:eastAsia="仿宋" w:cs="Arial"/>
          <w:sz w:val="24"/>
          <w:szCs w:val="24"/>
        </w:rPr>
        <w:t>全体成员签字。供应商拒绝签字确认的不影响</w:t>
      </w:r>
      <w:r>
        <w:rPr>
          <w:rFonts w:hint="eastAsia" w:ascii="Arial" w:hAnsi="Arial" w:eastAsia="仿宋" w:cs="Arial"/>
          <w:sz w:val="24"/>
          <w:szCs w:val="24"/>
        </w:rPr>
        <w:t>评审小组</w:t>
      </w:r>
      <w:r>
        <w:rPr>
          <w:rFonts w:ascii="Arial" w:hAnsi="Arial" w:eastAsia="仿宋" w:cs="Arial"/>
          <w:sz w:val="24"/>
          <w:szCs w:val="24"/>
        </w:rPr>
        <w:t>做出的不合格或无效报价裁定。</w:t>
      </w:r>
    </w:p>
    <w:p>
      <w:pPr>
        <w:spacing w:line="360" w:lineRule="auto"/>
        <w:ind w:firstLine="560" w:firstLineChars="200"/>
        <w:outlineLvl w:val="2"/>
        <w:rPr>
          <w:rFonts w:ascii="Arial" w:hAnsi="Arial" w:eastAsia="仿宋" w:cs="Arial"/>
          <w:sz w:val="28"/>
          <w:szCs w:val="28"/>
        </w:rPr>
      </w:pPr>
      <w:bookmarkStart w:id="56" w:name="_Toc464831107"/>
      <w:bookmarkStart w:id="57" w:name="_Toc12464"/>
      <w:r>
        <w:rPr>
          <w:rFonts w:ascii="Arial" w:hAnsi="Arial" w:eastAsia="仿宋" w:cs="Arial"/>
          <w:sz w:val="28"/>
          <w:szCs w:val="28"/>
        </w:rPr>
        <w:t>6.澄清有关问题</w:t>
      </w:r>
      <w:bookmarkEnd w:id="56"/>
      <w:bookmarkEnd w:id="57"/>
    </w:p>
    <w:p>
      <w:pPr>
        <w:spacing w:line="360" w:lineRule="auto"/>
        <w:ind w:firstLine="480" w:firstLineChars="200"/>
        <w:rPr>
          <w:rFonts w:ascii="Arial" w:hAnsi="Arial" w:eastAsia="仿宋" w:cs="Arial"/>
          <w:sz w:val="24"/>
          <w:szCs w:val="24"/>
        </w:rPr>
      </w:pPr>
      <w:r>
        <w:rPr>
          <w:rFonts w:ascii="Arial" w:hAnsi="Arial" w:eastAsia="仿宋" w:cs="Arial"/>
          <w:sz w:val="24"/>
          <w:szCs w:val="24"/>
        </w:rPr>
        <w:t>6.1对响应文件中含义不明确、同类问题表述不一致或者有明显文字和计算错误的内容，</w:t>
      </w:r>
      <w:r>
        <w:rPr>
          <w:rFonts w:hint="eastAsia" w:ascii="Arial" w:hAnsi="Arial" w:eastAsia="仿宋" w:cs="Arial"/>
          <w:sz w:val="24"/>
          <w:szCs w:val="24"/>
        </w:rPr>
        <w:t>评审小组</w:t>
      </w:r>
      <w:r>
        <w:rPr>
          <w:rFonts w:ascii="Arial" w:hAnsi="Arial" w:eastAsia="仿宋" w:cs="Arial"/>
          <w:sz w:val="24"/>
          <w:szCs w:val="24"/>
        </w:rPr>
        <w:t>应以书面形式要求供应商做出必要的澄清、承诺、说明或者纠正。供应商的澄清、承诺、说明或者纠正应采取书面形式，由法定代表人或者被授权代表签字，并不得超出响应文件的范围或者改变响应文件的实质性内容。</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6.2</w:t>
      </w:r>
      <w:r>
        <w:rPr>
          <w:rFonts w:hint="eastAsia" w:ascii="Arial" w:hAnsi="Arial" w:eastAsia="仿宋" w:cs="Arial"/>
          <w:sz w:val="24"/>
          <w:szCs w:val="24"/>
        </w:rPr>
        <w:t>评审小组</w:t>
      </w:r>
      <w:r>
        <w:rPr>
          <w:rFonts w:ascii="Arial" w:hAnsi="Arial" w:eastAsia="仿宋" w:cs="Arial"/>
          <w:sz w:val="24"/>
          <w:szCs w:val="24"/>
        </w:rPr>
        <w:t>判断响应文件的响应性仅基于响应文件本身而不靠外部因素。未响应实质性条款的，</w:t>
      </w:r>
      <w:r>
        <w:rPr>
          <w:rFonts w:hint="eastAsia" w:ascii="Arial" w:hAnsi="Arial" w:eastAsia="仿宋" w:cs="Arial"/>
          <w:sz w:val="24"/>
          <w:szCs w:val="24"/>
        </w:rPr>
        <w:t>评审小组</w:t>
      </w:r>
      <w:r>
        <w:rPr>
          <w:rFonts w:ascii="Arial" w:hAnsi="Arial" w:eastAsia="仿宋" w:cs="Arial"/>
          <w:sz w:val="24"/>
          <w:szCs w:val="24"/>
        </w:rPr>
        <w:t>有权确定其响应无效，供应商不能通过修正、撤销或者澄清不符之处而使其报价成为实质性响应的报价。</w:t>
      </w:r>
    </w:p>
    <w:p>
      <w:pPr>
        <w:spacing w:line="400" w:lineRule="exact"/>
        <w:ind w:firstLine="480" w:firstLineChars="200"/>
        <w:rPr>
          <w:rFonts w:ascii="Arial" w:hAnsi="Arial" w:eastAsia="仿宋" w:cs="Arial"/>
          <w:sz w:val="24"/>
          <w:szCs w:val="24"/>
        </w:rPr>
      </w:pPr>
      <w:r>
        <w:rPr>
          <w:rFonts w:ascii="Arial" w:hAnsi="Arial" w:eastAsia="仿宋" w:cs="Arial"/>
          <w:sz w:val="24"/>
          <w:szCs w:val="24"/>
        </w:rPr>
        <w:t>6.3</w:t>
      </w:r>
      <w:r>
        <w:rPr>
          <w:rFonts w:hint="eastAsia" w:ascii="Arial" w:hAnsi="Arial" w:eastAsia="仿宋" w:cs="Arial"/>
          <w:sz w:val="24"/>
          <w:szCs w:val="24"/>
        </w:rPr>
        <w:t>评审小组</w:t>
      </w:r>
      <w:r>
        <w:rPr>
          <w:rFonts w:ascii="Arial" w:hAnsi="Arial" w:eastAsia="仿宋" w:cs="Arial"/>
          <w:sz w:val="24"/>
          <w:szCs w:val="24"/>
        </w:rPr>
        <w:t>可以允许供应商修改或者澄清其响应文件中不构成实质偏离的、微小的、非正规的不一致或者不规则的地方。</w:t>
      </w:r>
    </w:p>
    <w:p>
      <w:pPr>
        <w:spacing w:line="360" w:lineRule="auto"/>
        <w:ind w:firstLine="560" w:firstLineChars="200"/>
        <w:outlineLvl w:val="2"/>
        <w:rPr>
          <w:rFonts w:ascii="Arial" w:hAnsi="Arial" w:eastAsia="仿宋" w:cs="Arial"/>
          <w:sz w:val="28"/>
          <w:szCs w:val="28"/>
        </w:rPr>
      </w:pPr>
      <w:bookmarkStart w:id="58" w:name="_Toc464831108"/>
      <w:bookmarkStart w:id="59" w:name="_Toc1457"/>
      <w:r>
        <w:rPr>
          <w:rFonts w:ascii="Arial" w:hAnsi="Arial" w:eastAsia="仿宋" w:cs="Arial"/>
          <w:sz w:val="28"/>
          <w:szCs w:val="28"/>
        </w:rPr>
        <w:t>7.</w:t>
      </w:r>
      <w:bookmarkEnd w:id="58"/>
      <w:r>
        <w:rPr>
          <w:rFonts w:hint="eastAsia" w:ascii="Arial" w:hAnsi="Arial" w:eastAsia="仿宋" w:cs="Arial"/>
          <w:sz w:val="28"/>
          <w:szCs w:val="28"/>
        </w:rPr>
        <w:t>谈判</w:t>
      </w:r>
      <w:bookmarkEnd w:id="59"/>
    </w:p>
    <w:p>
      <w:pPr>
        <w:spacing w:line="400" w:lineRule="exact"/>
        <w:ind w:firstLine="480" w:firstLineChars="200"/>
        <w:rPr>
          <w:rFonts w:ascii="Arial" w:hAnsi="Arial" w:eastAsia="仿宋" w:cs="Arial"/>
          <w:sz w:val="24"/>
          <w:szCs w:val="24"/>
        </w:rPr>
      </w:pPr>
      <w:r>
        <w:rPr>
          <w:rFonts w:hint="eastAsia" w:ascii="Arial" w:hAnsi="Arial" w:eastAsia="仿宋" w:cs="Arial"/>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spacing w:line="400" w:lineRule="exact"/>
        <w:ind w:firstLine="480" w:firstLineChars="200"/>
        <w:rPr>
          <w:rFonts w:ascii="Arial" w:hAnsi="Arial" w:eastAsia="仿宋" w:cs="Arial"/>
          <w:sz w:val="24"/>
          <w:szCs w:val="24"/>
        </w:rPr>
      </w:pPr>
      <w:r>
        <w:rPr>
          <w:rFonts w:hint="eastAsia" w:ascii="Arial" w:hAnsi="Arial" w:eastAsia="仿宋" w:cs="Arial"/>
          <w:sz w:val="24"/>
          <w:szCs w:val="24"/>
        </w:rPr>
        <w:t>7.1 谈判小组所有成员应当集中与单一供应商分别进行谈判，并给予所有参加谈判的供应商平等的谈判机会。</w:t>
      </w:r>
    </w:p>
    <w:p>
      <w:pPr>
        <w:spacing w:line="400" w:lineRule="exact"/>
        <w:ind w:firstLine="480" w:firstLineChars="200"/>
        <w:rPr>
          <w:rFonts w:ascii="Arial" w:hAnsi="Arial" w:eastAsia="仿宋" w:cs="Arial"/>
          <w:sz w:val="24"/>
          <w:szCs w:val="24"/>
        </w:rPr>
      </w:pPr>
      <w:r>
        <w:rPr>
          <w:rFonts w:hint="eastAsia" w:ascii="Arial" w:hAnsi="Arial" w:eastAsia="仿宋" w:cs="Arial"/>
          <w:sz w:val="24"/>
          <w:szCs w:val="24"/>
        </w:rPr>
        <w:t>7.2 在谈判过程中，谈判小组可以根据谈判文件和谈判情况实质性变动采购需求中的技术、服务要求以及合同草案条款。实质性变动的内容，须经采购人代表确认，谈判小组应当及时以书面形式同时通知所有参加谈判的供应商，并要求其重新提交由法定代表人或授权代表印章的响应文件。由其授权代表印章的，应当附法定代表人授权书。供应商为自然人的，应当由本人印章并附身份证明。</w:t>
      </w:r>
    </w:p>
    <w:p>
      <w:pPr>
        <w:spacing w:line="400" w:lineRule="exact"/>
        <w:ind w:firstLine="480" w:firstLineChars="200"/>
        <w:rPr>
          <w:rFonts w:ascii="Arial" w:hAnsi="Arial" w:eastAsia="仿宋" w:cs="Arial"/>
          <w:sz w:val="24"/>
          <w:szCs w:val="24"/>
          <w:lang w:val="zh-CN"/>
        </w:rPr>
      </w:pPr>
      <w:r>
        <w:rPr>
          <w:rFonts w:hint="eastAsia" w:ascii="Arial" w:hAnsi="Arial" w:eastAsia="仿宋" w:cs="Arial"/>
          <w:sz w:val="24"/>
          <w:szCs w:val="24"/>
          <w:lang w:val="zh-CN"/>
        </w:rPr>
        <w:t>7.3 供应商提交最后报价</w:t>
      </w:r>
    </w:p>
    <w:p>
      <w:pPr>
        <w:spacing w:line="400" w:lineRule="exact"/>
        <w:ind w:firstLine="480" w:firstLineChars="200"/>
        <w:rPr>
          <w:rFonts w:ascii="Arial" w:hAnsi="Arial" w:eastAsia="仿宋" w:cs="Arial"/>
          <w:sz w:val="24"/>
          <w:szCs w:val="24"/>
          <w:lang w:val="zh-CN"/>
        </w:rPr>
      </w:pPr>
      <w:r>
        <w:rPr>
          <w:rFonts w:hint="eastAsia" w:ascii="Arial" w:hAnsi="Arial" w:eastAsia="仿宋" w:cs="Arial"/>
          <w:sz w:val="24"/>
          <w:szCs w:val="24"/>
          <w:lang w:val="zh-CN"/>
        </w:rPr>
        <w:t>7.3.1谈判文件能够详细列明采购标的的技术、服务要求的，谈判结束后，谈判小组应当要求所有继续参加谈判的供应商在规定时间内提交最后报价，提交最后报价的供应商不得少于3家。</w:t>
      </w:r>
    </w:p>
    <w:p>
      <w:pPr>
        <w:spacing w:line="400" w:lineRule="exact"/>
        <w:ind w:firstLine="480" w:firstLineChars="200"/>
        <w:rPr>
          <w:rFonts w:ascii="Arial" w:hAnsi="Arial" w:eastAsia="仿宋" w:cs="Arial"/>
          <w:sz w:val="24"/>
          <w:szCs w:val="24"/>
          <w:lang w:val="zh-CN"/>
        </w:rPr>
      </w:pPr>
      <w:r>
        <w:rPr>
          <w:rFonts w:hint="eastAsia" w:ascii="Arial" w:hAnsi="Arial" w:eastAsia="仿宋" w:cs="Arial"/>
          <w:sz w:val="24"/>
          <w:szCs w:val="24"/>
          <w:lang w:val="zh-CN"/>
        </w:rPr>
        <w:t>7.3.2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00" w:lineRule="exact"/>
        <w:ind w:firstLine="480" w:firstLineChars="200"/>
        <w:rPr>
          <w:rFonts w:ascii="Arial" w:hAnsi="Arial" w:eastAsia="仿宋" w:cs="Arial"/>
          <w:sz w:val="24"/>
          <w:szCs w:val="24"/>
          <w:lang w:val="zh-CN"/>
        </w:rPr>
      </w:pPr>
      <w:r>
        <w:rPr>
          <w:rFonts w:hint="eastAsia" w:ascii="Arial" w:hAnsi="Arial" w:eastAsia="仿宋" w:cs="Arial"/>
          <w:sz w:val="24"/>
          <w:szCs w:val="24"/>
          <w:lang w:val="zh-CN"/>
        </w:rPr>
        <w:t>已提交响应文件的供应商，供应商在提交最后报价之前，可以根据谈判情况退出谈判。对于未在限时内提交最后报价、退出谈判的供应商，按其前一次报价进行评审。</w:t>
      </w:r>
    </w:p>
    <w:p>
      <w:pPr>
        <w:spacing w:line="360" w:lineRule="auto"/>
        <w:ind w:firstLine="560" w:firstLineChars="200"/>
        <w:outlineLvl w:val="2"/>
        <w:rPr>
          <w:rFonts w:ascii="Arial" w:hAnsi="Arial" w:eastAsia="仿宋" w:cs="Arial"/>
          <w:sz w:val="28"/>
          <w:szCs w:val="28"/>
        </w:rPr>
      </w:pPr>
      <w:bookmarkStart w:id="60" w:name="_Toc464831109"/>
      <w:bookmarkStart w:id="61" w:name="_Toc25364"/>
      <w:r>
        <w:rPr>
          <w:rFonts w:ascii="Arial" w:hAnsi="Arial" w:eastAsia="仿宋" w:cs="Arial"/>
          <w:sz w:val="28"/>
          <w:szCs w:val="28"/>
        </w:rPr>
        <w:t>8.成交</w:t>
      </w:r>
      <w:bookmarkEnd w:id="60"/>
      <w:bookmarkEnd w:id="61"/>
    </w:p>
    <w:p>
      <w:pPr>
        <w:spacing w:line="400" w:lineRule="exact"/>
        <w:ind w:firstLine="482"/>
        <w:rPr>
          <w:rFonts w:ascii="Arial" w:hAnsi="Arial" w:eastAsia="仿宋" w:cs="Arial"/>
          <w:sz w:val="24"/>
          <w:lang w:val="en-GB"/>
        </w:rPr>
      </w:pPr>
      <w:r>
        <w:rPr>
          <w:rFonts w:hint="eastAsia" w:ascii="Arial" w:hAnsi="Arial" w:eastAsia="仿宋" w:cs="Arial"/>
          <w:sz w:val="24"/>
        </w:rPr>
        <w:t>本次采购采用</w:t>
      </w:r>
      <w:r>
        <w:rPr>
          <w:rFonts w:hint="eastAsia" w:ascii="Arial" w:hAnsi="Arial" w:eastAsia="仿宋" w:cs="Arial"/>
          <w:sz w:val="24"/>
          <w:lang w:val="en-GB"/>
        </w:rPr>
        <w:t>最低评标价法，是指以价格为主要因素确定成交供应商的评审方法。即在全部满足采购文件实质性要求，且采购</w:t>
      </w:r>
      <w:r>
        <w:rPr>
          <w:rFonts w:hint="eastAsia" w:ascii="Arial" w:hAnsi="Arial" w:eastAsia="仿宋" w:cs="Arial"/>
          <w:sz w:val="24"/>
        </w:rPr>
        <w:t>需求、质量和服务相等的</w:t>
      </w:r>
      <w:r>
        <w:rPr>
          <w:rFonts w:hint="eastAsia" w:ascii="Arial" w:hAnsi="Arial" w:eastAsia="仿宋" w:cs="Arial"/>
          <w:sz w:val="24"/>
          <w:lang w:val="en-GB"/>
        </w:rPr>
        <w:t>前提下，依据统一的价格要素评定最低报价，按最终报价由低到高的顺序排序，确定成交供应商或推荐成交候选供应商的评审方法。</w:t>
      </w:r>
    </w:p>
    <w:p>
      <w:pPr>
        <w:spacing w:line="360" w:lineRule="auto"/>
        <w:ind w:firstLine="560" w:firstLineChars="200"/>
        <w:outlineLvl w:val="2"/>
        <w:rPr>
          <w:rFonts w:ascii="Arial" w:hAnsi="Arial" w:eastAsia="仿宋" w:cs="Arial"/>
          <w:sz w:val="28"/>
          <w:szCs w:val="28"/>
        </w:rPr>
      </w:pPr>
      <w:bookmarkStart w:id="62" w:name="_Toc464831110"/>
      <w:bookmarkStart w:id="63" w:name="_Toc11880"/>
      <w:r>
        <w:rPr>
          <w:rFonts w:ascii="Arial" w:hAnsi="Arial" w:eastAsia="仿宋" w:cs="Arial"/>
          <w:sz w:val="28"/>
          <w:szCs w:val="28"/>
        </w:rPr>
        <w:t>9.成交通知书</w:t>
      </w:r>
      <w:bookmarkEnd w:id="62"/>
      <w:bookmarkEnd w:id="63"/>
    </w:p>
    <w:p>
      <w:pPr>
        <w:spacing w:line="360" w:lineRule="auto"/>
        <w:ind w:firstLine="480" w:firstLineChars="200"/>
        <w:rPr>
          <w:rFonts w:ascii="Arial" w:hAnsi="Arial" w:eastAsia="仿宋" w:cs="Arial"/>
          <w:kern w:val="0"/>
          <w:sz w:val="24"/>
          <w:szCs w:val="24"/>
        </w:rPr>
      </w:pPr>
      <w:r>
        <w:rPr>
          <w:rFonts w:ascii="Arial" w:hAnsi="Arial" w:eastAsia="仿宋" w:cs="Arial"/>
          <w:kern w:val="0"/>
          <w:sz w:val="24"/>
          <w:szCs w:val="24"/>
        </w:rPr>
        <w:t>9.1采购人应当自成交供应商确定之日起2个工作日内，发出成交通知书，</w:t>
      </w:r>
    </w:p>
    <w:p>
      <w:pPr>
        <w:spacing w:line="400" w:lineRule="exact"/>
        <w:ind w:firstLine="480" w:firstLineChars="200"/>
        <w:rPr>
          <w:rFonts w:ascii="Arial" w:hAnsi="Arial" w:eastAsia="仿宋" w:cs="Arial"/>
          <w:kern w:val="0"/>
          <w:sz w:val="24"/>
          <w:szCs w:val="24"/>
        </w:rPr>
      </w:pPr>
      <w:r>
        <w:rPr>
          <w:rFonts w:ascii="Arial" w:hAnsi="Arial" w:eastAsia="仿宋" w:cs="Arial"/>
          <w:kern w:val="0"/>
          <w:sz w:val="24"/>
          <w:szCs w:val="24"/>
        </w:rPr>
        <w:t>9.2采购人不按照规定签发成交通知书的，应当承担法律责任，给成交供应商造成经济损失的应承担赔偿责任。</w:t>
      </w:r>
    </w:p>
    <w:p>
      <w:pPr>
        <w:spacing w:line="400" w:lineRule="exact"/>
        <w:ind w:firstLine="480" w:firstLineChars="200"/>
        <w:rPr>
          <w:rStyle w:val="21"/>
          <w:rFonts w:ascii="Arial" w:hAnsi="Arial" w:cs="Arial"/>
          <w:sz w:val="24"/>
          <w:szCs w:val="24"/>
        </w:rPr>
      </w:pPr>
      <w:r>
        <w:rPr>
          <w:rStyle w:val="21"/>
          <w:rFonts w:ascii="Arial" w:hAnsi="Arial" w:cs="Arial"/>
          <w:sz w:val="24"/>
          <w:szCs w:val="24"/>
        </w:rPr>
        <w:t>9.3成交通知书对采购人和成交供应商都具有法律效力。成交通知书发出后，采购人改变成交结果的，或者成交供应商放弃成交，应当依法承担法律责任。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Arial" w:hAnsi="Arial" w:eastAsia="仿宋" w:cs="Arial"/>
          <w:sz w:val="28"/>
          <w:szCs w:val="28"/>
        </w:rPr>
      </w:pPr>
      <w:bookmarkStart w:id="64" w:name="_Toc30693"/>
      <w:bookmarkStart w:id="65" w:name="_Toc464831111"/>
      <w:r>
        <w:rPr>
          <w:rFonts w:ascii="Arial" w:hAnsi="Arial" w:eastAsia="仿宋" w:cs="Arial"/>
          <w:sz w:val="28"/>
          <w:szCs w:val="28"/>
        </w:rPr>
        <w:t>10.响应无效</w:t>
      </w:r>
      <w:bookmarkEnd w:id="64"/>
      <w:bookmarkEnd w:id="65"/>
    </w:p>
    <w:p>
      <w:pPr>
        <w:spacing w:line="360" w:lineRule="auto"/>
        <w:ind w:firstLine="480" w:firstLineChars="200"/>
        <w:rPr>
          <w:rStyle w:val="21"/>
          <w:rFonts w:ascii="Arial" w:hAnsi="Arial" w:cs="Arial"/>
          <w:sz w:val="24"/>
          <w:szCs w:val="24"/>
        </w:rPr>
      </w:pPr>
      <w:r>
        <w:rPr>
          <w:rStyle w:val="21"/>
          <w:rFonts w:ascii="Arial" w:hAnsi="Arial" w:cs="Arial"/>
          <w:sz w:val="24"/>
          <w:szCs w:val="24"/>
        </w:rPr>
        <w:t>出现下列情形之一的，响应无效：</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10.1响应报价高于采购预算的或高于本项目招标控制价的；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10.2对“</w:t>
      </w:r>
      <w:r>
        <w:rPr>
          <w:rStyle w:val="21"/>
          <w:rFonts w:hint="eastAsia" w:ascii="宋体" w:hAnsi="宋体" w:eastAsia="宋体" w:cs="宋体"/>
          <w:sz w:val="24"/>
          <w:szCs w:val="24"/>
        </w:rPr>
        <w:t>★</w:t>
      </w:r>
      <w:r>
        <w:rPr>
          <w:rStyle w:val="21"/>
          <w:rFonts w:ascii="Arial" w:hAnsi="Arial" w:cs="Arial"/>
          <w:sz w:val="24"/>
          <w:szCs w:val="24"/>
        </w:rPr>
        <w:t>”条款未做出实质性响应或者发生负偏离的；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10.3不按照规定报价、有多个报价、有选择性报价、附有条件的报价；</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10.4不按照采购文件规定报价、没有分项报价、拒绝报价、有多个报价（采购文件另有规定的除外）、有选择性报价、附有条件的报价或者拒绝修正报价的；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10.5响应文件正副本未区分或者内容严重不一致的；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10.6供应商未按采购文件要求交纳保证金的；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10.7报价有效期不满足采购文件要求的；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10.8响应文件中项目经理以及管理人员未达到采购文件最低资格要求的；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10.9</w:t>
      </w:r>
      <w:r>
        <w:rPr>
          <w:rStyle w:val="21"/>
          <w:rFonts w:hint="eastAsia" w:ascii="Arial" w:hAnsi="Arial" w:cs="Arial"/>
          <w:sz w:val="24"/>
          <w:szCs w:val="24"/>
        </w:rPr>
        <w:t>评审小组</w:t>
      </w:r>
      <w:r>
        <w:rPr>
          <w:rStyle w:val="21"/>
          <w:rFonts w:ascii="Arial" w:hAnsi="Arial" w:cs="Arial"/>
          <w:sz w:val="24"/>
          <w:szCs w:val="24"/>
        </w:rPr>
        <w:t>2/3及以上成员认定报价方案技术含量低、偏离范围超出允许幅度、不符合采购文件要求的；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10.10</w:t>
      </w:r>
      <w:r>
        <w:rPr>
          <w:rStyle w:val="21"/>
          <w:rFonts w:hint="eastAsia" w:ascii="Arial" w:hAnsi="Arial" w:cs="Arial"/>
          <w:sz w:val="24"/>
          <w:szCs w:val="24"/>
        </w:rPr>
        <w:t>评审小组</w:t>
      </w:r>
      <w:r>
        <w:rPr>
          <w:rStyle w:val="21"/>
          <w:rFonts w:ascii="Arial" w:hAnsi="Arial" w:cs="Arial"/>
          <w:sz w:val="24"/>
          <w:szCs w:val="24"/>
        </w:rPr>
        <w:t>判定供应商涂改证明材料或者提供虚假材料和承诺的；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10.11未按采购文件规定编制、签署、盖章、装订和密封响应文件的；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10.12</w:t>
      </w:r>
      <w:r>
        <w:rPr>
          <w:rStyle w:val="21"/>
          <w:rFonts w:hint="eastAsia" w:ascii="Arial" w:hAnsi="Arial" w:cs="Arial"/>
          <w:sz w:val="24"/>
          <w:szCs w:val="24"/>
        </w:rPr>
        <w:t>采</w:t>
      </w:r>
      <w:r>
        <w:rPr>
          <w:rStyle w:val="21"/>
          <w:rFonts w:ascii="Arial" w:hAnsi="Arial" w:cs="Arial"/>
          <w:sz w:val="24"/>
          <w:szCs w:val="24"/>
        </w:rPr>
        <w:t>购文件第三章第1条规定供应商应当提交的资格、资信等证明文件未提供、提供不齐全或者复印件未装订于响应文件中的；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10.13资格、资信等证明文件可以为复印件的，复印件未加盖单位公章的；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10.14不符合法律、法规和采购文件中规定的其他要求的。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对响应无效的认定，必须经</w:t>
      </w:r>
      <w:r>
        <w:rPr>
          <w:rStyle w:val="21"/>
          <w:rFonts w:hint="eastAsia" w:ascii="Arial" w:hAnsi="Arial" w:cs="Arial"/>
          <w:sz w:val="24"/>
          <w:szCs w:val="24"/>
        </w:rPr>
        <w:t>评审小组</w:t>
      </w:r>
      <w:r>
        <w:rPr>
          <w:rStyle w:val="21"/>
          <w:rFonts w:ascii="Arial" w:hAnsi="Arial" w:cs="Arial"/>
          <w:sz w:val="24"/>
          <w:szCs w:val="24"/>
        </w:rPr>
        <w:t>集体做出决定并出具响应无效的事实依据，由供应商法定代表人或者被授权代表签字确认，拒绝签字的，不影响</w:t>
      </w:r>
      <w:r>
        <w:rPr>
          <w:rStyle w:val="21"/>
          <w:rFonts w:hint="eastAsia" w:ascii="Arial" w:hAnsi="Arial" w:cs="Arial"/>
          <w:sz w:val="24"/>
          <w:szCs w:val="24"/>
        </w:rPr>
        <w:t>评审小组</w:t>
      </w:r>
      <w:r>
        <w:rPr>
          <w:rStyle w:val="21"/>
          <w:rFonts w:ascii="Arial" w:hAnsi="Arial" w:cs="Arial"/>
          <w:sz w:val="24"/>
          <w:szCs w:val="24"/>
        </w:rPr>
        <w:t>做出的决定。</w:t>
      </w:r>
    </w:p>
    <w:p>
      <w:pPr>
        <w:spacing w:line="360" w:lineRule="auto"/>
        <w:ind w:firstLine="560" w:firstLineChars="200"/>
        <w:outlineLvl w:val="2"/>
        <w:rPr>
          <w:rFonts w:ascii="Arial" w:hAnsi="Arial" w:eastAsia="仿宋" w:cs="Arial"/>
          <w:sz w:val="28"/>
          <w:szCs w:val="28"/>
        </w:rPr>
      </w:pPr>
      <w:bookmarkStart w:id="66" w:name="_Toc22320"/>
      <w:bookmarkStart w:id="67" w:name="_Toc464831112"/>
      <w:r>
        <w:rPr>
          <w:rFonts w:ascii="Arial" w:hAnsi="Arial" w:eastAsia="仿宋" w:cs="Arial"/>
          <w:sz w:val="28"/>
          <w:szCs w:val="28"/>
        </w:rPr>
        <w:t>11.废标</w:t>
      </w:r>
      <w:bookmarkEnd w:id="66"/>
      <w:bookmarkEnd w:id="67"/>
    </w:p>
    <w:p>
      <w:pPr>
        <w:spacing w:line="360" w:lineRule="auto"/>
        <w:ind w:firstLine="480" w:firstLineChars="200"/>
        <w:rPr>
          <w:rStyle w:val="21"/>
          <w:rFonts w:ascii="Arial" w:hAnsi="Arial" w:cs="Arial"/>
          <w:sz w:val="24"/>
          <w:szCs w:val="24"/>
        </w:rPr>
      </w:pPr>
      <w:r>
        <w:rPr>
          <w:rStyle w:val="21"/>
          <w:rFonts w:ascii="Arial" w:hAnsi="Arial" w:cs="Arial"/>
          <w:sz w:val="24"/>
          <w:szCs w:val="24"/>
        </w:rPr>
        <w:t>11.1出现下列情形之一的，应予废标：</w:t>
      </w:r>
    </w:p>
    <w:p>
      <w:pPr>
        <w:spacing w:line="400" w:lineRule="exact"/>
        <w:ind w:firstLine="480" w:firstLineChars="200"/>
        <w:rPr>
          <w:rStyle w:val="21"/>
          <w:rFonts w:ascii="Arial" w:hAnsi="Arial" w:cs="Arial"/>
          <w:sz w:val="24"/>
          <w:szCs w:val="24"/>
        </w:rPr>
      </w:pPr>
      <w:r>
        <w:rPr>
          <w:rStyle w:val="21"/>
          <w:rFonts w:ascii="Arial" w:hAnsi="Arial" w:cs="Arial"/>
          <w:sz w:val="24"/>
          <w:szCs w:val="24"/>
        </w:rPr>
        <w:t>11.1.1在报价截止时间结束后参加报价的供应商不足</w:t>
      </w:r>
      <w:r>
        <w:rPr>
          <w:rStyle w:val="21"/>
          <w:rFonts w:hint="eastAsia" w:ascii="Arial" w:hAnsi="Arial" w:cs="Arial"/>
          <w:sz w:val="24"/>
          <w:szCs w:val="24"/>
        </w:rPr>
        <w:t>5</w:t>
      </w:r>
      <w:r>
        <w:rPr>
          <w:rStyle w:val="21"/>
          <w:rFonts w:ascii="Arial" w:hAnsi="Arial" w:cs="Arial"/>
          <w:sz w:val="24"/>
          <w:szCs w:val="24"/>
        </w:rPr>
        <w:t>家，符合采购文件规定条件的供应商不足</w:t>
      </w:r>
      <w:r>
        <w:rPr>
          <w:rStyle w:val="21"/>
          <w:rFonts w:hint="eastAsia" w:ascii="Arial" w:hAnsi="Arial" w:cs="Arial"/>
          <w:sz w:val="24"/>
          <w:szCs w:val="24"/>
        </w:rPr>
        <w:t>5</w:t>
      </w:r>
      <w:r>
        <w:rPr>
          <w:rStyle w:val="21"/>
          <w:rFonts w:ascii="Arial" w:hAnsi="Arial" w:cs="Arial"/>
          <w:sz w:val="24"/>
          <w:szCs w:val="24"/>
        </w:rPr>
        <w:t>家或者对采购文件作实质性响应的供应商不足</w:t>
      </w:r>
      <w:r>
        <w:rPr>
          <w:rStyle w:val="21"/>
          <w:rFonts w:hint="eastAsia" w:ascii="Arial" w:hAnsi="Arial" w:cs="Arial"/>
          <w:sz w:val="24"/>
          <w:szCs w:val="24"/>
        </w:rPr>
        <w:t>5</w:t>
      </w:r>
      <w:r>
        <w:rPr>
          <w:rStyle w:val="21"/>
          <w:rFonts w:ascii="Arial" w:hAnsi="Arial" w:cs="Arial"/>
          <w:sz w:val="24"/>
          <w:szCs w:val="24"/>
        </w:rPr>
        <w:t>家的；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11.1.2出现影响采购公正的违法违规行为的；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11.1.3供应商的报价均超过采购预算的或本项目招标控制价；</w:t>
      </w:r>
    </w:p>
    <w:p>
      <w:pPr>
        <w:spacing w:line="400" w:lineRule="exact"/>
        <w:ind w:firstLine="480" w:firstLineChars="200"/>
        <w:rPr>
          <w:rStyle w:val="21"/>
          <w:rFonts w:ascii="Arial" w:hAnsi="Arial" w:cs="Arial"/>
          <w:sz w:val="24"/>
          <w:szCs w:val="24"/>
        </w:rPr>
      </w:pPr>
      <w:r>
        <w:rPr>
          <w:rStyle w:val="21"/>
          <w:rFonts w:ascii="Arial" w:hAnsi="Arial" w:cs="Arial"/>
          <w:sz w:val="24"/>
          <w:szCs w:val="24"/>
        </w:rPr>
        <w:t>11.1.4因重大变故，采购任务取消的；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11.1.5法律、法规以及采购文件规定的其他废标情形。</w:t>
      </w:r>
    </w:p>
    <w:p>
      <w:pPr>
        <w:spacing w:line="400" w:lineRule="exact"/>
        <w:ind w:firstLine="480" w:firstLineChars="200"/>
        <w:rPr>
          <w:rStyle w:val="21"/>
          <w:rFonts w:ascii="Arial" w:hAnsi="Arial" w:cs="Arial"/>
          <w:sz w:val="24"/>
          <w:szCs w:val="24"/>
        </w:rPr>
      </w:pPr>
      <w:r>
        <w:rPr>
          <w:rStyle w:val="21"/>
          <w:rFonts w:ascii="Arial" w:hAnsi="Arial" w:cs="Arial"/>
          <w:sz w:val="24"/>
          <w:szCs w:val="24"/>
        </w:rPr>
        <w:t>11.2废标后，采购人应当将废标理由通知所有供应商。</w:t>
      </w:r>
    </w:p>
    <w:p>
      <w:pPr>
        <w:spacing w:line="360" w:lineRule="auto"/>
        <w:ind w:firstLine="560" w:firstLineChars="200"/>
        <w:outlineLvl w:val="2"/>
        <w:rPr>
          <w:rFonts w:ascii="Arial" w:hAnsi="Arial" w:eastAsia="仿宋" w:cs="Arial"/>
          <w:sz w:val="28"/>
          <w:szCs w:val="28"/>
        </w:rPr>
      </w:pPr>
      <w:bookmarkStart w:id="68" w:name="_Toc464831113"/>
      <w:bookmarkStart w:id="69" w:name="_Toc2937"/>
      <w:r>
        <w:rPr>
          <w:rFonts w:ascii="Arial" w:hAnsi="Arial" w:eastAsia="仿宋" w:cs="Arial"/>
          <w:sz w:val="28"/>
          <w:szCs w:val="28"/>
        </w:rPr>
        <w:t>12.特殊情况处置程序</w:t>
      </w:r>
      <w:bookmarkEnd w:id="68"/>
      <w:bookmarkEnd w:id="69"/>
    </w:p>
    <w:p>
      <w:pPr>
        <w:spacing w:line="360" w:lineRule="auto"/>
        <w:ind w:firstLine="480" w:firstLineChars="200"/>
        <w:rPr>
          <w:rStyle w:val="21"/>
          <w:rFonts w:ascii="Arial" w:hAnsi="Arial" w:cs="Arial"/>
          <w:sz w:val="24"/>
          <w:szCs w:val="24"/>
        </w:rPr>
      </w:pPr>
      <w:r>
        <w:rPr>
          <w:rStyle w:val="21"/>
          <w:rFonts w:ascii="Arial" w:hAnsi="Arial" w:cs="Arial"/>
          <w:sz w:val="24"/>
          <w:szCs w:val="24"/>
        </w:rPr>
        <w:t>12.1</w:t>
      </w:r>
      <w:r>
        <w:rPr>
          <w:rStyle w:val="21"/>
          <w:rFonts w:hint="eastAsia" w:ascii="Arial" w:hAnsi="Arial" w:cs="Arial"/>
          <w:sz w:val="24"/>
          <w:szCs w:val="24"/>
        </w:rPr>
        <w:t>评审小组</w:t>
      </w:r>
      <w:r>
        <w:rPr>
          <w:rStyle w:val="21"/>
          <w:rFonts w:ascii="Arial" w:hAnsi="Arial" w:cs="Arial"/>
          <w:sz w:val="24"/>
          <w:szCs w:val="24"/>
        </w:rPr>
        <w:t>成员的更换</w:t>
      </w:r>
    </w:p>
    <w:p>
      <w:pPr>
        <w:spacing w:line="400" w:lineRule="exact"/>
        <w:ind w:firstLine="480" w:firstLineChars="200"/>
        <w:rPr>
          <w:rStyle w:val="21"/>
          <w:rFonts w:ascii="Arial" w:hAnsi="Arial" w:cs="Arial"/>
          <w:sz w:val="24"/>
          <w:szCs w:val="24"/>
        </w:rPr>
      </w:pPr>
      <w:r>
        <w:rPr>
          <w:rStyle w:val="21"/>
          <w:rFonts w:ascii="Arial" w:hAnsi="Arial" w:cs="Arial"/>
          <w:sz w:val="24"/>
          <w:szCs w:val="24"/>
        </w:rPr>
        <w:t>12.1.1</w:t>
      </w:r>
      <w:r>
        <w:rPr>
          <w:rStyle w:val="21"/>
          <w:rFonts w:hint="eastAsia" w:ascii="Arial" w:hAnsi="Arial" w:cs="Arial"/>
          <w:sz w:val="24"/>
          <w:szCs w:val="24"/>
        </w:rPr>
        <w:t>评审小组</w:t>
      </w:r>
      <w:r>
        <w:rPr>
          <w:rStyle w:val="21"/>
          <w:rFonts w:ascii="Arial" w:hAnsi="Arial" w:cs="Arial"/>
          <w:sz w:val="24"/>
          <w:szCs w:val="24"/>
        </w:rPr>
        <w:t>应当执行连续评审的原则，按照采购文件规定的程序、内容、方法、标准完成全部评审工作。出现评审专家临时缺席、回避等情形导致评审现场专家数量不符合法定标准的，采购人要按照有关程序及时补抽专家，继续组织评审。如无法及时补齐专家，则要立即停止评审工作，封存采购文件和所有响应文件，择期重新组建</w:t>
      </w:r>
      <w:r>
        <w:rPr>
          <w:rStyle w:val="21"/>
          <w:rFonts w:hint="eastAsia" w:ascii="Arial" w:hAnsi="Arial" w:cs="Arial"/>
          <w:sz w:val="24"/>
          <w:szCs w:val="24"/>
        </w:rPr>
        <w:t>评审小组</w:t>
      </w:r>
      <w:r>
        <w:rPr>
          <w:rStyle w:val="21"/>
          <w:rFonts w:ascii="Arial" w:hAnsi="Arial" w:cs="Arial"/>
          <w:sz w:val="24"/>
          <w:szCs w:val="24"/>
        </w:rPr>
        <w:t>进行评审。</w:t>
      </w:r>
    </w:p>
    <w:p>
      <w:pPr>
        <w:spacing w:line="400" w:lineRule="exact"/>
        <w:ind w:firstLine="480" w:firstLineChars="200"/>
        <w:rPr>
          <w:rStyle w:val="21"/>
          <w:rFonts w:ascii="Arial" w:hAnsi="Arial" w:cs="Arial"/>
          <w:sz w:val="24"/>
          <w:szCs w:val="24"/>
        </w:rPr>
      </w:pPr>
      <w:r>
        <w:rPr>
          <w:rStyle w:val="21"/>
          <w:rFonts w:ascii="Arial" w:hAnsi="Arial" w:cs="Arial"/>
          <w:sz w:val="24"/>
          <w:szCs w:val="24"/>
        </w:rPr>
        <w:t>12.1.2退出</w:t>
      </w:r>
      <w:r>
        <w:rPr>
          <w:rStyle w:val="21"/>
          <w:rFonts w:hint="eastAsia" w:ascii="Arial" w:hAnsi="Arial" w:cs="Arial"/>
          <w:sz w:val="24"/>
          <w:szCs w:val="24"/>
        </w:rPr>
        <w:t>评审小组</w:t>
      </w:r>
      <w:r>
        <w:rPr>
          <w:rStyle w:val="21"/>
          <w:rFonts w:ascii="Arial" w:hAnsi="Arial" w:cs="Arial"/>
          <w:sz w:val="24"/>
          <w:szCs w:val="24"/>
        </w:rPr>
        <w:t>的成员，其已完成的评审行为无效。由采购人提出更换</w:t>
      </w:r>
      <w:r>
        <w:rPr>
          <w:rStyle w:val="21"/>
          <w:rFonts w:hint="eastAsia" w:ascii="Arial" w:hAnsi="Arial" w:cs="Arial"/>
          <w:sz w:val="24"/>
          <w:szCs w:val="24"/>
        </w:rPr>
        <w:t>评审小组</w:t>
      </w:r>
      <w:r>
        <w:rPr>
          <w:rStyle w:val="21"/>
          <w:rFonts w:ascii="Arial" w:hAnsi="Arial" w:cs="Arial"/>
          <w:sz w:val="24"/>
          <w:szCs w:val="24"/>
        </w:rPr>
        <w:t>成员意见并获准后，根据本采购文件规定的</w:t>
      </w:r>
      <w:r>
        <w:rPr>
          <w:rStyle w:val="21"/>
          <w:rFonts w:hint="eastAsia" w:ascii="Arial" w:hAnsi="Arial" w:cs="Arial"/>
          <w:sz w:val="24"/>
          <w:szCs w:val="24"/>
        </w:rPr>
        <w:t>评审小组</w:t>
      </w:r>
      <w:r>
        <w:rPr>
          <w:rStyle w:val="21"/>
          <w:rFonts w:ascii="Arial" w:hAnsi="Arial" w:cs="Arial"/>
          <w:sz w:val="24"/>
          <w:szCs w:val="24"/>
        </w:rPr>
        <w:t>成员产生方式另行确定替代者进行评审。</w:t>
      </w:r>
    </w:p>
    <w:p>
      <w:pPr>
        <w:spacing w:line="400" w:lineRule="exact"/>
        <w:ind w:firstLine="480" w:firstLineChars="200"/>
        <w:rPr>
          <w:rStyle w:val="21"/>
          <w:rFonts w:ascii="Arial" w:hAnsi="Arial" w:cs="Arial"/>
          <w:sz w:val="24"/>
          <w:szCs w:val="24"/>
        </w:rPr>
      </w:pPr>
      <w:r>
        <w:rPr>
          <w:rStyle w:val="21"/>
          <w:rFonts w:ascii="Arial" w:hAnsi="Arial" w:cs="Arial"/>
          <w:sz w:val="24"/>
          <w:szCs w:val="24"/>
        </w:rPr>
        <w:t>12.2记名投票</w:t>
      </w:r>
    </w:p>
    <w:p>
      <w:pPr>
        <w:spacing w:line="400" w:lineRule="exact"/>
        <w:ind w:firstLine="480" w:firstLineChars="200"/>
        <w:rPr>
          <w:rStyle w:val="21"/>
          <w:rFonts w:ascii="Arial" w:hAnsi="Arial" w:cs="Arial"/>
          <w:sz w:val="24"/>
          <w:szCs w:val="24"/>
        </w:rPr>
      </w:pPr>
      <w:r>
        <w:rPr>
          <w:rStyle w:val="21"/>
          <w:rFonts w:ascii="Arial" w:hAnsi="Arial" w:cs="Arial"/>
          <w:sz w:val="24"/>
          <w:szCs w:val="24"/>
        </w:rPr>
        <w:t>在评审过程中，</w:t>
      </w:r>
      <w:r>
        <w:rPr>
          <w:rStyle w:val="21"/>
          <w:rFonts w:hint="eastAsia" w:ascii="Arial" w:hAnsi="Arial" w:cs="Arial"/>
          <w:sz w:val="24"/>
          <w:szCs w:val="24"/>
        </w:rPr>
        <w:t>评审小组</w:t>
      </w:r>
      <w:r>
        <w:rPr>
          <w:rStyle w:val="21"/>
          <w:rFonts w:ascii="Arial" w:hAnsi="Arial" w:cs="Arial"/>
          <w:sz w:val="24"/>
          <w:szCs w:val="24"/>
        </w:rPr>
        <w:t>发生分歧或者评审结论有异议需表决的，按照少数服从多数的原则，由</w:t>
      </w:r>
      <w:r>
        <w:rPr>
          <w:rStyle w:val="21"/>
          <w:rFonts w:hint="eastAsia" w:ascii="Arial" w:hAnsi="Arial" w:cs="Arial"/>
          <w:sz w:val="24"/>
          <w:szCs w:val="24"/>
        </w:rPr>
        <w:t>评审小组</w:t>
      </w:r>
      <w:r>
        <w:rPr>
          <w:rStyle w:val="21"/>
          <w:rFonts w:ascii="Arial" w:hAnsi="Arial" w:cs="Arial"/>
          <w:sz w:val="24"/>
          <w:szCs w:val="24"/>
        </w:rPr>
        <w:t>全体成员以记名投票方式表决。</w:t>
      </w:r>
    </w:p>
    <w:p>
      <w:pPr>
        <w:spacing w:line="400" w:lineRule="exact"/>
        <w:ind w:firstLine="480" w:firstLineChars="200"/>
        <w:rPr>
          <w:rStyle w:val="21"/>
          <w:rFonts w:ascii="Arial" w:hAnsi="Arial" w:cs="Arial"/>
          <w:sz w:val="24"/>
          <w:szCs w:val="24"/>
        </w:rPr>
      </w:pPr>
      <w:r>
        <w:rPr>
          <w:rStyle w:val="21"/>
          <w:rFonts w:ascii="Arial" w:hAnsi="Arial" w:cs="Arial"/>
          <w:sz w:val="24"/>
          <w:szCs w:val="24"/>
        </w:rPr>
        <w:t>12.3延期开标</w:t>
      </w:r>
    </w:p>
    <w:p>
      <w:pPr>
        <w:spacing w:line="400" w:lineRule="exact"/>
        <w:ind w:firstLine="480" w:firstLineChars="200"/>
        <w:rPr>
          <w:rStyle w:val="21"/>
          <w:rFonts w:ascii="Arial" w:hAnsi="Arial" w:cs="Arial"/>
          <w:sz w:val="24"/>
          <w:szCs w:val="24"/>
        </w:rPr>
      </w:pPr>
      <w:r>
        <w:rPr>
          <w:rStyle w:val="21"/>
          <w:rFonts w:ascii="Arial" w:hAnsi="Arial" w:cs="Arial"/>
          <w:sz w:val="24"/>
          <w:szCs w:val="24"/>
        </w:rPr>
        <w:t>因特殊情况需要推迟开标时间的，采购人按规定提前告知所有参加报价的供应商，否则必须按时开标。</w:t>
      </w:r>
    </w:p>
    <w:p>
      <w:pPr>
        <w:spacing w:line="360" w:lineRule="auto"/>
        <w:ind w:firstLine="560" w:firstLineChars="200"/>
        <w:outlineLvl w:val="2"/>
        <w:rPr>
          <w:rFonts w:ascii="Arial" w:hAnsi="Arial" w:eastAsia="仿宋" w:cs="Arial"/>
          <w:sz w:val="28"/>
          <w:szCs w:val="28"/>
        </w:rPr>
      </w:pPr>
      <w:bookmarkStart w:id="70" w:name="_Toc464831114"/>
      <w:bookmarkStart w:id="71" w:name="_Toc10196"/>
      <w:r>
        <w:rPr>
          <w:rFonts w:ascii="Arial" w:hAnsi="Arial" w:eastAsia="仿宋" w:cs="Arial"/>
          <w:sz w:val="28"/>
          <w:szCs w:val="28"/>
        </w:rPr>
        <w:t>13.违法违规情形</w:t>
      </w:r>
      <w:bookmarkEnd w:id="70"/>
      <w:bookmarkEnd w:id="71"/>
    </w:p>
    <w:p>
      <w:pPr>
        <w:spacing w:line="360" w:lineRule="auto"/>
        <w:ind w:firstLine="480" w:firstLineChars="200"/>
        <w:rPr>
          <w:rStyle w:val="21"/>
          <w:rFonts w:ascii="Arial" w:hAnsi="Arial" w:cs="Arial"/>
          <w:sz w:val="24"/>
          <w:szCs w:val="24"/>
        </w:rPr>
      </w:pPr>
      <w:r>
        <w:rPr>
          <w:rStyle w:val="21"/>
          <w:rFonts w:ascii="Arial" w:hAnsi="Arial" w:cs="Arial"/>
          <w:sz w:val="24"/>
          <w:szCs w:val="24"/>
        </w:rPr>
        <w:t>13.1有下列情形之一的，属于供应商相互串通报价：</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13.1.1供应商之间协商响应报价等响应文件的实质性内容；</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13.1.2供应商之间约定成交供应商；</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13.1.3供应商之间约定部分供应商放弃报价或者成交；</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13.1.4属于同一集团、协会、商会等组织成员的供应商按照该组织要求协同报价；</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13.1.5供应商之间为谋取成交或者排斥特定供应商而采取的其他联合行动。</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13.2有下列情形之一的，视为供应商相互串通报价，</w:t>
      </w:r>
      <w:r>
        <w:rPr>
          <w:rStyle w:val="21"/>
          <w:rFonts w:hint="eastAsia" w:ascii="Arial" w:hAnsi="Arial" w:cs="Arial"/>
          <w:sz w:val="24"/>
          <w:szCs w:val="24"/>
        </w:rPr>
        <w:t>评审小组</w:t>
      </w:r>
      <w:r>
        <w:rPr>
          <w:rStyle w:val="21"/>
          <w:rFonts w:ascii="Arial" w:hAnsi="Arial" w:cs="Arial"/>
          <w:sz w:val="24"/>
          <w:szCs w:val="24"/>
        </w:rPr>
        <w:t>应当出具违法违规认定意见并作响应无效处理：</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13.2.1不同供应商的响应文件由同一单位或者个人编制；</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13.2.2不同供应商委托同一单位或者个人办理报价事宜；</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13.2.3不同供应商的响应文件载明的项目管理成员为同一人；</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13.2.4不同供应商的响应文件异常一致或者响应报价呈规律性差异；</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13.2.5不同供应商的响应文件相互混装；</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13.2.6不同供应商的保证金从同一单位或者个人的账户转出。</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13.3有下列情形之一的，属于采购人与供应商串通报价：</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13.3.1采购人在开标前开启响应文件并将有关信息泄露给其他供应商；</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13.3.2采购人直接或者间接向供应商泄露标底、</w:t>
      </w:r>
      <w:r>
        <w:rPr>
          <w:rStyle w:val="21"/>
          <w:rFonts w:hint="eastAsia" w:ascii="Arial" w:hAnsi="Arial" w:cs="Arial"/>
          <w:sz w:val="24"/>
          <w:szCs w:val="24"/>
        </w:rPr>
        <w:t>评审小组</w:t>
      </w:r>
      <w:r>
        <w:rPr>
          <w:rStyle w:val="21"/>
          <w:rFonts w:ascii="Arial" w:hAnsi="Arial" w:cs="Arial"/>
          <w:sz w:val="24"/>
          <w:szCs w:val="24"/>
        </w:rPr>
        <w:t>成员等信息；</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13.3.3采购人明示或者暗示供应商压低或者抬高响应报价；</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13.3.4采购人授意供应商撤换、修改响应文件；</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13.3.5采购人明示或者暗示供应商为特定供应商成交提供方便；</w:t>
      </w:r>
    </w:p>
    <w:p>
      <w:pPr>
        <w:spacing w:line="400" w:lineRule="exact"/>
        <w:ind w:firstLine="480" w:firstLineChars="200"/>
        <w:rPr>
          <w:rStyle w:val="21"/>
          <w:rFonts w:ascii="Arial" w:hAnsi="Arial" w:cs="Arial"/>
          <w:sz w:val="24"/>
          <w:szCs w:val="24"/>
        </w:rPr>
      </w:pPr>
      <w:r>
        <w:rPr>
          <w:rStyle w:val="21"/>
          <w:rFonts w:ascii="Arial" w:hAnsi="Arial" w:cs="Arial"/>
          <w:sz w:val="24"/>
          <w:szCs w:val="24"/>
        </w:rPr>
        <w:t>13.3.6采购人与供应商为谋求特定供应商成交而采取的其他串通行为。</w:t>
      </w:r>
    </w:p>
    <w:p>
      <w:pPr>
        <w:spacing w:line="400" w:lineRule="exact"/>
        <w:ind w:firstLine="480" w:firstLineChars="200"/>
        <w:rPr>
          <w:rStyle w:val="21"/>
          <w:rFonts w:ascii="Arial" w:hAnsi="Arial" w:cs="Arial"/>
          <w:sz w:val="24"/>
          <w:szCs w:val="24"/>
        </w:rPr>
      </w:pPr>
      <w:r>
        <w:rPr>
          <w:rStyle w:val="21"/>
          <w:rFonts w:ascii="Arial" w:hAnsi="Arial" w:cs="Arial"/>
          <w:sz w:val="24"/>
          <w:szCs w:val="24"/>
        </w:rPr>
        <w:t>在开标、评审过程中发现以上违法违规情形的，首先由</w:t>
      </w:r>
      <w:r>
        <w:rPr>
          <w:rStyle w:val="21"/>
          <w:rFonts w:hint="eastAsia" w:ascii="Arial" w:hAnsi="Arial" w:cs="Arial"/>
          <w:sz w:val="24"/>
          <w:szCs w:val="24"/>
        </w:rPr>
        <w:t>评审小组</w:t>
      </w:r>
      <w:r>
        <w:rPr>
          <w:rStyle w:val="21"/>
          <w:rFonts w:ascii="Arial" w:hAnsi="Arial" w:cs="Arial"/>
          <w:sz w:val="24"/>
          <w:szCs w:val="24"/>
        </w:rPr>
        <w:t>作出认定，对认定确有以上违法违规情形的供应商，按无效报价处理，再进入正常评审程序。</w:t>
      </w:r>
    </w:p>
    <w:p>
      <w:pPr>
        <w:spacing w:line="360" w:lineRule="auto"/>
        <w:ind w:firstLine="560" w:firstLineChars="200"/>
        <w:outlineLvl w:val="2"/>
        <w:rPr>
          <w:rFonts w:ascii="Arial" w:hAnsi="Arial" w:eastAsia="仿宋" w:cs="Arial"/>
          <w:sz w:val="28"/>
          <w:szCs w:val="28"/>
        </w:rPr>
      </w:pPr>
      <w:bookmarkStart w:id="72" w:name="_Toc464831115"/>
      <w:bookmarkStart w:id="73" w:name="_Toc22541"/>
      <w:r>
        <w:rPr>
          <w:rFonts w:ascii="Arial" w:hAnsi="Arial" w:eastAsia="仿宋" w:cs="Arial"/>
          <w:sz w:val="28"/>
          <w:szCs w:val="28"/>
        </w:rPr>
        <w:t>14.违规处理</w:t>
      </w:r>
      <w:bookmarkEnd w:id="72"/>
      <w:bookmarkEnd w:id="73"/>
    </w:p>
    <w:p>
      <w:pPr>
        <w:spacing w:line="360" w:lineRule="auto"/>
        <w:ind w:firstLine="480" w:firstLineChars="200"/>
        <w:rPr>
          <w:rStyle w:val="21"/>
          <w:rFonts w:ascii="Arial" w:hAnsi="Arial" w:cs="Arial"/>
          <w:sz w:val="24"/>
          <w:szCs w:val="24"/>
        </w:rPr>
      </w:pPr>
      <w:r>
        <w:rPr>
          <w:rStyle w:val="21"/>
          <w:rFonts w:ascii="Arial" w:hAnsi="Arial" w:cs="Arial"/>
          <w:sz w:val="24"/>
          <w:szCs w:val="24"/>
        </w:rPr>
        <w:t>供应商有下列情形之一的，列入不良行为记录名单：</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14.1提供虚假报价材料谋取成交、成交的；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14.2采取不正当手段诋毁、排挤其他供应商的；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14.3与采购人、其他供应商恶意串通的；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14.4向采购人行贿或者提供其他不正当利益的；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14.5拒绝有关部门监督检查或者提供虚假情况的；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14.6一年内累计三次以上投诉均查无实据，并带有明显故意行为的；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14.7捏造事实或者提供虚假投诉材料的；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14.8不按照规定程序以及正常途径质疑、投诉，采用匿名信、匿名电话、发短信息等手段，威胁、恫吓、辱骂、恶意中伤其他相关当事人的；</w:t>
      </w:r>
    </w:p>
    <w:p>
      <w:pPr>
        <w:spacing w:line="400" w:lineRule="exact"/>
        <w:ind w:firstLine="480" w:firstLineChars="200"/>
        <w:rPr>
          <w:rStyle w:val="21"/>
          <w:rFonts w:ascii="Arial" w:hAnsi="Arial" w:cs="Arial"/>
          <w:sz w:val="24"/>
          <w:szCs w:val="24"/>
        </w:rPr>
      </w:pPr>
      <w:r>
        <w:rPr>
          <w:rStyle w:val="21"/>
          <w:rFonts w:ascii="Arial" w:hAnsi="Arial" w:cs="Arial"/>
          <w:sz w:val="24"/>
          <w:szCs w:val="24"/>
        </w:rPr>
        <w:t>14.9法律、法规和采购文件中规定的其他情形。</w:t>
      </w:r>
    </w:p>
    <w:p>
      <w:pPr>
        <w:widowControl/>
        <w:jc w:val="center"/>
        <w:rPr>
          <w:rFonts w:ascii="方正小标宋_GBK" w:eastAsia="方正小标宋_GBK"/>
          <w:b/>
          <w:bCs/>
          <w:sz w:val="40"/>
          <w:szCs w:val="40"/>
        </w:rPr>
      </w:pPr>
      <w:bookmarkStart w:id="74" w:name="_Toc7987"/>
      <w:bookmarkStart w:id="75" w:name="_Toc464831117"/>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r>
        <w:rPr>
          <w:rFonts w:ascii="方正小标宋_GBK" w:eastAsia="方正小标宋_GBK"/>
          <w:b/>
          <w:bCs/>
          <w:sz w:val="40"/>
          <w:szCs w:val="40"/>
        </w:rPr>
        <w:t>第</w:t>
      </w:r>
      <w:r>
        <w:rPr>
          <w:rFonts w:hint="eastAsia" w:ascii="方正小标宋_GBK" w:eastAsia="方正小标宋_GBK"/>
          <w:b/>
          <w:bCs/>
          <w:sz w:val="40"/>
          <w:szCs w:val="40"/>
        </w:rPr>
        <w:t>六</w:t>
      </w:r>
      <w:r>
        <w:rPr>
          <w:rFonts w:ascii="方正小标宋_GBK" w:eastAsia="方正小标宋_GBK"/>
          <w:b/>
          <w:bCs/>
          <w:sz w:val="40"/>
          <w:szCs w:val="40"/>
        </w:rPr>
        <w:t>章  纪律要求</w:t>
      </w:r>
      <w:bookmarkEnd w:id="74"/>
      <w:bookmarkEnd w:id="75"/>
    </w:p>
    <w:p>
      <w:pPr>
        <w:spacing w:line="360" w:lineRule="auto"/>
        <w:ind w:firstLine="560" w:firstLineChars="200"/>
        <w:outlineLvl w:val="2"/>
        <w:rPr>
          <w:rFonts w:ascii="Arial" w:hAnsi="Arial" w:eastAsia="仿宋" w:cs="Arial"/>
          <w:sz w:val="28"/>
          <w:szCs w:val="28"/>
        </w:rPr>
      </w:pPr>
      <w:bookmarkStart w:id="76" w:name="_Toc464831118"/>
      <w:bookmarkStart w:id="77" w:name="_Toc25863"/>
      <w:r>
        <w:rPr>
          <w:rFonts w:ascii="Arial" w:hAnsi="Arial" w:eastAsia="仿宋" w:cs="Arial"/>
          <w:sz w:val="28"/>
          <w:szCs w:val="28"/>
        </w:rPr>
        <w:t>1.对采购人的纪律要求</w:t>
      </w:r>
      <w:bookmarkEnd w:id="76"/>
      <w:bookmarkEnd w:id="77"/>
    </w:p>
    <w:p>
      <w:pPr>
        <w:spacing w:line="360" w:lineRule="auto"/>
        <w:ind w:firstLine="480" w:firstLineChars="200"/>
        <w:rPr>
          <w:rFonts w:ascii="Arial" w:hAnsi="Arial" w:eastAsia="仿宋" w:cs="Arial"/>
          <w:sz w:val="24"/>
          <w:szCs w:val="24"/>
        </w:rPr>
      </w:pPr>
      <w:r>
        <w:rPr>
          <w:rFonts w:ascii="Arial" w:hAnsi="Arial" w:eastAsia="仿宋" w:cs="Arial"/>
          <w:sz w:val="24"/>
          <w:szCs w:val="24"/>
        </w:rPr>
        <w:t>采购人不得泄漏</w:t>
      </w:r>
      <w:r>
        <w:rPr>
          <w:rFonts w:hint="eastAsia" w:ascii="Arial" w:hAnsi="Arial" w:eastAsia="仿宋" w:cs="Arial"/>
          <w:sz w:val="24"/>
          <w:szCs w:val="24"/>
        </w:rPr>
        <w:t>采购</w:t>
      </w:r>
      <w:r>
        <w:rPr>
          <w:rFonts w:ascii="Arial" w:hAnsi="Arial" w:eastAsia="仿宋" w:cs="Arial"/>
          <w:sz w:val="24"/>
          <w:szCs w:val="24"/>
        </w:rPr>
        <w:t>活动中应当保密的情况和资料，不得与供应商串通损害国家利益、社会公共利益或者他人合法权益。</w:t>
      </w:r>
    </w:p>
    <w:p>
      <w:pPr>
        <w:spacing w:line="360" w:lineRule="auto"/>
        <w:ind w:firstLine="560" w:firstLineChars="200"/>
        <w:outlineLvl w:val="2"/>
        <w:rPr>
          <w:rFonts w:ascii="Arial" w:hAnsi="Arial" w:eastAsia="仿宋" w:cs="Arial"/>
          <w:sz w:val="28"/>
          <w:szCs w:val="28"/>
        </w:rPr>
      </w:pPr>
      <w:bookmarkStart w:id="78" w:name="_Toc12177"/>
      <w:bookmarkStart w:id="79" w:name="_Toc464831119"/>
      <w:r>
        <w:rPr>
          <w:rFonts w:ascii="Arial" w:hAnsi="Arial" w:eastAsia="仿宋" w:cs="Arial"/>
          <w:sz w:val="28"/>
          <w:szCs w:val="28"/>
        </w:rPr>
        <w:t>2.对供应商的纪律要求</w:t>
      </w:r>
      <w:bookmarkEnd w:id="78"/>
      <w:bookmarkEnd w:id="79"/>
    </w:p>
    <w:p>
      <w:pPr>
        <w:spacing w:line="360" w:lineRule="auto"/>
        <w:ind w:firstLine="480" w:firstLineChars="200"/>
        <w:rPr>
          <w:rFonts w:ascii="Arial" w:hAnsi="Arial" w:eastAsia="仿宋" w:cs="Arial"/>
          <w:sz w:val="24"/>
          <w:szCs w:val="24"/>
        </w:rPr>
      </w:pPr>
      <w:r>
        <w:rPr>
          <w:rFonts w:ascii="Arial" w:hAnsi="Arial" w:eastAsia="仿宋" w:cs="Arial"/>
          <w:sz w:val="24"/>
          <w:szCs w:val="24"/>
        </w:rPr>
        <w:t>供应商不得互相串通或者与采购人串通报价，不得向采购人或者</w:t>
      </w:r>
      <w:r>
        <w:rPr>
          <w:rFonts w:hint="eastAsia" w:ascii="Arial" w:hAnsi="Arial" w:eastAsia="仿宋" w:cs="Arial"/>
          <w:sz w:val="24"/>
          <w:szCs w:val="24"/>
        </w:rPr>
        <w:t>评审小组</w:t>
      </w:r>
      <w:r>
        <w:rPr>
          <w:rFonts w:ascii="Arial" w:hAnsi="Arial" w:eastAsia="仿宋" w:cs="Arial"/>
          <w:sz w:val="24"/>
          <w:szCs w:val="24"/>
        </w:rPr>
        <w:t>成员行贿谋取成交；不得以他人名义报价或者以其他方式弄虚作假骗取成交；供应商不得以任何方式干扰、影响评审工作。</w:t>
      </w:r>
    </w:p>
    <w:p>
      <w:pPr>
        <w:spacing w:line="360" w:lineRule="auto"/>
        <w:ind w:firstLine="560" w:firstLineChars="200"/>
        <w:outlineLvl w:val="2"/>
        <w:rPr>
          <w:rFonts w:ascii="Arial" w:hAnsi="Arial" w:eastAsia="仿宋" w:cs="Arial"/>
          <w:sz w:val="28"/>
          <w:szCs w:val="28"/>
        </w:rPr>
      </w:pPr>
      <w:bookmarkStart w:id="80" w:name="_Toc464831120"/>
      <w:bookmarkStart w:id="81" w:name="_Toc18451"/>
      <w:r>
        <w:rPr>
          <w:rFonts w:ascii="Arial" w:hAnsi="Arial" w:eastAsia="仿宋" w:cs="Arial"/>
          <w:sz w:val="28"/>
          <w:szCs w:val="28"/>
        </w:rPr>
        <w:t>3.对</w:t>
      </w:r>
      <w:r>
        <w:rPr>
          <w:rFonts w:hint="eastAsia" w:ascii="Arial" w:hAnsi="Arial" w:eastAsia="仿宋" w:cs="Arial"/>
          <w:sz w:val="28"/>
          <w:szCs w:val="28"/>
        </w:rPr>
        <w:t>评审小组</w:t>
      </w:r>
      <w:r>
        <w:rPr>
          <w:rFonts w:ascii="Arial" w:hAnsi="Arial" w:eastAsia="仿宋" w:cs="Arial"/>
          <w:sz w:val="28"/>
          <w:szCs w:val="28"/>
        </w:rPr>
        <w:t>成员的纪律要求</w:t>
      </w:r>
      <w:bookmarkEnd w:id="80"/>
      <w:bookmarkEnd w:id="81"/>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评审小组</w:t>
      </w:r>
      <w:r>
        <w:rPr>
          <w:rFonts w:ascii="Arial" w:hAnsi="Arial" w:eastAsia="仿宋" w:cs="Arial"/>
          <w:sz w:val="24"/>
          <w:szCs w:val="24"/>
        </w:rPr>
        <w:t>成员不得收受他人的财物或者其他好处，不得向他人透漏对响应文件的评审和比较、成交候选人的推荐情况以及评审有关的其他情况。在评审活动中，</w:t>
      </w:r>
      <w:r>
        <w:rPr>
          <w:rFonts w:hint="eastAsia" w:ascii="Arial" w:hAnsi="Arial" w:eastAsia="仿宋" w:cs="Arial"/>
          <w:sz w:val="24"/>
          <w:szCs w:val="24"/>
        </w:rPr>
        <w:t>评审小组</w:t>
      </w:r>
      <w:r>
        <w:rPr>
          <w:rFonts w:ascii="Arial" w:hAnsi="Arial" w:eastAsia="仿宋" w:cs="Arial"/>
          <w:sz w:val="24"/>
          <w:szCs w:val="24"/>
        </w:rPr>
        <w:t>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Arial" w:hAnsi="Arial" w:eastAsia="仿宋" w:cs="Arial"/>
          <w:sz w:val="24"/>
          <w:szCs w:val="24"/>
        </w:rPr>
      </w:pPr>
      <w:bookmarkStart w:id="82" w:name="_Toc29084"/>
      <w:bookmarkStart w:id="83" w:name="_Toc464831121"/>
      <w:r>
        <w:rPr>
          <w:rFonts w:ascii="Arial" w:hAnsi="Arial" w:eastAsia="仿宋" w:cs="Arial"/>
          <w:sz w:val="28"/>
          <w:szCs w:val="28"/>
        </w:rPr>
        <w:t>4.对与评审活动有关的工作人员的纪律要求</w:t>
      </w:r>
      <w:bookmarkEnd w:id="82"/>
      <w:bookmarkEnd w:id="83"/>
    </w:p>
    <w:p>
      <w:pPr>
        <w:spacing w:line="360" w:lineRule="auto"/>
        <w:ind w:firstLine="480" w:firstLineChars="200"/>
        <w:rPr>
          <w:rFonts w:ascii="Arial" w:hAnsi="Arial" w:eastAsia="仿宋" w:cs="Arial"/>
          <w:sz w:val="24"/>
          <w:szCs w:val="24"/>
        </w:rPr>
      </w:pPr>
      <w:r>
        <w:rPr>
          <w:rFonts w:ascii="Arial" w:hAnsi="Arial" w:eastAsia="仿宋" w:cs="Arial"/>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spacing w:line="360" w:lineRule="auto"/>
        <w:ind w:firstLine="480" w:firstLineChars="200"/>
        <w:rPr>
          <w:rFonts w:ascii="Arial" w:hAnsi="Arial" w:eastAsia="仿宋" w:cs="Arial"/>
          <w:sz w:val="24"/>
          <w:szCs w:val="24"/>
        </w:rPr>
      </w:pPr>
    </w:p>
    <w:p>
      <w:pPr>
        <w:spacing w:line="360" w:lineRule="auto"/>
        <w:ind w:firstLine="420" w:firstLineChars="200"/>
        <w:rPr>
          <w:rFonts w:ascii="Arial" w:hAnsi="Arial" w:eastAsia="仿宋" w:cs="Arial"/>
        </w:rPr>
      </w:pPr>
    </w:p>
    <w:p>
      <w:pPr>
        <w:spacing w:line="360" w:lineRule="auto"/>
        <w:rPr>
          <w:rFonts w:ascii="Arial" w:hAnsi="Arial" w:eastAsia="仿宋" w:cs="Arial"/>
        </w:rPr>
        <w:sectPr>
          <w:pgSz w:w="11906" w:h="16838"/>
          <w:pgMar w:top="1418" w:right="1418" w:bottom="1418" w:left="1418" w:header="851" w:footer="992" w:gutter="0"/>
          <w:cols w:space="720" w:num="1"/>
          <w:docGrid w:type="lines" w:linePitch="312" w:charSpace="0"/>
        </w:sectPr>
      </w:pPr>
    </w:p>
    <w:p>
      <w:pPr>
        <w:widowControl/>
        <w:jc w:val="center"/>
        <w:rPr>
          <w:rFonts w:ascii="方正小标宋_GBK" w:eastAsia="方正小标宋_GBK"/>
          <w:b/>
          <w:bCs/>
          <w:sz w:val="40"/>
          <w:szCs w:val="40"/>
        </w:rPr>
      </w:pPr>
      <w:bookmarkStart w:id="84" w:name="_Toc18819"/>
      <w:r>
        <w:rPr>
          <w:rFonts w:hint="eastAsia" w:ascii="方正小标宋_GBK" w:eastAsia="方正小标宋_GBK"/>
          <w:b/>
          <w:bCs/>
          <w:sz w:val="40"/>
          <w:szCs w:val="40"/>
        </w:rPr>
        <w:t>第七章合同主要条款</w:t>
      </w:r>
      <w:bookmarkEnd w:id="84"/>
    </w:p>
    <w:p>
      <w:pPr>
        <w:pStyle w:val="27"/>
        <w:numPr>
          <w:ilvl w:val="0"/>
          <w:numId w:val="2"/>
        </w:numPr>
        <w:spacing w:line="360" w:lineRule="auto"/>
        <w:ind w:firstLine="373" w:firstLineChars="177"/>
        <w:jc w:val="left"/>
        <w:rPr>
          <w:rFonts w:ascii="仿宋" w:hAnsi="仿宋" w:eastAsia="仿宋"/>
          <w:b/>
          <w:bCs/>
        </w:rPr>
      </w:pPr>
      <w:r>
        <w:rPr>
          <w:rFonts w:hint="eastAsia" w:ascii="仿宋" w:hAnsi="仿宋" w:eastAsia="仿宋"/>
          <w:b/>
          <w:bCs/>
        </w:rPr>
        <w:t>工程</w:t>
      </w:r>
      <w:r>
        <w:rPr>
          <w:rFonts w:ascii="仿宋" w:hAnsi="仿宋" w:eastAsia="仿宋"/>
          <w:b/>
          <w:bCs/>
        </w:rPr>
        <w:t>概况</w:t>
      </w:r>
    </w:p>
    <w:p>
      <w:pPr>
        <w:pStyle w:val="27"/>
        <w:spacing w:line="360" w:lineRule="auto"/>
        <w:ind w:firstLine="960" w:firstLineChars="400"/>
        <w:jc w:val="left"/>
        <w:rPr>
          <w:rFonts w:ascii="仿宋" w:hAnsi="仿宋" w:eastAsia="仿宋"/>
          <w:sz w:val="24"/>
          <w:szCs w:val="24"/>
        </w:rPr>
      </w:pPr>
      <w:r>
        <w:rPr>
          <w:rFonts w:hint="eastAsia" w:ascii="仿宋" w:hAnsi="仿宋" w:eastAsia="仿宋"/>
          <w:sz w:val="24"/>
          <w:szCs w:val="24"/>
        </w:rPr>
        <w:t>1.项目名称：</w:t>
      </w:r>
      <w:r>
        <w:rPr>
          <w:rFonts w:hint="eastAsia" w:ascii="仿宋" w:hAnsi="仿宋" w:eastAsia="仿宋" w:cs="仿宋"/>
          <w:sz w:val="24"/>
          <w:szCs w:val="24"/>
          <w:lang w:val="zh-CN"/>
        </w:rPr>
        <w:t>青岛高新高科清洁能源有限公司高新技术企业认定代理服务项目</w:t>
      </w:r>
    </w:p>
    <w:p>
      <w:pPr>
        <w:pStyle w:val="27"/>
        <w:spacing w:line="360" w:lineRule="auto"/>
        <w:ind w:firstLine="960" w:firstLineChars="400"/>
        <w:jc w:val="left"/>
        <w:rPr>
          <w:rFonts w:ascii="仿宋" w:hAnsi="仿宋" w:eastAsia="仿宋"/>
          <w:sz w:val="24"/>
          <w:szCs w:val="24"/>
        </w:rPr>
      </w:pPr>
      <w:r>
        <w:rPr>
          <w:rFonts w:hint="eastAsia" w:ascii="仿宋" w:hAnsi="仿宋" w:eastAsia="仿宋"/>
          <w:sz w:val="24"/>
          <w:szCs w:val="24"/>
        </w:rPr>
        <w:t>2.项目地点：青岛高新区</w:t>
      </w:r>
    </w:p>
    <w:p>
      <w:pPr>
        <w:pStyle w:val="27"/>
        <w:spacing w:line="360" w:lineRule="auto"/>
        <w:ind w:firstLine="960" w:firstLineChars="400"/>
        <w:jc w:val="left"/>
        <w:rPr>
          <w:rFonts w:ascii="仿宋" w:hAnsi="仿宋" w:eastAsia="仿宋"/>
          <w:sz w:val="24"/>
          <w:szCs w:val="24"/>
        </w:rPr>
      </w:pPr>
      <w:r>
        <w:rPr>
          <w:rFonts w:hint="eastAsia" w:ascii="仿宋" w:hAnsi="仿宋" w:eastAsia="仿宋"/>
          <w:sz w:val="24"/>
          <w:szCs w:val="24"/>
        </w:rPr>
        <w:t>3.工程规模：</w:t>
      </w:r>
    </w:p>
    <w:p>
      <w:pPr>
        <w:pStyle w:val="10"/>
        <w:spacing w:before="0" w:after="0" w:line="360" w:lineRule="auto"/>
        <w:ind w:firstLine="482" w:firstLineChars="200"/>
        <w:jc w:val="left"/>
      </w:pPr>
      <w:bookmarkStart w:id="85" w:name="_Toc31548"/>
      <w:bookmarkStart w:id="86" w:name="_Toc61614752"/>
      <w:r>
        <w:rPr>
          <w:rFonts w:hint="eastAsia" w:ascii="仿宋" w:hAnsi="仿宋" w:eastAsia="仿宋"/>
          <w:szCs w:val="24"/>
        </w:rPr>
        <w:t>二、服务范围及工作内容</w:t>
      </w:r>
      <w:bookmarkEnd w:id="85"/>
      <w:bookmarkEnd w:id="86"/>
    </w:p>
    <w:p>
      <w:pPr>
        <w:snapToGrid w:val="0"/>
        <w:spacing w:line="360" w:lineRule="auto"/>
        <w:ind w:firstLine="480" w:firstLineChars="200"/>
        <w:rPr>
          <w:rFonts w:ascii="仿宋" w:hAnsi="仿宋" w:eastAsia="仿宋"/>
          <w:kern w:val="0"/>
          <w:sz w:val="24"/>
          <w:szCs w:val="24"/>
          <w:u w:val="single"/>
        </w:rPr>
      </w:pPr>
      <w:r>
        <w:rPr>
          <w:rFonts w:hint="eastAsia" w:ascii="仿宋" w:hAnsi="仿宋" w:eastAsia="仿宋" w:cs="仿宋"/>
          <w:kern w:val="0"/>
          <w:sz w:val="24"/>
          <w:szCs w:val="24"/>
          <w:u w:val="single"/>
        </w:rPr>
        <w:t>高新技术企业代理认定全过程服务项目</w:t>
      </w:r>
      <w:r>
        <w:rPr>
          <w:rFonts w:hint="eastAsia" w:ascii="仿宋" w:hAnsi="仿宋" w:eastAsia="仿宋" w:cs="仿宋"/>
          <w:kern w:val="0"/>
          <w:sz w:val="24"/>
          <w:szCs w:val="24"/>
          <w:u w:val="single"/>
          <w:lang w:val="zh-CN"/>
        </w:rPr>
        <w:t>。</w:t>
      </w:r>
    </w:p>
    <w:p>
      <w:pPr>
        <w:pStyle w:val="10"/>
        <w:spacing w:before="0" w:after="0" w:line="360" w:lineRule="auto"/>
        <w:ind w:firstLine="482" w:firstLineChars="200"/>
        <w:jc w:val="left"/>
        <w:rPr>
          <w:rFonts w:ascii="仿宋" w:hAnsi="仿宋" w:eastAsia="仿宋"/>
          <w:szCs w:val="24"/>
        </w:rPr>
      </w:pPr>
      <w:bookmarkStart w:id="87" w:name="_Toc21752"/>
      <w:bookmarkStart w:id="88" w:name="_Toc61614753"/>
      <w:r>
        <w:rPr>
          <w:rFonts w:hint="eastAsia" w:ascii="仿宋" w:hAnsi="仿宋" w:eastAsia="仿宋"/>
          <w:szCs w:val="24"/>
        </w:rPr>
        <w:t>三、服务期限</w:t>
      </w:r>
      <w:bookmarkEnd w:id="87"/>
      <w:bookmarkEnd w:id="88"/>
    </w:p>
    <w:p>
      <w:pPr>
        <w:snapToGrid w:val="0"/>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u w:val="single"/>
        </w:rPr>
        <w:t>本项目认定完成</w:t>
      </w:r>
      <w:r>
        <w:rPr>
          <w:rFonts w:hint="eastAsia" w:ascii="仿宋" w:hAnsi="仿宋" w:eastAsia="仿宋"/>
          <w:kern w:val="0"/>
          <w:sz w:val="24"/>
          <w:szCs w:val="24"/>
        </w:rPr>
        <w:t>。</w:t>
      </w:r>
    </w:p>
    <w:p>
      <w:pPr>
        <w:pStyle w:val="10"/>
        <w:spacing w:before="0" w:after="0" w:line="360" w:lineRule="auto"/>
        <w:ind w:firstLine="482" w:firstLineChars="200"/>
        <w:jc w:val="left"/>
        <w:rPr>
          <w:rFonts w:ascii="仿宋" w:hAnsi="仿宋" w:eastAsia="仿宋"/>
          <w:szCs w:val="24"/>
        </w:rPr>
      </w:pPr>
      <w:bookmarkStart w:id="89" w:name="_Toc61614754"/>
      <w:bookmarkStart w:id="90" w:name="_Toc27001"/>
      <w:r>
        <w:rPr>
          <w:rFonts w:hint="eastAsia" w:ascii="仿宋" w:hAnsi="仿宋" w:eastAsia="仿宋"/>
          <w:szCs w:val="24"/>
        </w:rPr>
        <w:t>四、质量标准</w:t>
      </w:r>
      <w:bookmarkEnd w:id="89"/>
      <w:bookmarkEnd w:id="90"/>
    </w:p>
    <w:p>
      <w:pPr>
        <w:spacing w:line="360" w:lineRule="auto"/>
        <w:ind w:firstLine="480" w:firstLineChars="200"/>
        <w:rPr>
          <w:rFonts w:ascii="仿宋" w:hAnsi="仿宋" w:eastAsia="仿宋"/>
          <w:kern w:val="0"/>
          <w:sz w:val="24"/>
          <w:szCs w:val="24"/>
          <w:u w:val="single"/>
        </w:rPr>
      </w:pPr>
      <w:r>
        <w:rPr>
          <w:rFonts w:hint="eastAsia" w:ascii="仿宋" w:hAnsi="仿宋" w:eastAsia="仿宋" w:cs="Times New Roman"/>
          <w:bCs/>
          <w:kern w:val="0"/>
          <w:sz w:val="24"/>
          <w:szCs w:val="24"/>
          <w:u w:val="single"/>
        </w:rPr>
        <w:t>完成认定</w:t>
      </w:r>
    </w:p>
    <w:p>
      <w:pPr>
        <w:pStyle w:val="10"/>
        <w:spacing w:before="0" w:after="0" w:line="360" w:lineRule="auto"/>
        <w:ind w:firstLine="482" w:firstLineChars="200"/>
        <w:jc w:val="left"/>
        <w:rPr>
          <w:rFonts w:ascii="仿宋" w:hAnsi="仿宋" w:eastAsia="仿宋"/>
          <w:szCs w:val="24"/>
        </w:rPr>
      </w:pPr>
      <w:bookmarkStart w:id="91" w:name="_Toc15238"/>
      <w:bookmarkStart w:id="92" w:name="_Toc61614755"/>
      <w:r>
        <w:rPr>
          <w:rFonts w:hint="eastAsia" w:ascii="仿宋" w:hAnsi="仿宋" w:eastAsia="仿宋"/>
          <w:szCs w:val="24"/>
        </w:rPr>
        <w:t>五、酬金及付款</w:t>
      </w:r>
      <w:bookmarkEnd w:id="91"/>
      <w:bookmarkEnd w:id="92"/>
    </w:p>
    <w:p>
      <w:pPr>
        <w:spacing w:line="360" w:lineRule="auto"/>
        <w:ind w:firstLine="240" w:firstLineChars="100"/>
        <w:rPr>
          <w:rFonts w:ascii="仿宋" w:hAnsi="仿宋" w:eastAsia="仿宋"/>
          <w:kern w:val="0"/>
          <w:sz w:val="24"/>
          <w:szCs w:val="24"/>
        </w:rPr>
      </w:pPr>
      <w:r>
        <w:rPr>
          <w:rFonts w:hint="eastAsia" w:ascii="仿宋" w:hAnsi="仿宋" w:eastAsia="仿宋"/>
          <w:kern w:val="0"/>
          <w:sz w:val="24"/>
          <w:szCs w:val="24"/>
        </w:rPr>
        <w:t>1.酬金：</w:t>
      </w:r>
      <w:r>
        <w:rPr>
          <w:rFonts w:hint="eastAsia" w:ascii="仿宋" w:hAnsi="仿宋" w:eastAsia="仿宋"/>
          <w:kern w:val="0"/>
          <w:sz w:val="24"/>
          <w:szCs w:val="24"/>
          <w:u w:val="single"/>
        </w:rPr>
        <w:t xml:space="preserve">          （大写）       </w:t>
      </w:r>
    </w:p>
    <w:p>
      <w:pPr>
        <w:spacing w:line="360" w:lineRule="auto"/>
        <w:ind w:firstLine="480" w:firstLineChars="200"/>
        <w:rPr>
          <w:rFonts w:ascii="仿宋" w:hAnsi="仿宋" w:eastAsia="仿宋"/>
          <w:kern w:val="0"/>
          <w:sz w:val="24"/>
          <w:szCs w:val="24"/>
        </w:rPr>
      </w:pPr>
      <w:r>
        <w:rPr>
          <w:rFonts w:hint="eastAsia" w:ascii="仿宋" w:hAnsi="仿宋" w:eastAsia="仿宋"/>
          <w:bCs/>
          <w:kern w:val="0"/>
          <w:sz w:val="24"/>
          <w:szCs w:val="24"/>
        </w:rPr>
        <w:t>2.</w:t>
      </w:r>
      <w:r>
        <w:rPr>
          <w:rFonts w:hint="eastAsia" w:ascii="仿宋" w:hAnsi="仿宋" w:eastAsia="仿宋" w:cs="Times New Roman"/>
          <w:bCs/>
          <w:kern w:val="0"/>
          <w:sz w:val="24"/>
          <w:szCs w:val="24"/>
        </w:rPr>
        <w:t>合同承包方式：</w:t>
      </w:r>
      <w:r>
        <w:rPr>
          <w:rFonts w:hint="eastAsia" w:ascii="仿宋" w:hAnsi="仿宋" w:eastAsia="仿宋" w:cs="Times New Roman"/>
          <w:bCs/>
          <w:kern w:val="0"/>
          <w:sz w:val="24"/>
          <w:szCs w:val="24"/>
          <w:u w:val="single"/>
        </w:rPr>
        <w:t>固定单价，按实结算。</w:t>
      </w: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3</w:t>
      </w:r>
      <w:r>
        <w:rPr>
          <w:rFonts w:ascii="仿宋" w:hAnsi="仿宋" w:eastAsia="仿宋"/>
          <w:kern w:val="0"/>
          <w:sz w:val="24"/>
          <w:szCs w:val="24"/>
        </w:rPr>
        <w:t>.</w:t>
      </w:r>
      <w:r>
        <w:rPr>
          <w:rFonts w:hint="eastAsia" w:ascii="仿宋" w:hAnsi="仿宋" w:eastAsia="仿宋"/>
          <w:kern w:val="0"/>
          <w:sz w:val="24"/>
          <w:szCs w:val="24"/>
        </w:rPr>
        <w:t>付款方式：</w:t>
      </w:r>
    </w:p>
    <w:p>
      <w:pPr>
        <w:spacing w:line="360" w:lineRule="auto"/>
        <w:ind w:firstLine="480" w:firstLineChars="200"/>
        <w:rPr>
          <w:rFonts w:ascii="仿宋" w:hAnsi="仿宋" w:eastAsia="仿宋"/>
          <w:kern w:val="0"/>
          <w:sz w:val="24"/>
          <w:szCs w:val="24"/>
          <w:u w:val="single"/>
        </w:rPr>
      </w:pPr>
      <w:r>
        <w:rPr>
          <w:rFonts w:hint="eastAsia" w:ascii="仿宋" w:hAnsi="仿宋" w:eastAsia="仿宋"/>
          <w:kern w:val="0"/>
          <w:sz w:val="24"/>
          <w:szCs w:val="24"/>
          <w:u w:val="single"/>
        </w:rPr>
        <w:t>合同中另行约定</w:t>
      </w:r>
    </w:p>
    <w:p>
      <w:pPr>
        <w:pStyle w:val="10"/>
        <w:spacing w:before="0" w:after="0" w:line="360" w:lineRule="auto"/>
        <w:ind w:firstLine="482" w:firstLineChars="200"/>
        <w:jc w:val="left"/>
        <w:rPr>
          <w:rFonts w:ascii="仿宋" w:hAnsi="仿宋" w:eastAsia="仿宋"/>
          <w:szCs w:val="24"/>
        </w:rPr>
      </w:pPr>
      <w:r>
        <w:rPr>
          <w:rFonts w:hint="eastAsia" w:ascii="仿宋" w:hAnsi="仿宋" w:eastAsia="仿宋"/>
          <w:szCs w:val="24"/>
        </w:rPr>
        <w:t>六、工作要求</w:t>
      </w:r>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1、申报服务：根据《高新技术企业认定管理办法》和《高新技术企业认定管理工作指引》的认定标准，对甲方申报“国家级高新技术企业认定”项目提供技术咨询、申报代理、财务指导等服务，在约定的服务期限内向甲方提供的技术内容，指派专人为甲方提供优质专利申请服务，如有必要，可委托第三方办理相关事务。</w:t>
      </w:r>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2、审计报告服务：根据《高新技术企业认定管理办法》和《高新技术企业认定管理工作指引》的认定标准，对甲方申报“国家级高新技术企业认定”项目提供1项专项报告、3项审计报告，需要修改指派专人为甲方提供审计服务。</w:t>
      </w:r>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3、知识产权服务：服务甲方办理知识产权服务事务，包括专利检索、专利撰写和申报、专利审查意见答复和专利局官方文件转交，以及相关事宜。在约定的服务期限内向甲方提供的技术内容，指派专人为甲方提供优质专利申请服务，如有必要，可委托第三方办理相关事务。</w:t>
      </w:r>
    </w:p>
    <w:p>
      <w:pPr>
        <w:pStyle w:val="10"/>
        <w:spacing w:before="0" w:after="0" w:line="360" w:lineRule="auto"/>
        <w:ind w:firstLine="482" w:firstLineChars="200"/>
        <w:jc w:val="left"/>
        <w:rPr>
          <w:rFonts w:ascii="仿宋" w:hAnsi="仿宋" w:eastAsia="仿宋"/>
          <w:szCs w:val="24"/>
        </w:rPr>
      </w:pPr>
      <w:r>
        <w:rPr>
          <w:rFonts w:hint="eastAsia" w:ascii="仿宋" w:hAnsi="仿宋" w:eastAsia="仿宋"/>
          <w:szCs w:val="24"/>
        </w:rPr>
        <w:t>七、违约责任</w:t>
      </w:r>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1、甲方应配合乙方开展技术服务工作，提供所需的工作条件和协作事项，保证提供资料的真实性、准确性。</w:t>
      </w:r>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2、如果因政策性因素导致2023年认定未能通过，乙方免费次年继续为甲方提供申报代理服务，甲方需承担知识产权及财务专项审计等费用。</w:t>
      </w:r>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3、如因乙方原因（未按时完成材料提交、材料中出现撰写错误、材料构成不完整等）导致甲方未按照合同约定的时间通过认定的，甲方有权解除合同并要求乙方退还已支付的代理费。甲方不要求解除的，乙方需继续履行本合同，直至甲方高企认定证书下发。</w:t>
      </w:r>
    </w:p>
    <w:p>
      <w:pPr>
        <w:pStyle w:val="10"/>
        <w:spacing w:before="0" w:after="0" w:line="360" w:lineRule="auto"/>
        <w:ind w:firstLine="482" w:firstLineChars="200"/>
        <w:jc w:val="left"/>
        <w:rPr>
          <w:rFonts w:ascii="仿宋" w:hAnsi="仿宋" w:eastAsia="仿宋"/>
          <w:szCs w:val="24"/>
        </w:rPr>
      </w:pPr>
      <w:r>
        <w:rPr>
          <w:rFonts w:hint="eastAsia" w:ascii="仿宋" w:hAnsi="仿宋" w:eastAsia="仿宋"/>
          <w:szCs w:val="24"/>
        </w:rPr>
        <w:t>八、其它事项：</w:t>
      </w:r>
    </w:p>
    <w:p>
      <w:pPr>
        <w:spacing w:line="360" w:lineRule="auto"/>
        <w:ind w:firstLine="480" w:firstLineChars="200"/>
        <w:rPr>
          <w:rFonts w:ascii="Arial" w:hAnsi="Arial" w:eastAsia="仿宋" w:cs="Arial"/>
          <w:sz w:val="24"/>
          <w:szCs w:val="24"/>
        </w:rPr>
      </w:pPr>
      <w:r>
        <w:rPr>
          <w:rFonts w:hint="eastAsia" w:ascii="Arial" w:hAnsi="Arial" w:eastAsia="仿宋" w:cs="Arial"/>
          <w:sz w:val="24"/>
          <w:szCs w:val="24"/>
        </w:rPr>
        <w:t>……</w:t>
      </w: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pPr>
    </w:p>
    <w:p>
      <w:pPr>
        <w:widowControl/>
        <w:jc w:val="center"/>
        <w:rPr>
          <w:rFonts w:ascii="方正小标宋_GBK" w:eastAsia="方正小标宋_GBK"/>
          <w:b/>
          <w:bCs/>
          <w:sz w:val="40"/>
          <w:szCs w:val="40"/>
        </w:rPr>
        <w:sectPr>
          <w:footerReference r:id="rId3" w:type="default"/>
          <w:pgSz w:w="11906" w:h="16838"/>
          <w:pgMar w:top="1418" w:right="1418" w:bottom="1418" w:left="1418" w:header="851" w:footer="992" w:gutter="0"/>
          <w:cols w:space="720" w:num="1"/>
          <w:docGrid w:type="lines" w:linePitch="312" w:charSpace="0"/>
        </w:sectPr>
      </w:pPr>
    </w:p>
    <w:p>
      <w:pPr>
        <w:widowControl/>
        <w:jc w:val="center"/>
        <w:rPr>
          <w:rFonts w:ascii="方正小标宋_GBK" w:eastAsia="方正小标宋_GBK"/>
          <w:b/>
          <w:bCs/>
          <w:sz w:val="40"/>
          <w:szCs w:val="40"/>
        </w:rPr>
      </w:pPr>
      <w:r>
        <w:rPr>
          <w:rFonts w:hint="eastAsia" w:ascii="方正小标宋_GBK" w:eastAsia="方正小标宋_GBK"/>
          <w:b/>
          <w:bCs/>
          <w:sz w:val="40"/>
          <w:szCs w:val="40"/>
        </w:rPr>
        <w:t>第八章 报价文件格式</w:t>
      </w:r>
    </w:p>
    <w:p>
      <w:pPr>
        <w:widowControl/>
        <w:autoSpaceDE w:val="0"/>
        <w:autoSpaceDN w:val="0"/>
        <w:adjustRightInd w:val="0"/>
        <w:ind w:right="-481"/>
        <w:jc w:val="right"/>
        <w:rPr>
          <w:rFonts w:ascii="方正小标宋_GBK" w:hAnsi="Times New Roman" w:eastAsia="方正小标宋_GBK"/>
          <w:sz w:val="32"/>
          <w:szCs w:val="36"/>
        </w:rPr>
      </w:pPr>
      <w:r>
        <w:rPr>
          <w:rFonts w:ascii="方正小标宋_GBK" w:hAnsi="Times New Roman" w:eastAsia="方正小标宋_GBK"/>
          <w:sz w:val="32"/>
          <w:szCs w:val="36"/>
        </w:rPr>
        <w:br w:type="page"/>
      </w:r>
    </w:p>
    <w:p>
      <w:pPr>
        <w:widowControl/>
        <w:autoSpaceDE w:val="0"/>
        <w:autoSpaceDN w:val="0"/>
        <w:adjustRightInd w:val="0"/>
        <w:ind w:right="-481"/>
        <w:jc w:val="right"/>
        <w:rPr>
          <w:rFonts w:ascii="Heiti SC Light" w:hAnsi="Arial" w:eastAsia="Heiti SC Light" w:cs="Heiti SC Light"/>
          <w:kern w:val="1"/>
          <w:sz w:val="28"/>
          <w:szCs w:val="28"/>
        </w:rPr>
      </w:pPr>
      <w:r>
        <w:rPr>
          <w:rFonts w:hint="eastAsia" w:ascii="Heiti SC Light" w:hAnsi="Arial" w:eastAsia="Heiti SC Light" w:cs="Heiti SC Light"/>
          <w:kern w:val="1"/>
          <w:sz w:val="28"/>
          <w:szCs w:val="28"/>
        </w:rPr>
        <w:t>【正（副）本】</w:t>
      </w:r>
    </w:p>
    <w:p>
      <w:pPr>
        <w:pStyle w:val="24"/>
        <w:jc w:val="center"/>
        <w:rPr>
          <w:rFonts w:ascii="Heiti SC Light" w:eastAsia="Heiti SC Light" w:cs="Heiti SC Light" w:hAnsiTheme="minorHAnsi"/>
          <w:b/>
          <w:color w:val="auto"/>
          <w:kern w:val="1"/>
          <w:sz w:val="52"/>
          <w:szCs w:val="52"/>
        </w:rPr>
      </w:pPr>
      <w:r>
        <w:rPr>
          <w:rFonts w:hint="eastAsia" w:ascii="Heiti SC Light" w:eastAsia="Heiti SC Light" w:cs="Heiti SC Light" w:hAnsiTheme="minorHAnsi"/>
          <w:b/>
          <w:color w:val="auto"/>
          <w:kern w:val="1"/>
          <w:sz w:val="52"/>
          <w:szCs w:val="52"/>
        </w:rPr>
        <w:t>青岛高新高科清洁能源有限公司</w:t>
      </w:r>
    </w:p>
    <w:p>
      <w:pPr>
        <w:pStyle w:val="24"/>
        <w:jc w:val="center"/>
        <w:rPr>
          <w:rFonts w:ascii="Heiti SC Light" w:eastAsia="Heiti SC Light" w:cs="Heiti SC Light" w:hAnsiTheme="minorHAnsi"/>
          <w:b/>
          <w:color w:val="auto"/>
          <w:kern w:val="1"/>
          <w:sz w:val="52"/>
          <w:szCs w:val="52"/>
        </w:rPr>
      </w:pPr>
      <w:r>
        <w:rPr>
          <w:rFonts w:hint="eastAsia" w:ascii="Heiti SC Light" w:eastAsia="Heiti SC Light" w:cs="Heiti SC Light" w:hAnsiTheme="minorHAnsi"/>
          <w:b/>
          <w:color w:val="auto"/>
          <w:kern w:val="1"/>
          <w:sz w:val="52"/>
          <w:szCs w:val="52"/>
        </w:rPr>
        <w:t>高新技术企业认定代理服务项目</w:t>
      </w:r>
    </w:p>
    <w:p>
      <w:pPr>
        <w:widowControl/>
        <w:autoSpaceDE w:val="0"/>
        <w:autoSpaceDN w:val="0"/>
        <w:adjustRightInd w:val="0"/>
        <w:ind w:right="-481"/>
        <w:jc w:val="center"/>
        <w:rPr>
          <w:rFonts w:ascii="Heiti SC Light" w:eastAsia="Heiti SC Light" w:cs="Heiti SC Light"/>
          <w:b/>
          <w:kern w:val="1"/>
          <w:sz w:val="52"/>
          <w:szCs w:val="52"/>
        </w:rPr>
      </w:pPr>
      <w:r>
        <w:rPr>
          <w:rFonts w:hint="eastAsia" w:ascii="Heiti SC Light" w:eastAsia="Heiti SC Light" w:cs="Heiti SC Light"/>
          <w:b/>
          <w:kern w:val="1"/>
          <w:sz w:val="52"/>
          <w:szCs w:val="52"/>
        </w:rPr>
        <w:t>报价文件</w:t>
      </w:r>
    </w:p>
    <w:p>
      <w:pPr>
        <w:widowControl/>
        <w:autoSpaceDE w:val="0"/>
        <w:autoSpaceDN w:val="0"/>
        <w:adjustRightInd w:val="0"/>
        <w:ind w:right="-481"/>
        <w:jc w:val="center"/>
        <w:rPr>
          <w:rFonts w:ascii="宋体" w:hAnsi="宋体"/>
          <w:kern w:val="1"/>
          <w:szCs w:val="21"/>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52"/>
          <w:szCs w:val="52"/>
        </w:rPr>
      </w:pPr>
    </w:p>
    <w:p>
      <w:pPr>
        <w:widowControl/>
        <w:autoSpaceDE w:val="0"/>
        <w:autoSpaceDN w:val="0"/>
        <w:adjustRightInd w:val="0"/>
        <w:ind w:right="-481"/>
        <w:jc w:val="center"/>
        <w:rPr>
          <w:rFonts w:ascii="宋体" w:hAnsi="宋体"/>
          <w:kern w:val="1"/>
          <w:sz w:val="52"/>
          <w:szCs w:val="52"/>
        </w:rPr>
      </w:pPr>
    </w:p>
    <w:p>
      <w:pPr>
        <w:widowControl/>
        <w:autoSpaceDE w:val="0"/>
        <w:autoSpaceDN w:val="0"/>
        <w:adjustRightInd w:val="0"/>
        <w:ind w:right="-481"/>
        <w:jc w:val="center"/>
        <w:rPr>
          <w:rFonts w:ascii="宋体" w:hAnsi="宋体"/>
          <w:kern w:val="1"/>
          <w:sz w:val="52"/>
          <w:szCs w:val="52"/>
        </w:rPr>
      </w:pPr>
    </w:p>
    <w:p>
      <w:pPr>
        <w:widowControl/>
        <w:autoSpaceDE w:val="0"/>
        <w:autoSpaceDN w:val="0"/>
        <w:adjustRightInd w:val="0"/>
        <w:ind w:right="-481"/>
        <w:jc w:val="center"/>
        <w:rPr>
          <w:rFonts w:ascii="宋体" w:hAnsi="宋体"/>
          <w:kern w:val="1"/>
          <w:sz w:val="52"/>
          <w:szCs w:val="52"/>
        </w:rPr>
      </w:pPr>
    </w:p>
    <w:p>
      <w:pPr>
        <w:widowControl/>
        <w:autoSpaceDE w:val="0"/>
        <w:autoSpaceDN w:val="0"/>
        <w:adjustRightInd w:val="0"/>
        <w:spacing w:line="360" w:lineRule="auto"/>
        <w:ind w:right="-481"/>
        <w:jc w:val="left"/>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1"/>
        <w:jc w:val="left"/>
        <w:rPr>
          <w:rFonts w:ascii="仿宋" w:hAnsi="仿宋" w:eastAsia="仿宋"/>
          <w:kern w:val="1"/>
          <w:sz w:val="32"/>
          <w:szCs w:val="32"/>
        </w:rPr>
      </w:pPr>
      <w:r>
        <w:rPr>
          <w:rFonts w:hint="eastAsia" w:ascii="仿宋" w:hAnsi="仿宋" w:eastAsia="仿宋" w:cs="仿宋"/>
          <w:kern w:val="1"/>
          <w:sz w:val="32"/>
          <w:szCs w:val="32"/>
        </w:rPr>
        <w:t>报价单位全称（盖公章）：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二〇二三年月日</w:t>
      </w:r>
    </w:p>
    <w:p>
      <w:pPr>
        <w:widowControl/>
        <w:jc w:val="left"/>
        <w:rPr>
          <w:rFonts w:ascii="宋体" w:hAnsi="宋体" w:cs="宋体"/>
          <w:kern w:val="1"/>
          <w:sz w:val="30"/>
          <w:szCs w:val="30"/>
        </w:rPr>
      </w:pPr>
    </w:p>
    <w:p>
      <w:pPr>
        <w:widowControl/>
        <w:jc w:val="left"/>
        <w:rPr>
          <w:rFonts w:ascii="宋体" w:hAnsi="宋体" w:cs="宋体"/>
          <w:kern w:val="1"/>
          <w:sz w:val="30"/>
          <w:szCs w:val="30"/>
        </w:rPr>
      </w:pPr>
    </w:p>
    <w:p>
      <w:pPr>
        <w:widowControl/>
        <w:jc w:val="left"/>
        <w:rPr>
          <w:rFonts w:ascii="宋体" w:hAnsi="宋体" w:cs="宋体"/>
          <w:kern w:val="1"/>
          <w:sz w:val="30"/>
          <w:szCs w:val="30"/>
        </w:rPr>
      </w:pPr>
    </w:p>
    <w:p>
      <w:pPr>
        <w:widowControl/>
        <w:jc w:val="left"/>
        <w:rPr>
          <w:rFonts w:ascii="宋体" w:hAnsi="宋体" w:cs="宋体"/>
          <w:kern w:val="1"/>
          <w:sz w:val="30"/>
          <w:szCs w:val="30"/>
        </w:rPr>
      </w:pPr>
    </w:p>
    <w:p>
      <w:pPr>
        <w:widowControl/>
        <w:jc w:val="left"/>
        <w:rPr>
          <w:rFonts w:ascii="宋体" w:hAnsi="宋体" w:cs="宋体"/>
          <w:kern w:val="1"/>
          <w:sz w:val="30"/>
          <w:szCs w:val="30"/>
        </w:rPr>
      </w:pPr>
    </w:p>
    <w:p>
      <w:pPr>
        <w:widowControl/>
        <w:autoSpaceDE w:val="0"/>
        <w:autoSpaceDN w:val="0"/>
        <w:adjustRightInd w:val="0"/>
        <w:spacing w:before="260" w:after="260" w:line="408" w:lineRule="auto"/>
        <w:ind w:right="-481"/>
        <w:jc w:val="center"/>
        <w:rPr>
          <w:rFonts w:ascii="宋体" w:hAnsi="宋体"/>
          <w:kern w:val="1"/>
          <w:sz w:val="30"/>
          <w:szCs w:val="30"/>
        </w:rPr>
      </w:pPr>
      <w:r>
        <w:rPr>
          <w:rFonts w:hint="eastAsia" w:ascii="宋体" w:hAnsi="宋体" w:cs="宋体"/>
          <w:kern w:val="1"/>
          <w:sz w:val="30"/>
          <w:szCs w:val="30"/>
        </w:rPr>
        <w:t>目录</w:t>
      </w:r>
    </w:p>
    <w:p>
      <w:pPr>
        <w:widowControl/>
        <w:autoSpaceDE w:val="0"/>
        <w:autoSpaceDN w:val="0"/>
        <w:adjustRightInd w:val="0"/>
        <w:spacing w:line="360" w:lineRule="auto"/>
        <w:ind w:right="-481"/>
        <w:rPr>
          <w:rFonts w:ascii="宋体" w:hAnsi="宋体" w:cs="Arial"/>
          <w:kern w:val="1"/>
          <w:sz w:val="24"/>
          <w:szCs w:val="24"/>
        </w:rPr>
      </w:pPr>
    </w:p>
    <w:p>
      <w:pPr>
        <w:widowControl/>
        <w:autoSpaceDE w:val="0"/>
        <w:autoSpaceDN w:val="0"/>
        <w:adjustRightInd w:val="0"/>
        <w:spacing w:line="440" w:lineRule="exact"/>
        <w:ind w:right="-482" w:firstLine="480"/>
        <w:rPr>
          <w:rStyle w:val="21"/>
          <w:sz w:val="24"/>
          <w:szCs w:val="24"/>
        </w:rPr>
      </w:pPr>
      <w:r>
        <w:rPr>
          <w:rStyle w:val="21"/>
          <w:rFonts w:hint="eastAsia"/>
          <w:sz w:val="24"/>
          <w:szCs w:val="24"/>
        </w:rPr>
        <w:t>1、报价函</w:t>
      </w:r>
      <w:r>
        <w:rPr>
          <w:rStyle w:val="21"/>
          <w:sz w:val="24"/>
          <w:szCs w:val="24"/>
        </w:rPr>
        <w:t>(</w:t>
      </w:r>
      <w:r>
        <w:rPr>
          <w:rStyle w:val="21"/>
          <w:rFonts w:hint="eastAsia"/>
          <w:sz w:val="24"/>
          <w:szCs w:val="24"/>
        </w:rPr>
        <w:t>见附件1</w:t>
      </w:r>
      <w:r>
        <w:rPr>
          <w:rStyle w:val="21"/>
          <w:sz w:val="24"/>
          <w:szCs w:val="24"/>
        </w:rPr>
        <w:t>)</w:t>
      </w:r>
      <w:r>
        <w:rPr>
          <w:rStyle w:val="21"/>
          <w:rFonts w:hint="eastAsia"/>
          <w:sz w:val="24"/>
          <w:szCs w:val="24"/>
        </w:rPr>
        <w:t>；</w:t>
      </w:r>
    </w:p>
    <w:p>
      <w:pPr>
        <w:widowControl/>
        <w:autoSpaceDE w:val="0"/>
        <w:autoSpaceDN w:val="0"/>
        <w:adjustRightInd w:val="0"/>
        <w:spacing w:line="440" w:lineRule="exact"/>
        <w:ind w:right="-482" w:firstLine="480"/>
        <w:rPr>
          <w:rStyle w:val="21"/>
          <w:sz w:val="24"/>
          <w:szCs w:val="24"/>
        </w:rPr>
      </w:pPr>
      <w:r>
        <w:rPr>
          <w:rFonts w:hint="eastAsia" w:ascii="仿宋" w:hAnsi="仿宋" w:eastAsia="仿宋"/>
          <w:kern w:val="1"/>
          <w:sz w:val="24"/>
          <w:szCs w:val="24"/>
        </w:rPr>
        <w:t>2、</w:t>
      </w:r>
      <w:r>
        <w:rPr>
          <w:rFonts w:ascii="仿宋" w:hAnsi="仿宋" w:eastAsia="仿宋"/>
          <w:kern w:val="1"/>
          <w:sz w:val="24"/>
          <w:szCs w:val="24"/>
        </w:rPr>
        <w:t>法定代表人身份证明(</w:t>
      </w:r>
      <w:r>
        <w:rPr>
          <w:rFonts w:hint="eastAsia" w:ascii="仿宋" w:hAnsi="仿宋" w:eastAsia="仿宋"/>
          <w:kern w:val="1"/>
          <w:sz w:val="24"/>
          <w:szCs w:val="24"/>
        </w:rPr>
        <w:t>见附件2</w:t>
      </w:r>
      <w:r>
        <w:rPr>
          <w:rFonts w:ascii="仿宋" w:hAnsi="仿宋" w:eastAsia="仿宋"/>
          <w:kern w:val="1"/>
          <w:sz w:val="24"/>
          <w:szCs w:val="24"/>
        </w:rPr>
        <w:t>)</w:t>
      </w:r>
      <w:r>
        <w:rPr>
          <w:rFonts w:hint="eastAsia" w:ascii="仿宋" w:hAnsi="仿宋" w:eastAsia="仿宋"/>
          <w:kern w:val="1"/>
          <w:sz w:val="24"/>
          <w:szCs w:val="24"/>
        </w:rPr>
        <w:t>；</w:t>
      </w:r>
    </w:p>
    <w:p>
      <w:pPr>
        <w:widowControl/>
        <w:autoSpaceDE w:val="0"/>
        <w:autoSpaceDN w:val="0"/>
        <w:adjustRightInd w:val="0"/>
        <w:spacing w:line="440" w:lineRule="exact"/>
        <w:ind w:right="-482" w:firstLine="480"/>
        <w:rPr>
          <w:rStyle w:val="21"/>
          <w:sz w:val="24"/>
          <w:szCs w:val="24"/>
        </w:rPr>
      </w:pPr>
      <w:r>
        <w:rPr>
          <w:rStyle w:val="21"/>
          <w:rFonts w:hint="eastAsia"/>
          <w:sz w:val="24"/>
          <w:szCs w:val="24"/>
        </w:rPr>
        <w:t>3、法定代表人授权委托书</w:t>
      </w:r>
      <w:r>
        <w:rPr>
          <w:rStyle w:val="21"/>
          <w:sz w:val="24"/>
          <w:szCs w:val="24"/>
        </w:rPr>
        <w:t>(</w:t>
      </w:r>
      <w:r>
        <w:rPr>
          <w:rStyle w:val="21"/>
          <w:rFonts w:hint="eastAsia"/>
          <w:sz w:val="24"/>
          <w:szCs w:val="24"/>
        </w:rPr>
        <w:t>见附件3</w:t>
      </w:r>
      <w:r>
        <w:rPr>
          <w:rStyle w:val="21"/>
          <w:sz w:val="24"/>
          <w:szCs w:val="24"/>
        </w:rPr>
        <w:t>)</w:t>
      </w:r>
      <w:r>
        <w:rPr>
          <w:rStyle w:val="21"/>
          <w:rFonts w:hint="eastAsia"/>
          <w:sz w:val="24"/>
          <w:szCs w:val="24"/>
        </w:rPr>
        <w:t>；</w:t>
      </w:r>
    </w:p>
    <w:p>
      <w:pPr>
        <w:widowControl/>
        <w:autoSpaceDE w:val="0"/>
        <w:autoSpaceDN w:val="0"/>
        <w:adjustRightInd w:val="0"/>
        <w:spacing w:line="440" w:lineRule="exact"/>
        <w:ind w:right="-482" w:firstLine="480"/>
        <w:rPr>
          <w:rStyle w:val="21"/>
          <w:sz w:val="24"/>
          <w:szCs w:val="24"/>
        </w:rPr>
      </w:pPr>
      <w:r>
        <w:rPr>
          <w:rStyle w:val="21"/>
          <w:rFonts w:hint="eastAsia"/>
          <w:sz w:val="24"/>
          <w:szCs w:val="24"/>
        </w:rPr>
        <w:t>4、报价单</w:t>
      </w:r>
      <w:r>
        <w:rPr>
          <w:rStyle w:val="21"/>
          <w:sz w:val="24"/>
          <w:szCs w:val="24"/>
        </w:rPr>
        <w:t>(</w:t>
      </w:r>
      <w:r>
        <w:rPr>
          <w:rStyle w:val="21"/>
          <w:rFonts w:hint="eastAsia"/>
          <w:sz w:val="24"/>
          <w:szCs w:val="24"/>
        </w:rPr>
        <w:t>见附件4</w:t>
      </w:r>
      <w:r>
        <w:rPr>
          <w:rStyle w:val="21"/>
          <w:sz w:val="24"/>
          <w:szCs w:val="24"/>
        </w:rPr>
        <w:t>)</w:t>
      </w:r>
      <w:r>
        <w:rPr>
          <w:rStyle w:val="21"/>
          <w:rFonts w:hint="eastAsia"/>
          <w:sz w:val="24"/>
          <w:szCs w:val="24"/>
        </w:rPr>
        <w:t>；</w:t>
      </w:r>
    </w:p>
    <w:p>
      <w:pPr>
        <w:pStyle w:val="23"/>
        <w:spacing w:line="440" w:lineRule="exact"/>
        <w:ind w:firstLine="480" w:firstLineChars="200"/>
        <w:jc w:val="both"/>
        <w:rPr>
          <w:rStyle w:val="21"/>
          <w:sz w:val="24"/>
          <w:szCs w:val="24"/>
        </w:rPr>
      </w:pPr>
      <w:r>
        <w:rPr>
          <w:rStyle w:val="21"/>
          <w:rFonts w:hint="eastAsia" w:cs="Times New Roman"/>
          <w:sz w:val="24"/>
          <w:szCs w:val="24"/>
        </w:rPr>
        <w:t>5、已标价工程量清单</w:t>
      </w:r>
      <w:r>
        <w:rPr>
          <w:rStyle w:val="21"/>
          <w:rFonts w:hint="eastAsia"/>
          <w:sz w:val="24"/>
          <w:szCs w:val="24"/>
        </w:rPr>
        <w:t>；</w:t>
      </w:r>
    </w:p>
    <w:p>
      <w:pPr>
        <w:pStyle w:val="23"/>
        <w:spacing w:line="440" w:lineRule="exact"/>
        <w:ind w:firstLine="480" w:firstLineChars="200"/>
        <w:jc w:val="both"/>
        <w:rPr>
          <w:rStyle w:val="21"/>
          <w:sz w:val="24"/>
          <w:szCs w:val="24"/>
        </w:rPr>
      </w:pPr>
      <w:r>
        <w:rPr>
          <w:rStyle w:val="21"/>
          <w:rFonts w:hint="eastAsia"/>
          <w:sz w:val="24"/>
          <w:szCs w:val="24"/>
        </w:rPr>
        <w:t>6、</w:t>
      </w:r>
      <w:r>
        <w:rPr>
          <w:rFonts w:hint="eastAsia" w:ascii="仿宋" w:hAnsi="仿宋" w:eastAsia="仿宋"/>
          <w:sz w:val="24"/>
          <w:szCs w:val="24"/>
        </w:rPr>
        <w:t>资格、资信证明文件</w:t>
      </w:r>
      <w:r>
        <w:rPr>
          <w:rStyle w:val="21"/>
          <w:rFonts w:hint="eastAsia"/>
          <w:sz w:val="24"/>
          <w:szCs w:val="24"/>
        </w:rPr>
        <w:t>；</w:t>
      </w:r>
    </w:p>
    <w:p>
      <w:pPr>
        <w:pStyle w:val="23"/>
        <w:spacing w:line="440" w:lineRule="exact"/>
        <w:ind w:firstLine="480" w:firstLineChars="200"/>
        <w:jc w:val="both"/>
        <w:rPr>
          <w:rStyle w:val="21"/>
          <w:sz w:val="24"/>
          <w:szCs w:val="24"/>
        </w:rPr>
      </w:pPr>
      <w:r>
        <w:rPr>
          <w:rStyle w:val="21"/>
          <w:rFonts w:hint="eastAsia" w:cs="Times New Roman"/>
          <w:sz w:val="24"/>
          <w:szCs w:val="24"/>
        </w:rPr>
        <w:t>7、在经营活动中无重大违法记录和行贿犯罪记录的承诺</w:t>
      </w:r>
      <w:r>
        <w:rPr>
          <w:rStyle w:val="21"/>
          <w:sz w:val="24"/>
          <w:szCs w:val="24"/>
        </w:rPr>
        <w:t>(</w:t>
      </w:r>
      <w:r>
        <w:rPr>
          <w:rStyle w:val="21"/>
          <w:rFonts w:hint="eastAsia"/>
          <w:sz w:val="24"/>
          <w:szCs w:val="24"/>
        </w:rPr>
        <w:t>见附件5</w:t>
      </w:r>
      <w:r>
        <w:rPr>
          <w:rStyle w:val="21"/>
          <w:sz w:val="24"/>
          <w:szCs w:val="24"/>
        </w:rPr>
        <w:t>)</w:t>
      </w:r>
      <w:r>
        <w:rPr>
          <w:rStyle w:val="21"/>
          <w:rFonts w:hint="eastAsia"/>
          <w:sz w:val="24"/>
          <w:szCs w:val="24"/>
        </w:rPr>
        <w:t>；</w:t>
      </w:r>
    </w:p>
    <w:p>
      <w:pPr>
        <w:pStyle w:val="23"/>
        <w:spacing w:line="440" w:lineRule="exact"/>
        <w:ind w:firstLine="480" w:firstLineChars="200"/>
        <w:jc w:val="both"/>
        <w:rPr>
          <w:rStyle w:val="21"/>
          <w:sz w:val="24"/>
          <w:szCs w:val="24"/>
        </w:rPr>
      </w:pPr>
      <w:r>
        <w:rPr>
          <w:rStyle w:val="21"/>
          <w:rFonts w:hint="eastAsia" w:cs="Times New Roman"/>
          <w:sz w:val="24"/>
          <w:szCs w:val="24"/>
        </w:rPr>
        <w:t>8、</w:t>
      </w:r>
      <w:r>
        <w:rPr>
          <w:rStyle w:val="21"/>
          <w:rFonts w:hint="eastAsia"/>
          <w:sz w:val="24"/>
          <w:szCs w:val="24"/>
        </w:rPr>
        <w:t>采购文件其它规定或者报价人认为应介绍或者提交的资料、文件和说明。</w:t>
      </w:r>
    </w:p>
    <w:p>
      <w:pPr>
        <w:widowControl/>
        <w:autoSpaceDE w:val="0"/>
        <w:autoSpaceDN w:val="0"/>
        <w:adjustRightInd w:val="0"/>
        <w:spacing w:line="360" w:lineRule="auto"/>
        <w:ind w:right="-482" w:firstLine="480"/>
        <w:rPr>
          <w:rStyle w:val="21"/>
          <w:sz w:val="24"/>
          <w:szCs w:val="24"/>
        </w:rPr>
      </w:pPr>
    </w:p>
    <w:p>
      <w:pPr>
        <w:spacing w:line="360" w:lineRule="auto"/>
        <w:ind w:firstLine="566" w:firstLineChars="236"/>
        <w:rPr>
          <w:rFonts w:ascii="仿宋" w:hAnsi="仿宋" w:eastAsia="仿宋"/>
          <w:sz w:val="24"/>
          <w:szCs w:val="24"/>
        </w:rPr>
      </w:pPr>
    </w:p>
    <w:p>
      <w:pPr>
        <w:pStyle w:val="3"/>
        <w:spacing w:line="360" w:lineRule="auto"/>
        <w:ind w:left="0" w:firstLine="480" w:firstLineChars="200"/>
        <w:rPr>
          <w:rFonts w:ascii="仿宋" w:hAnsi="仿宋" w:eastAsia="仿宋"/>
          <w:sz w:val="24"/>
          <w:szCs w:val="24"/>
        </w:rPr>
      </w:pPr>
    </w:p>
    <w:p>
      <w:pPr>
        <w:widowControl/>
        <w:autoSpaceDE w:val="0"/>
        <w:autoSpaceDN w:val="0"/>
        <w:adjustRightInd w:val="0"/>
        <w:spacing w:line="360" w:lineRule="auto"/>
        <w:ind w:right="-481"/>
        <w:jc w:val="left"/>
        <w:rPr>
          <w:rFonts w:ascii="宋体" w:hAnsi="宋体"/>
          <w:kern w:val="1"/>
          <w:sz w:val="24"/>
          <w:szCs w:val="24"/>
        </w:rPr>
      </w:pPr>
    </w:p>
    <w:p>
      <w:pPr>
        <w:widowControl/>
        <w:autoSpaceDE w:val="0"/>
        <w:autoSpaceDN w:val="0"/>
        <w:adjustRightInd w:val="0"/>
        <w:spacing w:line="360" w:lineRule="auto"/>
        <w:ind w:right="-481"/>
        <w:jc w:val="center"/>
        <w:rPr>
          <w:rFonts w:ascii="宋体" w:hAnsi="宋体"/>
          <w:kern w:val="1"/>
          <w:sz w:val="32"/>
          <w:szCs w:val="32"/>
        </w:rPr>
      </w:pPr>
    </w:p>
    <w:p>
      <w:pPr>
        <w:widowControl/>
        <w:autoSpaceDE w:val="0"/>
        <w:autoSpaceDN w:val="0"/>
        <w:adjustRightInd w:val="0"/>
        <w:spacing w:line="440" w:lineRule="exact"/>
        <w:ind w:right="-481"/>
        <w:jc w:val="left"/>
        <w:rPr>
          <w:rStyle w:val="21"/>
          <w:sz w:val="24"/>
          <w:szCs w:val="24"/>
        </w:rPr>
      </w:pPr>
      <w:r>
        <w:rPr>
          <w:rFonts w:ascii="宋体" w:hAnsi="宋体"/>
          <w:kern w:val="1"/>
        </w:rPr>
        <w:br w:type="page"/>
      </w:r>
      <w:r>
        <w:rPr>
          <w:rStyle w:val="21"/>
          <w:rFonts w:hint="eastAsia"/>
          <w:sz w:val="24"/>
          <w:szCs w:val="24"/>
        </w:rPr>
        <w:t>附件1：</w:t>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440" w:lineRule="exact"/>
        <w:ind w:right="-481"/>
        <w:rPr>
          <w:rFonts w:ascii="仿宋" w:hAnsi="仿宋" w:eastAsia="仿宋"/>
          <w:kern w:val="1"/>
          <w:sz w:val="24"/>
          <w:szCs w:val="24"/>
          <w:u w:val="single"/>
        </w:rPr>
      </w:pPr>
    </w:p>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21"/>
          <w:rFonts w:hint="eastAsia"/>
          <w:sz w:val="24"/>
          <w:szCs w:val="24"/>
        </w:rPr>
        <w:t>：</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1"/>
          <w:sz w:val="24"/>
          <w:szCs w:val="24"/>
          <w:u w:val="single"/>
        </w:rPr>
        <w:t>（报价人名称）</w:t>
      </w:r>
      <w:r>
        <w:rPr>
          <w:rStyle w:val="21"/>
          <w:rFonts w:hint="eastAsia"/>
          <w:sz w:val="24"/>
          <w:szCs w:val="24"/>
        </w:rPr>
        <w:t>系中华人民共和国合法企业，经营地址。</w:t>
      </w:r>
    </w:p>
    <w:p>
      <w:pPr>
        <w:widowControl/>
        <w:autoSpaceDE w:val="0"/>
        <w:autoSpaceDN w:val="0"/>
        <w:adjustRightInd w:val="0"/>
        <w:spacing w:line="440" w:lineRule="exact"/>
        <w:ind w:firstLine="480"/>
        <w:rPr>
          <w:rFonts w:ascii="仿宋" w:hAnsi="仿宋" w:eastAsia="仿宋"/>
          <w:kern w:val="1"/>
          <w:sz w:val="24"/>
          <w:szCs w:val="24"/>
        </w:rPr>
      </w:pPr>
      <w:r>
        <w:rPr>
          <w:rStyle w:val="21"/>
          <w:rFonts w:hint="eastAsia"/>
          <w:sz w:val="24"/>
          <w:szCs w:val="24"/>
        </w:rPr>
        <w:t>我</w:t>
      </w:r>
      <w:r>
        <w:rPr>
          <w:rFonts w:hint="eastAsia" w:ascii="仿宋" w:hAnsi="仿宋" w:eastAsia="仿宋" w:cs="仿宋"/>
          <w:kern w:val="1"/>
          <w:sz w:val="24"/>
          <w:szCs w:val="24"/>
          <w:u w:val="single"/>
        </w:rPr>
        <w:t>（姓名）</w:t>
      </w:r>
      <w:r>
        <w:rPr>
          <w:rStyle w:val="21"/>
          <w:rFonts w:hint="eastAsia"/>
          <w:sz w:val="24"/>
          <w:szCs w:val="24"/>
        </w:rPr>
        <w:t>系</w:t>
      </w:r>
      <w:r>
        <w:rPr>
          <w:rFonts w:hint="eastAsia" w:ascii="仿宋" w:hAnsi="仿宋" w:eastAsia="仿宋" w:cs="仿宋"/>
          <w:kern w:val="1"/>
          <w:sz w:val="24"/>
          <w:szCs w:val="24"/>
          <w:u w:val="single"/>
        </w:rPr>
        <w:t>（报价人名称）</w:t>
      </w:r>
      <w:r>
        <w:rPr>
          <w:rStyle w:val="21"/>
          <w:rFonts w:hint="eastAsia"/>
          <w:sz w:val="24"/>
          <w:szCs w:val="24"/>
        </w:rPr>
        <w:t>的法定代表人，我方愿意参加贵方组织的</w:t>
      </w:r>
      <w:r>
        <w:rPr>
          <w:rFonts w:hint="eastAsia" w:ascii="仿宋" w:hAnsi="仿宋" w:eastAsia="仿宋" w:cs="仿宋"/>
          <w:kern w:val="1"/>
          <w:sz w:val="24"/>
          <w:szCs w:val="24"/>
          <w:u w:val="single"/>
        </w:rPr>
        <w:t>（采购项目名称）</w:t>
      </w:r>
      <w:r>
        <w:rPr>
          <w:rStyle w:val="21"/>
          <w:rFonts w:hint="eastAsia"/>
          <w:sz w:val="24"/>
          <w:szCs w:val="24"/>
        </w:rPr>
        <w:t>的报价，为此，我方就本次报价有关事项郑重声明如下：</w:t>
      </w:r>
    </w:p>
    <w:p>
      <w:pPr>
        <w:widowControl/>
        <w:autoSpaceDE w:val="0"/>
        <w:autoSpaceDN w:val="0"/>
        <w:adjustRightInd w:val="0"/>
        <w:spacing w:line="440" w:lineRule="exact"/>
        <w:ind w:firstLine="480"/>
        <w:rPr>
          <w:rStyle w:val="21"/>
          <w:sz w:val="24"/>
          <w:szCs w:val="24"/>
        </w:rPr>
      </w:pPr>
      <w:r>
        <w:rPr>
          <w:rStyle w:val="21"/>
          <w:sz w:val="24"/>
          <w:szCs w:val="24"/>
        </w:rPr>
        <w:t>1</w:t>
      </w:r>
      <w:r>
        <w:rPr>
          <w:rStyle w:val="21"/>
          <w:rFonts w:hint="eastAsia"/>
          <w:sz w:val="24"/>
          <w:szCs w:val="24"/>
        </w:rPr>
        <w:t>、我方已详细审查全部采购文件，同意采购文件的各项要求。</w:t>
      </w:r>
    </w:p>
    <w:p>
      <w:pPr>
        <w:widowControl/>
        <w:autoSpaceDE w:val="0"/>
        <w:autoSpaceDN w:val="0"/>
        <w:adjustRightInd w:val="0"/>
        <w:spacing w:line="440" w:lineRule="exact"/>
        <w:ind w:firstLine="480"/>
        <w:rPr>
          <w:rStyle w:val="21"/>
          <w:sz w:val="24"/>
          <w:szCs w:val="24"/>
        </w:rPr>
      </w:pPr>
      <w:r>
        <w:rPr>
          <w:rStyle w:val="21"/>
          <w:sz w:val="24"/>
          <w:szCs w:val="24"/>
        </w:rPr>
        <w:t>2</w:t>
      </w:r>
      <w:r>
        <w:rPr>
          <w:rStyle w:val="21"/>
          <w:rFonts w:hint="eastAsia"/>
          <w:sz w:val="24"/>
          <w:szCs w:val="24"/>
        </w:rPr>
        <w:t>、我方向贵方提交的所有报价文件、资料都是准确的和真实的。</w:t>
      </w:r>
    </w:p>
    <w:p>
      <w:pPr>
        <w:widowControl/>
        <w:autoSpaceDE w:val="0"/>
        <w:autoSpaceDN w:val="0"/>
        <w:adjustRightInd w:val="0"/>
        <w:spacing w:line="440" w:lineRule="exact"/>
        <w:ind w:firstLine="480"/>
        <w:rPr>
          <w:rStyle w:val="21"/>
          <w:sz w:val="24"/>
          <w:szCs w:val="24"/>
        </w:rPr>
      </w:pPr>
      <w:r>
        <w:rPr>
          <w:rStyle w:val="21"/>
          <w:sz w:val="24"/>
          <w:szCs w:val="24"/>
        </w:rPr>
        <w:t>3</w:t>
      </w:r>
      <w:r>
        <w:rPr>
          <w:rStyle w:val="21"/>
          <w:rFonts w:hint="eastAsia"/>
          <w:sz w:val="24"/>
          <w:szCs w:val="24"/>
        </w:rPr>
        <w:t>、若中标，我方将按照采购文件规定履行合同责任和义务。</w:t>
      </w:r>
    </w:p>
    <w:p>
      <w:pPr>
        <w:widowControl/>
        <w:autoSpaceDE w:val="0"/>
        <w:autoSpaceDN w:val="0"/>
        <w:adjustRightInd w:val="0"/>
        <w:spacing w:line="440" w:lineRule="exact"/>
        <w:ind w:firstLine="480"/>
        <w:rPr>
          <w:rStyle w:val="21"/>
          <w:sz w:val="24"/>
          <w:szCs w:val="24"/>
        </w:rPr>
      </w:pPr>
      <w:r>
        <w:rPr>
          <w:rStyle w:val="21"/>
          <w:sz w:val="24"/>
          <w:szCs w:val="24"/>
        </w:rPr>
        <w:t>4</w:t>
      </w:r>
      <w:r>
        <w:rPr>
          <w:rStyle w:val="21"/>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40" w:lineRule="exact"/>
        <w:ind w:firstLine="480"/>
        <w:rPr>
          <w:rStyle w:val="21"/>
          <w:sz w:val="24"/>
          <w:szCs w:val="24"/>
        </w:rPr>
      </w:pPr>
      <w:r>
        <w:rPr>
          <w:rStyle w:val="21"/>
          <w:sz w:val="24"/>
          <w:szCs w:val="24"/>
        </w:rPr>
        <w:t>5</w:t>
      </w:r>
      <w:r>
        <w:rPr>
          <w:rStyle w:val="21"/>
          <w:rFonts w:hint="eastAsia"/>
          <w:sz w:val="24"/>
          <w:szCs w:val="24"/>
        </w:rPr>
        <w:t>、报价文件自开标日起有效期为</w:t>
      </w:r>
      <w:r>
        <w:rPr>
          <w:rFonts w:hint="eastAsia" w:ascii="仿宋" w:hAnsi="仿宋" w:eastAsia="仿宋" w:cs="仿宋"/>
          <w:kern w:val="1"/>
          <w:sz w:val="24"/>
          <w:szCs w:val="24"/>
          <w:u w:val="single"/>
        </w:rPr>
        <w:t>180</w:t>
      </w:r>
      <w:r>
        <w:rPr>
          <w:rStyle w:val="21"/>
          <w:rFonts w:hint="eastAsia"/>
          <w:sz w:val="24"/>
          <w:szCs w:val="24"/>
        </w:rPr>
        <w:t>日历日。</w:t>
      </w:r>
    </w:p>
    <w:p>
      <w:pPr>
        <w:widowControl/>
        <w:autoSpaceDE w:val="0"/>
        <w:autoSpaceDN w:val="0"/>
        <w:adjustRightInd w:val="0"/>
        <w:spacing w:line="440" w:lineRule="exact"/>
        <w:ind w:firstLine="480"/>
        <w:rPr>
          <w:rStyle w:val="21"/>
          <w:sz w:val="24"/>
          <w:szCs w:val="24"/>
        </w:rPr>
      </w:pPr>
      <w:r>
        <w:rPr>
          <w:rStyle w:val="21"/>
          <w:rFonts w:hint="eastAsia"/>
          <w:sz w:val="24"/>
          <w:szCs w:val="24"/>
        </w:rPr>
        <w:t>6、</w:t>
      </w:r>
      <w:r>
        <w:rPr>
          <w:rStyle w:val="21"/>
          <w:sz w:val="24"/>
          <w:szCs w:val="24"/>
        </w:rPr>
        <w:t>报价人完全理解贵方不一定接受最低价的报价或收到的任何报价。</w:t>
      </w:r>
    </w:p>
    <w:p>
      <w:pPr>
        <w:widowControl/>
        <w:autoSpaceDE w:val="0"/>
        <w:autoSpaceDN w:val="0"/>
        <w:adjustRightInd w:val="0"/>
        <w:spacing w:line="440" w:lineRule="exact"/>
        <w:ind w:firstLine="480"/>
        <w:rPr>
          <w:rStyle w:val="21"/>
          <w:sz w:val="24"/>
          <w:szCs w:val="24"/>
        </w:rPr>
      </w:pPr>
      <w:r>
        <w:rPr>
          <w:rStyle w:val="21"/>
          <w:rFonts w:hint="eastAsia"/>
          <w:sz w:val="24"/>
          <w:szCs w:val="24"/>
        </w:rPr>
        <w:t>7、以上事项如有虚假或者隐瞒，我方愿意承担一切后果。</w:t>
      </w:r>
    </w:p>
    <w:p>
      <w:pPr>
        <w:widowControl/>
        <w:autoSpaceDE w:val="0"/>
        <w:autoSpaceDN w:val="0"/>
        <w:adjustRightInd w:val="0"/>
        <w:spacing w:line="440" w:lineRule="exact"/>
        <w:ind w:firstLine="480"/>
        <w:rPr>
          <w:rStyle w:val="2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autoSpaceDE w:val="0"/>
        <w:autoSpaceDN w:val="0"/>
        <w:adjustRightInd w:val="0"/>
        <w:spacing w:before="120" w:line="440" w:lineRule="exact"/>
        <w:ind w:right="-481" w:firstLine="3676" w:firstLineChars="1532"/>
        <w:rPr>
          <w:rStyle w:val="21"/>
          <w:sz w:val="24"/>
          <w:szCs w:val="24"/>
        </w:rPr>
      </w:pPr>
      <w:r>
        <w:rPr>
          <w:rStyle w:val="21"/>
          <w:rFonts w:hint="eastAsia"/>
          <w:sz w:val="24"/>
          <w:szCs w:val="24"/>
        </w:rPr>
        <w:t>报价人全称（公章）：</w:t>
      </w:r>
    </w:p>
    <w:p>
      <w:pPr>
        <w:widowControl/>
        <w:autoSpaceDE w:val="0"/>
        <w:autoSpaceDN w:val="0"/>
        <w:adjustRightInd w:val="0"/>
        <w:spacing w:before="120" w:after="50" w:line="440" w:lineRule="exact"/>
        <w:ind w:right="119" w:firstLine="3720"/>
        <w:rPr>
          <w:rStyle w:val="21"/>
          <w:sz w:val="24"/>
          <w:szCs w:val="24"/>
        </w:rPr>
      </w:pPr>
      <w:r>
        <w:rPr>
          <w:rStyle w:val="21"/>
          <w:rFonts w:hint="eastAsia"/>
          <w:sz w:val="24"/>
          <w:szCs w:val="24"/>
        </w:rPr>
        <w:t>法定代表人（签字）：</w:t>
      </w:r>
    </w:p>
    <w:p>
      <w:pPr>
        <w:widowControl/>
        <w:autoSpaceDE w:val="0"/>
        <w:autoSpaceDN w:val="0"/>
        <w:adjustRightInd w:val="0"/>
        <w:spacing w:line="440" w:lineRule="exact"/>
        <w:ind w:firstLine="5160" w:firstLineChars="2150"/>
        <w:rPr>
          <w:rFonts w:ascii="仿宋" w:hAnsi="仿宋" w:eastAsia="仿宋" w:cs="仿宋"/>
          <w:kern w:val="1"/>
          <w:sz w:val="24"/>
          <w:szCs w:val="24"/>
          <w:u w:val="single"/>
        </w:rPr>
      </w:pPr>
      <w:r>
        <w:rPr>
          <w:rStyle w:val="21"/>
          <w:rFonts w:hint="eastAsia"/>
          <w:sz w:val="24"/>
          <w:szCs w:val="24"/>
        </w:rPr>
        <w:t>日期：</w:t>
      </w:r>
    </w:p>
    <w:p>
      <w:pPr>
        <w:spacing w:before="100" w:beforeAutospacing="1" w:after="100" w:afterAutospacing="1" w:line="440" w:lineRule="exact"/>
        <w:jc w:val="left"/>
        <w:rPr>
          <w:rFonts w:ascii="仿宋" w:hAnsi="仿宋" w:eastAsia="仿宋"/>
          <w:kern w:val="1"/>
          <w:sz w:val="24"/>
          <w:szCs w:val="24"/>
        </w:rPr>
      </w:pPr>
      <w:r>
        <w:rPr>
          <w:rFonts w:ascii="仿宋" w:hAnsi="仿宋" w:eastAsia="仿宋" w:cs="仿宋"/>
          <w:kern w:val="1"/>
          <w:sz w:val="24"/>
          <w:szCs w:val="24"/>
          <w:u w:val="single"/>
        </w:rPr>
        <w:br w:type="page"/>
      </w:r>
      <w:r>
        <w:rPr>
          <w:rFonts w:hint="eastAsia" w:ascii="仿宋" w:hAnsi="仿宋" w:eastAsia="仿宋"/>
          <w:kern w:val="1"/>
          <w:sz w:val="24"/>
          <w:szCs w:val="24"/>
        </w:rPr>
        <w:t>附件2：</w:t>
      </w:r>
    </w:p>
    <w:p>
      <w:pPr>
        <w:spacing w:line="440" w:lineRule="exact"/>
        <w:jc w:val="center"/>
        <w:rPr>
          <w:rFonts w:ascii="宋体" w:hAnsi="宋体"/>
          <w:sz w:val="28"/>
          <w:szCs w:val="28"/>
        </w:rPr>
      </w:pPr>
      <w:r>
        <w:rPr>
          <w:rFonts w:ascii="宋体" w:hAnsi="宋体"/>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报价人名称：</w:t>
      </w:r>
    </w:p>
    <w:p>
      <w:pPr>
        <w:spacing w:line="440" w:lineRule="exact"/>
        <w:rPr>
          <w:rFonts w:ascii="仿宋" w:hAnsi="仿宋" w:eastAsia="仿宋"/>
          <w:sz w:val="24"/>
          <w:szCs w:val="24"/>
        </w:rPr>
      </w:pPr>
      <w:r>
        <w:rPr>
          <w:rFonts w:ascii="仿宋" w:hAnsi="仿宋" w:eastAsia="仿宋"/>
          <w:sz w:val="24"/>
          <w:szCs w:val="24"/>
        </w:rPr>
        <w:t>单位性质：</w:t>
      </w:r>
    </w:p>
    <w:p>
      <w:pPr>
        <w:spacing w:line="440" w:lineRule="exact"/>
        <w:rPr>
          <w:rFonts w:ascii="仿宋" w:hAnsi="仿宋" w:eastAsia="仿宋"/>
          <w:sz w:val="24"/>
          <w:szCs w:val="24"/>
        </w:rPr>
      </w:pPr>
      <w:r>
        <w:rPr>
          <w:rFonts w:ascii="仿宋" w:hAnsi="仿宋" w:eastAsia="仿宋"/>
          <w:sz w:val="24"/>
          <w:szCs w:val="24"/>
        </w:rPr>
        <w:t>地址：</w:t>
      </w:r>
    </w:p>
    <w:p>
      <w:pPr>
        <w:spacing w:line="440" w:lineRule="exact"/>
        <w:rPr>
          <w:rFonts w:ascii="仿宋" w:hAnsi="仿宋" w:eastAsia="仿宋"/>
          <w:sz w:val="24"/>
          <w:szCs w:val="24"/>
        </w:rPr>
      </w:pPr>
      <w:r>
        <w:rPr>
          <w:rFonts w:ascii="仿宋" w:hAnsi="仿宋" w:eastAsia="仿宋"/>
          <w:sz w:val="24"/>
          <w:szCs w:val="24"/>
        </w:rPr>
        <w:t>成立时间：年月日</w:t>
      </w:r>
    </w:p>
    <w:p>
      <w:pPr>
        <w:spacing w:line="440" w:lineRule="exact"/>
        <w:rPr>
          <w:rFonts w:ascii="仿宋" w:hAnsi="仿宋" w:eastAsia="仿宋"/>
          <w:sz w:val="24"/>
          <w:szCs w:val="24"/>
        </w:rPr>
      </w:pPr>
      <w:r>
        <w:rPr>
          <w:rFonts w:ascii="仿宋" w:hAnsi="仿宋" w:eastAsia="仿宋"/>
          <w:sz w:val="24"/>
          <w:szCs w:val="24"/>
        </w:rPr>
        <w:t>经营期限：</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 性别： 年龄：职务：</w:t>
      </w:r>
    </w:p>
    <w:p>
      <w:pPr>
        <w:spacing w:line="440" w:lineRule="exact"/>
        <w:rPr>
          <w:rFonts w:ascii="仿宋" w:hAnsi="仿宋" w:eastAsia="仿宋"/>
          <w:sz w:val="24"/>
          <w:szCs w:val="24"/>
        </w:rPr>
      </w:pPr>
      <w:r>
        <w:rPr>
          <w:rFonts w:ascii="仿宋" w:hAnsi="仿宋" w:eastAsia="仿宋"/>
          <w:sz w:val="24"/>
          <w:szCs w:val="24"/>
        </w:rPr>
        <w:t>系</w:t>
      </w:r>
      <w:r>
        <w:rPr>
          <w:rFonts w:hint="eastAsia" w:ascii="仿宋" w:hAnsi="仿宋" w:eastAsia="仿宋"/>
          <w:sz w:val="24"/>
          <w:szCs w:val="24"/>
        </w:rPr>
        <w:t>（</w:t>
      </w:r>
      <w:r>
        <w:rPr>
          <w:rFonts w:ascii="仿宋" w:hAnsi="仿宋" w:eastAsia="仿宋"/>
          <w:sz w:val="24"/>
          <w:szCs w:val="24"/>
        </w:rPr>
        <w:t>报价人名称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报价人：（</w:t>
      </w:r>
      <w:r>
        <w:rPr>
          <w:rFonts w:hint="eastAsia" w:ascii="仿宋" w:hAnsi="仿宋" w:eastAsia="仿宋"/>
          <w:sz w:val="24"/>
          <w:szCs w:val="24"/>
        </w:rPr>
        <w:t>公章</w:t>
      </w:r>
      <w:r>
        <w:rPr>
          <w:rFonts w:ascii="仿宋" w:hAnsi="仿宋" w:eastAsia="仿宋"/>
          <w:sz w:val="24"/>
          <w:szCs w:val="24"/>
        </w:rPr>
        <w:t>）</w:t>
      </w: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年月 日</w:t>
      </w:r>
    </w:p>
    <w:p>
      <w:pPr>
        <w:widowControl/>
        <w:autoSpaceDE w:val="0"/>
        <w:autoSpaceDN w:val="0"/>
        <w:adjustRightInd w:val="0"/>
        <w:spacing w:line="440" w:lineRule="exact"/>
        <w:rPr>
          <w:rStyle w:val="21"/>
          <w:sz w:val="24"/>
          <w:szCs w:val="24"/>
        </w:rPr>
      </w:pPr>
      <w:r>
        <w:rPr>
          <w:rStyle w:val="21"/>
          <w:sz w:val="24"/>
          <w:szCs w:val="24"/>
        </w:rPr>
        <w:br w:type="page"/>
      </w:r>
      <w:r>
        <w:rPr>
          <w:rStyle w:val="21"/>
          <w:rFonts w:hint="eastAsia"/>
          <w:sz w:val="24"/>
          <w:szCs w:val="24"/>
        </w:rPr>
        <w:t>附件3：</w:t>
      </w:r>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21"/>
          <w:rFonts w:hint="eastAsia"/>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21"/>
          <w:rFonts w:hint="eastAsia"/>
          <w:sz w:val="24"/>
          <w:szCs w:val="24"/>
        </w:rPr>
        <w:t>我</w:t>
      </w:r>
      <w:r>
        <w:rPr>
          <w:rFonts w:hint="eastAsia" w:ascii="仿宋" w:hAnsi="仿宋" w:eastAsia="仿宋" w:cs="仿宋"/>
          <w:kern w:val="1"/>
          <w:sz w:val="24"/>
          <w:szCs w:val="24"/>
          <w:u w:val="single"/>
        </w:rPr>
        <w:t>（姓名）</w:t>
      </w:r>
      <w:r>
        <w:rPr>
          <w:rStyle w:val="21"/>
          <w:rFonts w:hint="eastAsia"/>
          <w:sz w:val="24"/>
          <w:szCs w:val="24"/>
        </w:rPr>
        <w:t>系</w:t>
      </w:r>
      <w:r>
        <w:rPr>
          <w:rFonts w:hint="eastAsia" w:ascii="仿宋" w:hAnsi="仿宋" w:eastAsia="仿宋" w:cs="仿宋"/>
          <w:kern w:val="1"/>
          <w:sz w:val="24"/>
          <w:szCs w:val="24"/>
          <w:u w:val="single"/>
        </w:rPr>
        <w:t>（报价人名称）</w:t>
      </w:r>
      <w:r>
        <w:rPr>
          <w:rStyle w:val="21"/>
          <w:rFonts w:hint="eastAsia"/>
          <w:sz w:val="24"/>
          <w:szCs w:val="24"/>
        </w:rPr>
        <w:t>法定代表人，现授权委托我公司的</w:t>
      </w:r>
      <w:r>
        <w:rPr>
          <w:rFonts w:hint="eastAsia" w:ascii="仿宋" w:hAnsi="仿宋" w:eastAsia="仿宋" w:cs="仿宋"/>
          <w:kern w:val="1"/>
          <w:sz w:val="24"/>
          <w:szCs w:val="24"/>
          <w:u w:val="single"/>
        </w:rPr>
        <w:t>（姓名、职务或者职称）</w:t>
      </w:r>
      <w:r>
        <w:rPr>
          <w:rStyle w:val="21"/>
          <w:rFonts w:hint="eastAsia"/>
          <w:sz w:val="24"/>
          <w:szCs w:val="24"/>
        </w:rPr>
        <w:t>为我公司本次项目的授权代表，代表我方办理本次报价、签约等相关事宜，签署全部有关的文件、协议、合同并具有法律效力。</w:t>
      </w:r>
    </w:p>
    <w:p>
      <w:pPr>
        <w:widowControl/>
        <w:autoSpaceDE w:val="0"/>
        <w:autoSpaceDN w:val="0"/>
        <w:adjustRightInd w:val="0"/>
        <w:spacing w:line="440" w:lineRule="exact"/>
        <w:ind w:firstLine="480"/>
        <w:rPr>
          <w:rStyle w:val="21"/>
          <w:sz w:val="24"/>
          <w:szCs w:val="24"/>
        </w:rPr>
      </w:pPr>
      <w:r>
        <w:rPr>
          <w:rStyle w:val="21"/>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Style w:val="21"/>
          <w:sz w:val="24"/>
          <w:szCs w:val="24"/>
        </w:rPr>
      </w:pPr>
      <w:r>
        <w:rPr>
          <w:rStyle w:val="21"/>
          <w:rFonts w:hint="eastAsia"/>
          <w:sz w:val="24"/>
          <w:szCs w:val="24"/>
        </w:rPr>
        <w:t>被授权代表无权转让委托权。特此授权。</w:t>
      </w:r>
    </w:p>
    <w:p>
      <w:pPr>
        <w:widowControl/>
        <w:autoSpaceDE w:val="0"/>
        <w:autoSpaceDN w:val="0"/>
        <w:adjustRightInd w:val="0"/>
        <w:spacing w:line="440" w:lineRule="exact"/>
        <w:ind w:firstLine="480"/>
        <w:rPr>
          <w:rFonts w:ascii="仿宋" w:hAnsi="仿宋" w:eastAsia="仿宋"/>
          <w:kern w:val="1"/>
          <w:sz w:val="24"/>
          <w:szCs w:val="24"/>
        </w:rPr>
      </w:pPr>
      <w:r>
        <w:rPr>
          <w:rStyle w:val="21"/>
          <w:rFonts w:hint="eastAsia"/>
          <w:sz w:val="24"/>
          <w:szCs w:val="24"/>
        </w:rPr>
        <w:t>本授权委托书于</w:t>
      </w:r>
      <w:r>
        <w:rPr>
          <w:rStyle w:val="21"/>
          <w:rFonts w:hint="eastAsia" w:eastAsia="仿宋"/>
          <w:sz w:val="24"/>
          <w:szCs w:val="24"/>
          <w:lang w:val="en-US" w:eastAsia="zh-CN"/>
        </w:rPr>
        <w:t xml:space="preserve">   </w:t>
      </w:r>
      <w:r>
        <w:rPr>
          <w:rStyle w:val="21"/>
          <w:rFonts w:hint="eastAsia"/>
          <w:sz w:val="24"/>
          <w:szCs w:val="24"/>
        </w:rPr>
        <w:t>年</w:t>
      </w:r>
      <w:r>
        <w:rPr>
          <w:rStyle w:val="21"/>
          <w:rFonts w:hint="eastAsia" w:eastAsia="仿宋"/>
          <w:sz w:val="24"/>
          <w:szCs w:val="24"/>
          <w:lang w:val="en-US" w:eastAsia="zh-CN"/>
        </w:rPr>
        <w:t xml:space="preserve">    </w:t>
      </w:r>
      <w:r>
        <w:rPr>
          <w:rStyle w:val="21"/>
          <w:rFonts w:hint="eastAsia"/>
          <w:sz w:val="24"/>
          <w:szCs w:val="24"/>
        </w:rPr>
        <w:t>月</w:t>
      </w:r>
      <w:r>
        <w:rPr>
          <w:rStyle w:val="21"/>
          <w:rFonts w:hint="eastAsia" w:eastAsia="仿宋"/>
          <w:sz w:val="24"/>
          <w:szCs w:val="24"/>
          <w:lang w:val="en-US" w:eastAsia="zh-CN"/>
        </w:rPr>
        <w:t xml:space="preserve">   </w:t>
      </w:r>
      <w:r>
        <w:rPr>
          <w:rStyle w:val="21"/>
          <w:rFonts w:hint="eastAsia"/>
          <w:sz w:val="24"/>
          <w:szCs w:val="24"/>
        </w:rPr>
        <w:t>日</w:t>
      </w:r>
      <w:r>
        <w:rPr>
          <w:rStyle w:val="21"/>
          <w:rFonts w:hint="eastAsia" w:eastAsia="仿宋"/>
          <w:sz w:val="24"/>
          <w:szCs w:val="24"/>
          <w:lang w:val="en-US" w:eastAsia="zh-CN"/>
        </w:rPr>
        <w:t>起</w:t>
      </w:r>
      <w:r>
        <w:rPr>
          <w:rStyle w:val="21"/>
          <w:rFonts w:hint="eastAsia"/>
          <w:sz w:val="24"/>
          <w:szCs w:val="24"/>
        </w:rPr>
        <w:t>签字生效</w:t>
      </w:r>
      <w:r>
        <w:rPr>
          <w:rStyle w:val="21"/>
          <w:sz w:val="24"/>
          <w:szCs w:val="24"/>
        </w:rPr>
        <w:t>,</w:t>
      </w:r>
      <w:r>
        <w:rPr>
          <w:rStyle w:val="21"/>
          <w:rFonts w:hint="eastAsia"/>
          <w:sz w:val="24"/>
          <w:szCs w:val="24"/>
        </w:rPr>
        <w:t>特此声明。</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440" w:lineRule="exact"/>
        <w:ind w:right="-481"/>
        <w:jc w:val="center"/>
        <w:rPr>
          <w:rFonts w:ascii="仿宋" w:hAnsi="仿宋" w:eastAsia="仿宋" w:cs="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rPr>
          <w:rStyle w:val="21"/>
          <w:sz w:val="24"/>
          <w:szCs w:val="24"/>
        </w:rPr>
      </w:pPr>
      <w:r>
        <w:rPr>
          <w:rStyle w:val="21"/>
          <w:rFonts w:hint="eastAsia"/>
          <w:sz w:val="24"/>
          <w:szCs w:val="24"/>
        </w:rPr>
        <w:t>被授权代表姓名：性别：年龄：</w:t>
      </w:r>
    </w:p>
    <w:p>
      <w:pPr>
        <w:widowControl/>
        <w:autoSpaceDE w:val="0"/>
        <w:autoSpaceDN w:val="0"/>
        <w:adjustRightInd w:val="0"/>
        <w:spacing w:line="440" w:lineRule="exact"/>
        <w:ind w:right="-481"/>
        <w:rPr>
          <w:rStyle w:val="21"/>
          <w:sz w:val="24"/>
          <w:szCs w:val="24"/>
        </w:rPr>
      </w:pPr>
      <w:r>
        <w:rPr>
          <w:rStyle w:val="21"/>
          <w:rFonts w:hint="eastAsia"/>
          <w:sz w:val="24"/>
          <w:szCs w:val="24"/>
        </w:rPr>
        <w:t>单位：部门：职务：</w:t>
      </w: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firstLine="4320"/>
        <w:rPr>
          <w:rStyle w:val="21"/>
          <w:sz w:val="24"/>
          <w:szCs w:val="24"/>
        </w:rPr>
      </w:pPr>
      <w:r>
        <w:rPr>
          <w:rStyle w:val="21"/>
          <w:rFonts w:hint="eastAsia"/>
          <w:sz w:val="24"/>
          <w:szCs w:val="24"/>
        </w:rPr>
        <w:t>报价人（公章）：</w:t>
      </w:r>
    </w:p>
    <w:p>
      <w:pPr>
        <w:widowControl/>
        <w:autoSpaceDE w:val="0"/>
        <w:autoSpaceDN w:val="0"/>
        <w:adjustRightInd w:val="0"/>
        <w:spacing w:line="440" w:lineRule="exact"/>
        <w:ind w:right="-481" w:firstLine="4320"/>
        <w:rPr>
          <w:rStyle w:val="21"/>
          <w:sz w:val="24"/>
          <w:szCs w:val="24"/>
        </w:rPr>
      </w:pPr>
      <w:r>
        <w:rPr>
          <w:rStyle w:val="21"/>
          <w:rFonts w:hint="eastAsia"/>
          <w:sz w:val="24"/>
          <w:szCs w:val="24"/>
        </w:rPr>
        <w:t>法定代表人（签字）：</w:t>
      </w:r>
    </w:p>
    <w:p>
      <w:pPr>
        <w:widowControl/>
        <w:autoSpaceDE w:val="0"/>
        <w:autoSpaceDN w:val="0"/>
        <w:adjustRightInd w:val="0"/>
        <w:spacing w:line="440" w:lineRule="exact"/>
        <w:ind w:right="-481" w:firstLine="5400"/>
        <w:rPr>
          <w:rStyle w:val="21"/>
          <w:sz w:val="24"/>
          <w:szCs w:val="24"/>
        </w:rPr>
      </w:pPr>
      <w:r>
        <w:rPr>
          <w:rStyle w:val="21"/>
          <w:rFonts w:hint="eastAsia"/>
          <w:sz w:val="24"/>
          <w:szCs w:val="24"/>
        </w:rPr>
        <w:t>日期：年月日</w:t>
      </w:r>
    </w:p>
    <w:p>
      <w:pPr>
        <w:widowControl/>
        <w:autoSpaceDE w:val="0"/>
        <w:autoSpaceDN w:val="0"/>
        <w:adjustRightInd w:val="0"/>
        <w:spacing w:line="440" w:lineRule="exact"/>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rPr>
          <w:rStyle w:val="21"/>
          <w:sz w:val="24"/>
          <w:szCs w:val="24"/>
        </w:rPr>
      </w:pPr>
      <w:r>
        <w:rPr>
          <w:rStyle w:val="21"/>
          <w:rFonts w:hint="eastAsia"/>
          <w:sz w:val="24"/>
          <w:szCs w:val="24"/>
        </w:rPr>
        <w:t xml:space="preserve">附件4：                          </w:t>
      </w:r>
    </w:p>
    <w:p>
      <w:pPr>
        <w:widowControl/>
        <w:autoSpaceDE w:val="0"/>
        <w:autoSpaceDN w:val="0"/>
        <w:adjustRightInd w:val="0"/>
        <w:spacing w:line="440" w:lineRule="exact"/>
        <w:ind w:right="-481"/>
        <w:jc w:val="center"/>
        <w:rPr>
          <w:rFonts w:ascii="仿宋" w:hAnsi="仿宋" w:eastAsia="仿宋"/>
          <w:sz w:val="28"/>
          <w:szCs w:val="28"/>
        </w:rPr>
      </w:pPr>
      <w:r>
        <w:rPr>
          <w:rFonts w:hint="eastAsia" w:ascii="仿宋" w:hAnsi="仿宋" w:eastAsia="仿宋" w:cs="仿宋"/>
          <w:kern w:val="1"/>
          <w:sz w:val="28"/>
          <w:szCs w:val="28"/>
        </w:rPr>
        <w:t>报价单</w:t>
      </w:r>
    </w:p>
    <w:p>
      <w:pPr>
        <w:pStyle w:val="22"/>
        <w:spacing w:line="440" w:lineRule="exact"/>
        <w:ind w:firstLine="480" w:firstLineChars="200"/>
        <w:rPr>
          <w:szCs w:val="24"/>
        </w:rPr>
      </w:pPr>
      <w:r>
        <w:rPr>
          <w:rFonts w:hint="eastAsia"/>
          <w:szCs w:val="24"/>
        </w:rPr>
        <w:t>我方已仔细研究了（项目名称）采购文件的内容，愿意以人民币（大写</w:t>
      </w:r>
      <w:r>
        <w:rPr>
          <w:rFonts w:hint="eastAsia"/>
          <w:szCs w:val="24"/>
          <w:u w:val="single"/>
        </w:rPr>
        <w:t xml:space="preserve">         </w:t>
      </w:r>
      <w:r>
        <w:rPr>
          <w:rFonts w:hint="eastAsia"/>
          <w:szCs w:val="24"/>
        </w:rPr>
        <w:t>） （￥</w:t>
      </w:r>
      <w:r>
        <w:rPr>
          <w:rFonts w:hint="eastAsia"/>
          <w:szCs w:val="24"/>
          <w:u w:val="single"/>
        </w:rPr>
        <w:t xml:space="preserve">       </w:t>
      </w:r>
      <w:r>
        <w:rPr>
          <w:rFonts w:hint="eastAsia"/>
          <w:szCs w:val="24"/>
        </w:rPr>
        <w:t>）的报价为总报价。(根据实际工作量，按实结算)本项目负责人为</w:t>
      </w:r>
      <w:r>
        <w:rPr>
          <w:rFonts w:hint="eastAsia"/>
          <w:szCs w:val="24"/>
          <w:u w:val="single"/>
        </w:rPr>
        <w:t xml:space="preserve">       </w:t>
      </w:r>
      <w:r>
        <w:rPr>
          <w:rFonts w:hint="eastAsia"/>
          <w:szCs w:val="24"/>
        </w:rPr>
        <w:t>，按规定完成高新技术企业认定代理全过程服务项目。（详见报价清单附件6）</w:t>
      </w:r>
    </w:p>
    <w:p>
      <w:pPr>
        <w:pStyle w:val="22"/>
        <w:spacing w:line="440" w:lineRule="exact"/>
        <w:ind w:firstLine="480" w:firstLineChars="200"/>
        <w:rPr>
          <w:szCs w:val="24"/>
        </w:rPr>
      </w:pPr>
      <w:r>
        <w:rPr>
          <w:rFonts w:hint="eastAsia"/>
          <w:szCs w:val="24"/>
        </w:rPr>
        <w:t>同时承诺根据本项目的最终总报价下浮比例，报价清单中的单项价格同比例下浮。</w:t>
      </w:r>
    </w:p>
    <w:p>
      <w:pPr>
        <w:pStyle w:val="22"/>
        <w:spacing w:line="440" w:lineRule="exact"/>
        <w:rPr>
          <w:szCs w:val="24"/>
        </w:rPr>
      </w:pPr>
    </w:p>
    <w:p>
      <w:pPr>
        <w:pStyle w:val="22"/>
        <w:spacing w:line="440" w:lineRule="exact"/>
        <w:rPr>
          <w:szCs w:val="24"/>
        </w:rPr>
      </w:pPr>
    </w:p>
    <w:p>
      <w:pPr>
        <w:pStyle w:val="22"/>
        <w:spacing w:line="440" w:lineRule="exact"/>
        <w:rPr>
          <w:szCs w:val="24"/>
        </w:rPr>
      </w:pPr>
    </w:p>
    <w:p>
      <w:pPr>
        <w:pStyle w:val="22"/>
        <w:spacing w:line="440" w:lineRule="exact"/>
        <w:rPr>
          <w:szCs w:val="24"/>
        </w:rPr>
      </w:pPr>
    </w:p>
    <w:p>
      <w:pPr>
        <w:pStyle w:val="22"/>
        <w:spacing w:line="440" w:lineRule="exact"/>
        <w:rPr>
          <w:szCs w:val="24"/>
        </w:rPr>
      </w:pPr>
    </w:p>
    <w:p>
      <w:pPr>
        <w:pStyle w:val="22"/>
        <w:spacing w:line="440" w:lineRule="exact"/>
        <w:rPr>
          <w:szCs w:val="24"/>
        </w:rPr>
      </w:pPr>
    </w:p>
    <w:p>
      <w:pPr>
        <w:pStyle w:val="22"/>
        <w:spacing w:line="440" w:lineRule="exact"/>
        <w:rPr>
          <w:szCs w:val="24"/>
        </w:rPr>
      </w:pPr>
    </w:p>
    <w:p>
      <w:pPr>
        <w:pStyle w:val="22"/>
        <w:spacing w:line="440" w:lineRule="exact"/>
        <w:rPr>
          <w:szCs w:val="24"/>
        </w:rPr>
      </w:pPr>
    </w:p>
    <w:p>
      <w:pPr>
        <w:pStyle w:val="22"/>
        <w:spacing w:line="440" w:lineRule="exact"/>
        <w:rPr>
          <w:szCs w:val="24"/>
          <w:lang w:val="zh-CN"/>
        </w:rPr>
      </w:pPr>
      <w:r>
        <w:rPr>
          <w:rFonts w:hint="eastAsia"/>
          <w:szCs w:val="24"/>
          <w:lang w:val="zh-CN"/>
        </w:rPr>
        <w:t>报价人名称（盖公章）：</w:t>
      </w:r>
    </w:p>
    <w:p>
      <w:pPr>
        <w:pStyle w:val="22"/>
        <w:spacing w:line="440" w:lineRule="exact"/>
        <w:rPr>
          <w:szCs w:val="24"/>
          <w:lang w:val="zh-CN"/>
        </w:rPr>
      </w:pPr>
    </w:p>
    <w:p>
      <w:pPr>
        <w:pStyle w:val="22"/>
        <w:spacing w:line="440" w:lineRule="exact"/>
        <w:rPr>
          <w:szCs w:val="24"/>
          <w:lang w:val="zh-CN"/>
        </w:rPr>
      </w:pPr>
      <w:r>
        <w:rPr>
          <w:rFonts w:hint="eastAsia"/>
          <w:szCs w:val="24"/>
          <w:lang w:val="zh-CN"/>
        </w:rPr>
        <w:t>报价人法定代表人或者被授权代表：（签字）</w:t>
      </w:r>
    </w:p>
    <w:p>
      <w:pPr>
        <w:autoSpaceDE w:val="0"/>
        <w:autoSpaceDN w:val="0"/>
        <w:adjustRightInd w:val="0"/>
        <w:spacing w:line="440" w:lineRule="exact"/>
        <w:rPr>
          <w:rFonts w:ascii="仿宋" w:hAnsi="仿宋" w:eastAsia="仿宋" w:cs="仿宋"/>
          <w:sz w:val="24"/>
          <w:szCs w:val="24"/>
          <w:lang w:val="zh-CN"/>
        </w:rPr>
      </w:pPr>
      <w:r>
        <w:rPr>
          <w:rFonts w:hint="eastAsia" w:ascii="仿宋" w:hAnsi="仿宋" w:eastAsia="仿宋" w:cs="仿宋"/>
          <w:sz w:val="24"/>
          <w:szCs w:val="24"/>
          <w:lang w:val="zh-CN"/>
        </w:rPr>
        <w:t>时间：年月日</w:t>
      </w:r>
    </w:p>
    <w:p>
      <w:pPr>
        <w:autoSpaceDE w:val="0"/>
        <w:autoSpaceDN w:val="0"/>
        <w:adjustRightInd w:val="0"/>
        <w:spacing w:line="440" w:lineRule="exact"/>
        <w:rPr>
          <w:rFonts w:ascii="仿宋" w:hAnsi="仿宋" w:eastAsia="仿宋" w:cs="仿宋"/>
          <w:sz w:val="24"/>
          <w:szCs w:val="24"/>
        </w:rPr>
        <w:sectPr>
          <w:pgSz w:w="11906" w:h="16838"/>
          <w:pgMar w:top="1418" w:right="1418" w:bottom="1418" w:left="1418" w:header="851" w:footer="992" w:gutter="0"/>
          <w:cols w:space="720" w:num="1"/>
          <w:docGrid w:linePitch="312" w:charSpace="0"/>
        </w:sectPr>
      </w:pPr>
    </w:p>
    <w:p>
      <w:pPr>
        <w:pStyle w:val="23"/>
        <w:spacing w:line="440" w:lineRule="exact"/>
        <w:jc w:val="both"/>
        <w:rPr>
          <w:rFonts w:ascii="仿宋" w:hAnsi="仿宋" w:eastAsia="仿宋"/>
          <w:lang w:val="zh-CN"/>
        </w:rPr>
      </w:pPr>
      <w:r>
        <w:rPr>
          <w:rFonts w:hint="eastAsia" w:ascii="仿宋" w:hAnsi="仿宋" w:eastAsia="仿宋"/>
          <w:sz w:val="24"/>
          <w:szCs w:val="24"/>
          <w:lang w:val="zh-CN"/>
        </w:rPr>
        <w:t>附件</w:t>
      </w:r>
      <w:r>
        <w:rPr>
          <w:rFonts w:hint="eastAsia" w:ascii="仿宋" w:hAnsi="仿宋" w:eastAsia="仿宋"/>
          <w:sz w:val="24"/>
          <w:szCs w:val="24"/>
        </w:rPr>
        <w:t>5</w:t>
      </w:r>
      <w:r>
        <w:rPr>
          <w:rFonts w:hint="eastAsia" w:ascii="仿宋" w:hAnsi="仿宋" w:eastAsia="仿宋"/>
          <w:sz w:val="24"/>
          <w:szCs w:val="24"/>
          <w:lang w:val="zh-CN"/>
        </w:rPr>
        <w:t>：</w:t>
      </w:r>
    </w:p>
    <w:p>
      <w:pPr>
        <w:spacing w:before="100" w:beforeAutospacing="1" w:after="100" w:afterAutospacing="1" w:line="440" w:lineRule="exact"/>
        <w:jc w:val="center"/>
        <w:rPr>
          <w:rFonts w:ascii="仿宋" w:hAnsi="仿宋" w:eastAsia="仿宋"/>
          <w:sz w:val="28"/>
          <w:szCs w:val="28"/>
        </w:rPr>
      </w:pPr>
      <w:r>
        <w:rPr>
          <w:rFonts w:hint="eastAsia" w:ascii="仿宋" w:hAnsi="仿宋" w:eastAsia="仿宋"/>
          <w:sz w:val="28"/>
          <w:szCs w:val="28"/>
        </w:rPr>
        <w:t>在经营活动中无重大违法记录和行贿犯罪记录的承诺</w:t>
      </w:r>
    </w:p>
    <w:p>
      <w:pPr>
        <w:spacing w:line="440" w:lineRule="exact"/>
        <w:jc w:val="center"/>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我方在参加（项目名称）采购活动前</w:t>
      </w:r>
      <w:r>
        <w:rPr>
          <w:rFonts w:ascii="仿宋" w:hAnsi="仿宋" w:eastAsia="仿宋"/>
          <w:sz w:val="24"/>
        </w:rPr>
        <w:t>3</w:t>
      </w:r>
      <w:r>
        <w:rPr>
          <w:rFonts w:hint="eastAsia" w:ascii="仿宋" w:hAnsi="仿宋" w:eastAsia="仿宋"/>
          <w:sz w:val="24"/>
        </w:rPr>
        <w:t>年内，我方被公开披露或查处的违法违规行为有：，但在经营活动中：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报价人因违法经营受到刑事处罚或者责令停产停业、吊销许可证或者执照、较大数额罚款等行政处罚）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、没有行贿犯罪记录（查询内容：①报价人、组织机构代码证或统一社会信用代码；②法定代表人、身份证号码；③项目负责人、身份证号码）。</w:t>
      </w:r>
    </w:p>
    <w:p>
      <w:pPr>
        <w:spacing w:line="440" w:lineRule="exact"/>
        <w:ind w:firstLine="480" w:firstLineChars="200"/>
        <w:rPr>
          <w:rFonts w:ascii="仿宋" w:hAnsi="仿宋" w:eastAsia="仿宋"/>
          <w:sz w:val="24"/>
        </w:rPr>
      </w:pPr>
      <w:r>
        <w:rPr>
          <w:rFonts w:hint="eastAsia" w:ascii="仿宋" w:hAnsi="仿宋" w:eastAsia="仿宋"/>
          <w:sz w:val="24"/>
        </w:rPr>
        <w:t>以上承诺若与实际情况不符，我方自愿承担一切法律后果。</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p>
    <w:p>
      <w:pPr>
        <w:spacing w:line="420" w:lineRule="auto"/>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（公章）</w:t>
      </w:r>
    </w:p>
    <w:p>
      <w:pPr>
        <w:spacing w:line="420" w:lineRule="auto"/>
        <w:rPr>
          <w:rFonts w:ascii="仿宋" w:hAnsi="仿宋" w:eastAsia="仿宋"/>
          <w:sz w:val="24"/>
        </w:rPr>
      </w:pPr>
      <w:r>
        <w:rPr>
          <w:rFonts w:hint="eastAsia" w:ascii="仿宋" w:hAnsi="仿宋" w:eastAsia="仿宋"/>
          <w:sz w:val="24"/>
        </w:rPr>
        <w:t>日期：年月日</w:t>
      </w: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备注：1.报价人没有被公开披露或查处违法违规行为的，注明“无”即可。</w:t>
      </w:r>
    </w:p>
    <w:p>
      <w:pPr>
        <w:spacing w:line="420" w:lineRule="auto"/>
        <w:ind w:firstLine="480"/>
        <w:rPr>
          <w:rFonts w:ascii="仿宋" w:hAnsi="仿宋" w:eastAsia="仿宋"/>
          <w:sz w:val="24"/>
        </w:rPr>
      </w:pPr>
      <w:r>
        <w:rPr>
          <w:rFonts w:hint="eastAsia" w:ascii="仿宋" w:hAnsi="仿宋" w:eastAsia="仿宋"/>
          <w:sz w:val="24"/>
        </w:rPr>
        <w:t xml:space="preserve">      2.采购文件未要求项目负责人的，项目负责人一栏可删除。</w:t>
      </w: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p>
      <w:pPr>
        <w:widowControl/>
        <w:autoSpaceDE w:val="0"/>
        <w:autoSpaceDN w:val="0"/>
        <w:adjustRightInd w:val="0"/>
        <w:spacing w:line="440" w:lineRule="exact"/>
        <w:ind w:right="-481"/>
        <w:rPr>
          <w:rStyle w:val="21"/>
          <w:sz w:val="24"/>
          <w:szCs w:val="24"/>
        </w:rPr>
      </w:pPr>
    </w:p>
    <w:tbl>
      <w:tblPr>
        <w:tblStyle w:val="11"/>
        <w:tblpPr w:leftFromText="180" w:rightFromText="180" w:vertAnchor="page" w:horzAnchor="margin" w:tblpY="2847"/>
        <w:tblW w:w="9140" w:type="dxa"/>
        <w:tblInd w:w="0" w:type="dxa"/>
        <w:tblLayout w:type="autofit"/>
        <w:tblCellMar>
          <w:top w:w="0" w:type="dxa"/>
          <w:left w:w="108" w:type="dxa"/>
          <w:bottom w:w="0" w:type="dxa"/>
          <w:right w:w="108" w:type="dxa"/>
        </w:tblCellMar>
      </w:tblPr>
      <w:tblGrid>
        <w:gridCol w:w="640"/>
        <w:gridCol w:w="228"/>
        <w:gridCol w:w="1692"/>
        <w:gridCol w:w="1080"/>
        <w:gridCol w:w="1540"/>
        <w:gridCol w:w="1080"/>
        <w:gridCol w:w="2880"/>
      </w:tblGrid>
      <w:tr>
        <w:tblPrEx>
          <w:tblCellMar>
            <w:top w:w="0" w:type="dxa"/>
            <w:left w:w="108" w:type="dxa"/>
            <w:bottom w:w="0" w:type="dxa"/>
            <w:right w:w="108" w:type="dxa"/>
          </w:tblCellMar>
        </w:tblPrEx>
        <w:trPr>
          <w:trHeight w:val="405" w:hRule="atLeast"/>
        </w:trPr>
        <w:tc>
          <w:tcPr>
            <w:tcW w:w="9140" w:type="dxa"/>
            <w:gridSpan w:val="7"/>
            <w:tcBorders>
              <w:top w:val="single" w:color="auto" w:sz="8" w:space="0"/>
              <w:left w:val="single" w:color="auto" w:sz="8" w:space="0"/>
              <w:bottom w:val="nil"/>
              <w:right w:val="single" w:color="000000" w:sz="8" w:space="0"/>
            </w:tcBorders>
            <w:shd w:val="clear" w:color="auto" w:fill="auto"/>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青岛高新高科清洁能源有限公司</w:t>
            </w:r>
          </w:p>
        </w:tc>
      </w:tr>
      <w:tr>
        <w:tblPrEx>
          <w:tblCellMar>
            <w:top w:w="0" w:type="dxa"/>
            <w:left w:w="108" w:type="dxa"/>
            <w:bottom w:w="0" w:type="dxa"/>
            <w:right w:w="108" w:type="dxa"/>
          </w:tblCellMar>
        </w:tblPrEx>
        <w:trPr>
          <w:trHeight w:val="405" w:hRule="atLeast"/>
        </w:trPr>
        <w:tc>
          <w:tcPr>
            <w:tcW w:w="9140" w:type="dxa"/>
            <w:gridSpan w:val="7"/>
            <w:tcBorders>
              <w:top w:val="nil"/>
              <w:left w:val="single" w:color="auto" w:sz="8" w:space="0"/>
              <w:bottom w:val="nil"/>
              <w:right w:val="single" w:color="000000" w:sz="8" w:space="0"/>
            </w:tcBorders>
            <w:shd w:val="clear" w:color="auto" w:fill="auto"/>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高新技术企业培育报价清单</w:t>
            </w:r>
          </w:p>
        </w:tc>
      </w:tr>
      <w:tr>
        <w:tblPrEx>
          <w:tblCellMar>
            <w:top w:w="0" w:type="dxa"/>
            <w:left w:w="108" w:type="dxa"/>
            <w:bottom w:w="0" w:type="dxa"/>
            <w:right w:w="108" w:type="dxa"/>
          </w:tblCellMar>
        </w:tblPrEx>
        <w:trPr>
          <w:trHeight w:val="540" w:hRule="atLeast"/>
        </w:trPr>
        <w:tc>
          <w:tcPr>
            <w:tcW w:w="86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692"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项目名称</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数量</w:t>
            </w:r>
            <w:r>
              <w:rPr>
                <w:rFonts w:ascii="Calibri" w:hAnsi="Calibri" w:eastAsia="宋体" w:cs="宋体"/>
                <w:kern w:val="0"/>
                <w:szCs w:val="21"/>
              </w:rPr>
              <w:t>(</w:t>
            </w:r>
            <w:r>
              <w:rPr>
                <w:rFonts w:hint="eastAsia" w:ascii="宋体" w:hAnsi="宋体" w:eastAsia="宋体" w:cs="宋体"/>
                <w:kern w:val="0"/>
                <w:szCs w:val="21"/>
              </w:rPr>
              <w:t>项</w:t>
            </w:r>
            <w:r>
              <w:rPr>
                <w:rFonts w:ascii="Calibri" w:hAnsi="Calibri" w:eastAsia="宋体" w:cs="宋体"/>
                <w:kern w:val="0"/>
                <w:szCs w:val="21"/>
              </w:rPr>
              <w:t>)</w:t>
            </w:r>
          </w:p>
        </w:tc>
        <w:tc>
          <w:tcPr>
            <w:tcW w:w="15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含税单价</w:t>
            </w:r>
            <w:r>
              <w:rPr>
                <w:rFonts w:ascii="Calibri" w:hAnsi="Calibri" w:eastAsia="宋体" w:cs="宋体"/>
                <w:kern w:val="0"/>
                <w:szCs w:val="21"/>
              </w:rPr>
              <w:t>(</w:t>
            </w:r>
            <w:r>
              <w:rPr>
                <w:rFonts w:hint="eastAsia" w:ascii="宋体" w:hAnsi="宋体" w:eastAsia="宋体" w:cs="宋体"/>
                <w:kern w:val="0"/>
                <w:szCs w:val="21"/>
              </w:rPr>
              <w:t>元</w:t>
            </w:r>
            <w:r>
              <w:rPr>
                <w:rFonts w:ascii="Calibri" w:hAnsi="Calibri" w:eastAsia="宋体" w:cs="宋体"/>
                <w:kern w:val="0"/>
                <w:szCs w:val="21"/>
              </w:rPr>
              <w:t>)</w:t>
            </w:r>
          </w:p>
        </w:tc>
        <w:tc>
          <w:tcPr>
            <w:tcW w:w="108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合计（元）</w:t>
            </w:r>
          </w:p>
        </w:tc>
        <w:tc>
          <w:tcPr>
            <w:tcW w:w="2880"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备注</w:t>
            </w:r>
          </w:p>
        </w:tc>
      </w:tr>
      <w:tr>
        <w:tblPrEx>
          <w:tblCellMar>
            <w:top w:w="0" w:type="dxa"/>
            <w:left w:w="108" w:type="dxa"/>
            <w:bottom w:w="0" w:type="dxa"/>
            <w:right w:w="108" w:type="dxa"/>
          </w:tblCellMar>
        </w:tblPrEx>
        <w:trPr>
          <w:trHeight w:val="510" w:hRule="atLeast"/>
        </w:trPr>
        <w:tc>
          <w:tcPr>
            <w:tcW w:w="868" w:type="dxa"/>
            <w:gridSpan w:val="2"/>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ascii="宋体" w:hAnsi="宋体" w:eastAsia="宋体" w:cs="宋体"/>
                <w:kern w:val="0"/>
                <w:szCs w:val="21"/>
              </w:rPr>
              <w:t>1</w:t>
            </w:r>
          </w:p>
        </w:tc>
        <w:tc>
          <w:tcPr>
            <w:tcW w:w="1692" w:type="dxa"/>
            <w:tcBorders>
              <w:top w:val="nil"/>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代理实用新型专利申请</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10</w:t>
            </w:r>
          </w:p>
        </w:tc>
        <w:tc>
          <w:tcPr>
            <w:tcW w:w="154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2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根据实际申报数量，按实结算</w:t>
            </w:r>
          </w:p>
        </w:tc>
      </w:tr>
      <w:tr>
        <w:tblPrEx>
          <w:tblCellMar>
            <w:top w:w="0" w:type="dxa"/>
            <w:left w:w="108" w:type="dxa"/>
            <w:bottom w:w="0" w:type="dxa"/>
            <w:right w:w="108" w:type="dxa"/>
          </w:tblCellMar>
        </w:tblPrEx>
        <w:trPr>
          <w:trHeight w:val="510" w:hRule="atLeast"/>
        </w:trPr>
        <w:tc>
          <w:tcPr>
            <w:tcW w:w="868" w:type="dxa"/>
            <w:gridSpan w:val="2"/>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ascii="宋体" w:hAnsi="宋体" w:eastAsia="宋体" w:cs="宋体"/>
                <w:kern w:val="0"/>
                <w:szCs w:val="21"/>
              </w:rPr>
              <w:t>2</w:t>
            </w:r>
          </w:p>
        </w:tc>
        <w:tc>
          <w:tcPr>
            <w:tcW w:w="1692" w:type="dxa"/>
            <w:tcBorders>
              <w:top w:val="nil"/>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代理软件著作权申请</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7</w:t>
            </w:r>
          </w:p>
        </w:tc>
        <w:tc>
          <w:tcPr>
            <w:tcW w:w="154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2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705" w:hRule="atLeast"/>
        </w:trPr>
        <w:tc>
          <w:tcPr>
            <w:tcW w:w="868" w:type="dxa"/>
            <w:gridSpan w:val="2"/>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ascii="宋体" w:hAnsi="宋体" w:eastAsia="宋体" w:cs="宋体"/>
                <w:kern w:val="0"/>
                <w:szCs w:val="21"/>
              </w:rPr>
              <w:t>3</w:t>
            </w:r>
          </w:p>
        </w:tc>
        <w:tc>
          <w:tcPr>
            <w:tcW w:w="1692" w:type="dxa"/>
            <w:tcBorders>
              <w:top w:val="nil"/>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高新技术企业申报，全过程代理费</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1</w:t>
            </w:r>
          </w:p>
        </w:tc>
        <w:tc>
          <w:tcPr>
            <w:tcW w:w="154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28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高企培育辅导、研发费用归集、材料提报以及</w:t>
            </w:r>
            <w:r>
              <w:rPr>
                <w:rFonts w:ascii="Calibri" w:hAnsi="Calibri" w:eastAsia="宋体" w:cs="宋体"/>
                <w:kern w:val="0"/>
                <w:szCs w:val="21"/>
              </w:rPr>
              <w:t>3</w:t>
            </w:r>
            <w:r>
              <w:rPr>
                <w:rFonts w:hint="eastAsia" w:ascii="宋体" w:hAnsi="宋体" w:eastAsia="宋体" w:cs="宋体"/>
                <w:kern w:val="0"/>
                <w:szCs w:val="21"/>
              </w:rPr>
              <w:t>年维护</w:t>
            </w:r>
          </w:p>
        </w:tc>
      </w:tr>
      <w:tr>
        <w:tblPrEx>
          <w:tblCellMar>
            <w:top w:w="0" w:type="dxa"/>
            <w:left w:w="108" w:type="dxa"/>
            <w:bottom w:w="0" w:type="dxa"/>
            <w:right w:w="108" w:type="dxa"/>
          </w:tblCellMar>
        </w:tblPrEx>
        <w:trPr>
          <w:trHeight w:val="285" w:hRule="atLeast"/>
        </w:trPr>
        <w:tc>
          <w:tcPr>
            <w:tcW w:w="868" w:type="dxa"/>
            <w:gridSpan w:val="2"/>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ascii="宋体" w:hAnsi="宋体" w:eastAsia="宋体" w:cs="宋体"/>
                <w:kern w:val="0"/>
                <w:szCs w:val="21"/>
              </w:rPr>
              <w:t>4</w:t>
            </w:r>
          </w:p>
        </w:tc>
        <w:tc>
          <w:tcPr>
            <w:tcW w:w="1692" w:type="dxa"/>
            <w:tcBorders>
              <w:top w:val="nil"/>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审计报告费</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1</w:t>
            </w:r>
          </w:p>
        </w:tc>
        <w:tc>
          <w:tcPr>
            <w:tcW w:w="154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2880" w:type="dxa"/>
            <w:tcBorders>
              <w:top w:val="nil"/>
              <w:left w:val="nil"/>
              <w:bottom w:val="single" w:color="auto" w:sz="4" w:space="0"/>
              <w:right w:val="single" w:color="auto" w:sz="4" w:space="0"/>
            </w:tcBorders>
            <w:shd w:val="clear" w:color="auto" w:fill="auto"/>
            <w:vAlign w:val="center"/>
          </w:tcPr>
          <w:p>
            <w:pPr>
              <w:widowControl/>
              <w:rPr>
                <w:rFonts w:ascii="Calibri" w:hAnsi="Calibri" w:eastAsia="宋体" w:cs="宋体"/>
                <w:kern w:val="0"/>
                <w:szCs w:val="21"/>
              </w:rPr>
            </w:pPr>
            <w:r>
              <w:rPr>
                <w:rFonts w:hint="eastAsia"/>
              </w:rPr>
              <w:t>3年高企审计报告加1个专项审计报告</w:t>
            </w:r>
          </w:p>
        </w:tc>
      </w:tr>
      <w:tr>
        <w:tblPrEx>
          <w:tblCellMar>
            <w:top w:w="0" w:type="dxa"/>
            <w:left w:w="108" w:type="dxa"/>
            <w:bottom w:w="0" w:type="dxa"/>
            <w:right w:w="108" w:type="dxa"/>
          </w:tblCellMar>
        </w:tblPrEx>
        <w:trPr>
          <w:trHeight w:val="285" w:hRule="atLeast"/>
        </w:trPr>
        <w:tc>
          <w:tcPr>
            <w:tcW w:w="868" w:type="dxa"/>
            <w:gridSpan w:val="2"/>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ascii="宋体" w:hAnsi="宋体" w:eastAsia="宋体" w:cs="宋体"/>
                <w:kern w:val="0"/>
                <w:szCs w:val="21"/>
              </w:rPr>
              <w:t>5</w:t>
            </w:r>
          </w:p>
        </w:tc>
        <w:tc>
          <w:tcPr>
            <w:tcW w:w="1692" w:type="dxa"/>
            <w:tcBorders>
              <w:top w:val="nil"/>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发明包授权</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1</w:t>
            </w:r>
          </w:p>
        </w:tc>
        <w:tc>
          <w:tcPr>
            <w:tcW w:w="154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1080" w:type="dxa"/>
            <w:tcBorders>
              <w:top w:val="nil"/>
              <w:left w:val="nil"/>
              <w:bottom w:val="single" w:color="auto" w:sz="4" w:space="0"/>
              <w:right w:val="single" w:color="auto" w:sz="4" w:space="0"/>
            </w:tcBorders>
            <w:shd w:val="clear" w:color="auto" w:fill="auto"/>
          </w:tcPr>
          <w:p>
            <w:pPr>
              <w:widowControl/>
              <w:jc w:val="center"/>
              <w:rPr>
                <w:rFonts w:ascii="Calibri" w:hAnsi="Calibri" w:eastAsia="宋体" w:cs="宋体"/>
                <w:kern w:val="0"/>
                <w:szCs w:val="21"/>
              </w:rPr>
            </w:pPr>
            <w:r>
              <w:rPr>
                <w:rFonts w:ascii="Calibri" w:hAnsi="Calibri" w:eastAsia="宋体" w:cs="宋体"/>
                <w:kern w:val="0"/>
                <w:szCs w:val="21"/>
              </w:rPr>
              <w:t>　</w:t>
            </w:r>
          </w:p>
        </w:tc>
        <w:tc>
          <w:tcPr>
            <w:tcW w:w="2880" w:type="dxa"/>
            <w:tcBorders>
              <w:top w:val="nil"/>
              <w:left w:val="nil"/>
              <w:bottom w:val="single" w:color="auto" w:sz="4" w:space="0"/>
              <w:right w:val="single" w:color="auto" w:sz="4" w:space="0"/>
            </w:tcBorders>
            <w:shd w:val="clear" w:color="auto" w:fill="auto"/>
          </w:tcPr>
          <w:p>
            <w:pPr>
              <w:widowControl/>
              <w:rPr>
                <w:rFonts w:ascii="Calibri" w:hAnsi="Calibri" w:eastAsia="宋体" w:cs="宋体"/>
                <w:kern w:val="0"/>
                <w:szCs w:val="21"/>
              </w:rPr>
            </w:pPr>
            <w:r>
              <w:rPr>
                <w:rFonts w:ascii="Calibri" w:hAnsi="Calibri" w:eastAsia="宋体" w:cs="宋体"/>
                <w:kern w:val="0"/>
                <w:szCs w:val="21"/>
              </w:rPr>
              <w:t>　</w:t>
            </w:r>
          </w:p>
        </w:tc>
      </w:tr>
      <w:tr>
        <w:tblPrEx>
          <w:tblCellMar>
            <w:top w:w="0" w:type="dxa"/>
            <w:left w:w="108" w:type="dxa"/>
            <w:bottom w:w="0" w:type="dxa"/>
            <w:right w:w="108" w:type="dxa"/>
          </w:tblCellMar>
        </w:tblPrEx>
        <w:trPr>
          <w:trHeight w:val="540" w:hRule="atLeast"/>
        </w:trPr>
        <w:tc>
          <w:tcPr>
            <w:tcW w:w="868" w:type="dxa"/>
            <w:gridSpan w:val="2"/>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ascii="宋体" w:hAnsi="宋体" w:eastAsia="宋体" w:cs="宋体"/>
                <w:kern w:val="0"/>
                <w:szCs w:val="21"/>
              </w:rPr>
              <w:t>6</w:t>
            </w:r>
          </w:p>
        </w:tc>
        <w:tc>
          <w:tcPr>
            <w:tcW w:w="5392" w:type="dxa"/>
            <w:gridSpan w:val="4"/>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总报价：人民币大写</w:t>
            </w:r>
            <w:r>
              <w:rPr>
                <w:rFonts w:ascii="Calibri" w:hAnsi="Calibri" w:eastAsia="宋体" w:cs="宋体"/>
                <w:kern w:val="0"/>
                <w:szCs w:val="21"/>
              </w:rPr>
              <w:t>:</w:t>
            </w:r>
          </w:p>
        </w:tc>
        <w:tc>
          <w:tcPr>
            <w:tcW w:w="2880" w:type="dxa"/>
            <w:tcBorders>
              <w:top w:val="nil"/>
              <w:left w:val="nil"/>
              <w:bottom w:val="single" w:color="auto" w:sz="4" w:space="0"/>
              <w:right w:val="single" w:color="auto" w:sz="4" w:space="0"/>
            </w:tcBorders>
            <w:shd w:val="clear" w:color="auto" w:fill="auto"/>
          </w:tcPr>
          <w:p>
            <w:pPr>
              <w:widowControl/>
              <w:rPr>
                <w:rFonts w:ascii="Calibri" w:hAnsi="Calibri" w:eastAsia="宋体" w:cs="宋体"/>
                <w:kern w:val="0"/>
                <w:szCs w:val="21"/>
              </w:rPr>
            </w:pPr>
            <w:r>
              <w:rPr>
                <w:rFonts w:ascii="Calibri" w:hAnsi="Calibri" w:eastAsia="宋体" w:cs="宋体"/>
                <w:kern w:val="0"/>
                <w:szCs w:val="21"/>
              </w:rPr>
              <w:t>　</w:t>
            </w:r>
          </w:p>
        </w:tc>
      </w:tr>
      <w:tr>
        <w:tblPrEx>
          <w:tblCellMar>
            <w:top w:w="0" w:type="dxa"/>
            <w:left w:w="108" w:type="dxa"/>
            <w:bottom w:w="0" w:type="dxa"/>
            <w:right w:w="108" w:type="dxa"/>
          </w:tblCellMar>
        </w:tblPrEx>
        <w:trPr>
          <w:trHeight w:val="285" w:hRule="atLeast"/>
        </w:trPr>
        <w:tc>
          <w:tcPr>
            <w:tcW w:w="868" w:type="dxa"/>
            <w:gridSpan w:val="2"/>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备注：</w:t>
            </w:r>
          </w:p>
        </w:tc>
        <w:tc>
          <w:tcPr>
            <w:tcW w:w="8272" w:type="dxa"/>
            <w:gridSpan w:val="5"/>
            <w:tcBorders>
              <w:top w:val="single" w:color="auto" w:sz="4" w:space="0"/>
              <w:left w:val="nil"/>
              <w:bottom w:val="single" w:color="auto" w:sz="4" w:space="0"/>
              <w:right w:val="single" w:color="auto" w:sz="4" w:space="0"/>
            </w:tcBorders>
            <w:shd w:val="clear" w:color="auto" w:fill="auto"/>
          </w:tcPr>
          <w:p>
            <w:pPr>
              <w:widowControl/>
              <w:rPr>
                <w:rFonts w:ascii="Calibri" w:hAnsi="Calibri" w:eastAsia="宋体" w:cs="宋体"/>
                <w:kern w:val="0"/>
                <w:szCs w:val="21"/>
              </w:rPr>
            </w:pPr>
            <w:r>
              <w:rPr>
                <w:rFonts w:ascii="Calibri" w:hAnsi="Calibri" w:eastAsia="宋体" w:cs="宋体"/>
                <w:kern w:val="0"/>
                <w:szCs w:val="21"/>
              </w:rPr>
              <w:t>1.</w:t>
            </w:r>
            <w:r>
              <w:rPr>
                <w:rFonts w:hint="eastAsia" w:ascii="宋体" w:hAnsi="宋体" w:eastAsia="宋体" w:cs="宋体"/>
                <w:kern w:val="0"/>
                <w:szCs w:val="21"/>
              </w:rPr>
              <w:t>本项目发票为增值税专用发票，税率为</w:t>
            </w:r>
            <w:r>
              <w:rPr>
                <w:rFonts w:ascii="Calibri" w:hAnsi="Calibri" w:eastAsia="宋体" w:cs="宋体"/>
                <w:kern w:val="0"/>
                <w:szCs w:val="21"/>
              </w:rPr>
              <w:t>3%</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285" w:hRule="atLeast"/>
        </w:trPr>
        <w:tc>
          <w:tcPr>
            <w:tcW w:w="8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8272" w:type="dxa"/>
            <w:gridSpan w:val="5"/>
            <w:tcBorders>
              <w:top w:val="single" w:color="auto" w:sz="4" w:space="0"/>
              <w:left w:val="nil"/>
              <w:bottom w:val="single" w:color="auto" w:sz="4" w:space="0"/>
              <w:right w:val="single" w:color="auto" w:sz="4" w:space="0"/>
            </w:tcBorders>
            <w:shd w:val="clear" w:color="auto" w:fill="auto"/>
          </w:tcPr>
          <w:p>
            <w:pPr>
              <w:widowControl/>
              <w:rPr>
                <w:rFonts w:ascii="Calibri" w:hAnsi="Calibri" w:eastAsia="宋体" w:cs="宋体"/>
                <w:kern w:val="0"/>
                <w:szCs w:val="21"/>
              </w:rPr>
            </w:pPr>
            <w:r>
              <w:rPr>
                <w:rFonts w:ascii="Calibri" w:hAnsi="Calibri" w:eastAsia="宋体" w:cs="宋体"/>
                <w:kern w:val="0"/>
                <w:szCs w:val="21"/>
              </w:rPr>
              <w:t>2.</w:t>
            </w:r>
            <w:r>
              <w:rPr>
                <w:rFonts w:hint="eastAsia" w:ascii="宋体" w:hAnsi="宋体" w:eastAsia="宋体" w:cs="宋体"/>
                <w:kern w:val="0"/>
                <w:szCs w:val="21"/>
              </w:rPr>
              <w:t>以上报价均为含税价。</w:t>
            </w:r>
          </w:p>
        </w:tc>
      </w:tr>
      <w:tr>
        <w:tblPrEx>
          <w:tblCellMar>
            <w:top w:w="0" w:type="dxa"/>
            <w:left w:w="108" w:type="dxa"/>
            <w:bottom w:w="0" w:type="dxa"/>
            <w:right w:w="108" w:type="dxa"/>
          </w:tblCellMar>
        </w:tblPrEx>
        <w:trPr>
          <w:trHeight w:val="540" w:hRule="atLeast"/>
        </w:trPr>
        <w:tc>
          <w:tcPr>
            <w:tcW w:w="9140" w:type="dxa"/>
            <w:gridSpan w:val="7"/>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kern w:val="0"/>
                <w:szCs w:val="21"/>
              </w:rPr>
            </w:pPr>
            <w:r>
              <w:rPr>
                <w:rFonts w:hint="eastAsia" w:ascii="宋体" w:hAnsi="宋体" w:eastAsia="宋体" w:cs="宋体"/>
                <w:kern w:val="0"/>
                <w:szCs w:val="21"/>
              </w:rPr>
              <w:t>企业名称（公章）：电话：</w:t>
            </w:r>
          </w:p>
        </w:tc>
      </w:tr>
      <w:tr>
        <w:tblPrEx>
          <w:tblCellMar>
            <w:top w:w="0" w:type="dxa"/>
            <w:left w:w="108" w:type="dxa"/>
            <w:bottom w:w="0" w:type="dxa"/>
            <w:right w:w="108" w:type="dxa"/>
          </w:tblCellMar>
        </w:tblPrEx>
        <w:trPr>
          <w:trHeight w:val="285" w:hRule="atLeast"/>
        </w:trPr>
        <w:tc>
          <w:tcPr>
            <w:tcW w:w="3640" w:type="dxa"/>
            <w:gridSpan w:val="4"/>
            <w:tcBorders>
              <w:top w:val="single" w:color="auto" w:sz="4" w:space="0"/>
              <w:left w:val="nil"/>
              <w:bottom w:val="nil"/>
              <w:right w:val="nil"/>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企业法人或授权代表签字： </w:t>
            </w:r>
          </w:p>
        </w:tc>
        <w:tc>
          <w:tcPr>
            <w:tcW w:w="1540" w:type="dxa"/>
            <w:tcBorders>
              <w:top w:val="nil"/>
              <w:left w:val="nil"/>
              <w:bottom w:val="nil"/>
              <w:right w:val="nil"/>
            </w:tcBorders>
            <w:shd w:val="clear" w:color="auto" w:fill="auto"/>
            <w:noWrap/>
            <w:vAlign w:val="bottom"/>
          </w:tcPr>
          <w:p>
            <w:pPr>
              <w:widowControl/>
              <w:jc w:val="center"/>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center"/>
              <w:rPr>
                <w:rFonts w:ascii="宋体" w:hAnsi="宋体" w:eastAsia="宋体" w:cs="宋体"/>
                <w:kern w:val="0"/>
                <w:sz w:val="24"/>
                <w:szCs w:val="24"/>
              </w:rPr>
            </w:pPr>
          </w:p>
        </w:tc>
        <w:tc>
          <w:tcPr>
            <w:tcW w:w="28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6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920"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center"/>
              <w:rPr>
                <w:rFonts w:ascii="宋体" w:hAnsi="宋体" w:eastAsia="宋体" w:cs="宋体"/>
                <w:kern w:val="0"/>
                <w:sz w:val="24"/>
                <w:szCs w:val="24"/>
              </w:rPr>
            </w:pPr>
          </w:p>
        </w:tc>
        <w:tc>
          <w:tcPr>
            <w:tcW w:w="1540" w:type="dxa"/>
            <w:tcBorders>
              <w:top w:val="nil"/>
              <w:left w:val="nil"/>
              <w:bottom w:val="nil"/>
              <w:right w:val="nil"/>
            </w:tcBorders>
            <w:shd w:val="clear" w:color="auto" w:fill="auto"/>
            <w:noWrap/>
            <w:vAlign w:val="bottom"/>
          </w:tcPr>
          <w:p>
            <w:pPr>
              <w:widowControl/>
              <w:jc w:val="center"/>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center"/>
              <w:rPr>
                <w:rFonts w:ascii="宋体" w:hAnsi="宋体" w:eastAsia="宋体" w:cs="宋体"/>
                <w:kern w:val="0"/>
                <w:sz w:val="24"/>
                <w:szCs w:val="24"/>
              </w:rPr>
            </w:pPr>
          </w:p>
        </w:tc>
        <w:tc>
          <w:tcPr>
            <w:tcW w:w="2880" w:type="dxa"/>
            <w:tcBorders>
              <w:top w:val="nil"/>
              <w:left w:val="nil"/>
              <w:bottom w:val="nil"/>
              <w:right w:val="nil"/>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 月 日</w:t>
            </w:r>
          </w:p>
        </w:tc>
      </w:tr>
    </w:tbl>
    <w:p>
      <w:pPr>
        <w:widowControl/>
        <w:jc w:val="left"/>
        <w:rPr>
          <w:rFonts w:ascii="方正小标宋_GBK" w:hAnsi="Times New Roman" w:eastAsia="方正小标宋_GBK" w:cs="宋体"/>
          <w:sz w:val="32"/>
          <w:szCs w:val="36"/>
        </w:rPr>
      </w:pPr>
      <w:r>
        <w:rPr>
          <w:rFonts w:hint="eastAsia"/>
          <w:szCs w:val="24"/>
        </w:rPr>
        <w:t>附件6：</w:t>
      </w: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widowControl/>
        <w:jc w:val="left"/>
        <w:rPr>
          <w:rFonts w:ascii="方正小标宋_GBK" w:hAnsi="Times New Roman" w:eastAsia="方正小标宋_GBK" w:cs="宋体"/>
          <w:sz w:val="32"/>
          <w:szCs w:val="36"/>
        </w:rPr>
      </w:pPr>
    </w:p>
    <w:p>
      <w:pPr>
        <w:ind w:firstLine="440" w:firstLineChars="100"/>
        <w:jc w:val="center"/>
        <w:rPr>
          <w:rFonts w:ascii="方正小标宋_GBK" w:hAnsi="仿宋" w:eastAsia="方正小标宋_GBK" w:cs="Arial"/>
          <w:sz w:val="44"/>
          <w:szCs w:val="44"/>
        </w:rPr>
      </w:pPr>
      <w:r>
        <w:rPr>
          <w:rFonts w:hint="eastAsia" w:ascii="方正小标宋_GBK" w:eastAsia="方正小标宋_GBK"/>
          <w:sz w:val="44"/>
          <w:szCs w:val="44"/>
        </w:rPr>
        <w:t>响应文件包装袋密封件正面和封口格式</w:t>
      </w:r>
    </w:p>
    <w:p>
      <w:pPr>
        <w:spacing w:before="100" w:beforeAutospacing="1" w:after="100" w:afterAutospacing="1"/>
        <w:jc w:val="center"/>
        <w:rPr>
          <w:rFonts w:ascii="仿宋" w:hAnsi="仿宋" w:eastAsia="仿宋" w:cs="Arial"/>
          <w:sz w:val="24"/>
        </w:rPr>
      </w:pPr>
      <w:r>
        <w:rPr>
          <w:rFonts w:ascii="仿宋" w:hAnsi="仿宋" w:eastAsia="仿宋" w:cs="Arial"/>
          <w:sz w:val="24"/>
        </w:rPr>
        <w:t>报价文件包装袋密封件正面格式</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仿宋" w:hAnsi="仿宋" w:eastAsia="仿宋" w:cs="Arial"/>
                <w:sz w:val="24"/>
              </w:rPr>
            </w:pPr>
          </w:p>
          <w:p>
            <w:pPr>
              <w:spacing w:line="360" w:lineRule="auto"/>
              <w:rPr>
                <w:rFonts w:ascii="仿宋" w:hAnsi="仿宋" w:eastAsia="仿宋" w:cs="Arial"/>
                <w:sz w:val="24"/>
              </w:rPr>
            </w:pPr>
            <w:r>
              <w:rPr>
                <w:rFonts w:hint="eastAsia" w:ascii="仿宋" w:hAnsi="仿宋" w:eastAsia="仿宋" w:cs="Arial"/>
                <w:sz w:val="24"/>
              </w:rPr>
              <w:t xml:space="preserve">收件人：                                       </w:t>
            </w:r>
          </w:p>
          <w:p>
            <w:pPr>
              <w:spacing w:line="360" w:lineRule="auto"/>
              <w:rPr>
                <w:rFonts w:ascii="仿宋" w:hAnsi="仿宋" w:eastAsia="仿宋" w:cs="Arial"/>
                <w:sz w:val="24"/>
              </w:rPr>
            </w:pPr>
          </w:p>
          <w:p>
            <w:pPr>
              <w:spacing w:line="360" w:lineRule="auto"/>
              <w:rPr>
                <w:rFonts w:ascii="仿宋" w:hAnsi="仿宋" w:eastAsia="仿宋" w:cs="Arial"/>
                <w:sz w:val="24"/>
              </w:rPr>
            </w:pPr>
            <w:r>
              <w:rPr>
                <w:rFonts w:hint="eastAsia" w:ascii="仿宋" w:hAnsi="仿宋" w:eastAsia="仿宋" w:cs="Arial"/>
                <w:sz w:val="24"/>
              </w:rPr>
              <w:t xml:space="preserve">项目名称： </w:t>
            </w:r>
          </w:p>
          <w:p>
            <w:pPr>
              <w:spacing w:line="360" w:lineRule="auto"/>
              <w:rPr>
                <w:rFonts w:ascii="仿宋" w:hAnsi="仿宋" w:eastAsia="仿宋" w:cs="Arial"/>
                <w:sz w:val="24"/>
              </w:rPr>
            </w:pPr>
          </w:p>
          <w:p>
            <w:pPr>
              <w:spacing w:line="360" w:lineRule="auto"/>
              <w:rPr>
                <w:rFonts w:ascii="仿宋" w:hAnsi="仿宋" w:eastAsia="仿宋" w:cs="Arial"/>
                <w:sz w:val="24"/>
              </w:rPr>
            </w:pPr>
          </w:p>
          <w:p>
            <w:pPr>
              <w:spacing w:line="360" w:lineRule="auto"/>
              <w:rPr>
                <w:rFonts w:ascii="仿宋" w:hAnsi="仿宋" w:eastAsia="仿宋" w:cs="Arial"/>
                <w:sz w:val="24"/>
              </w:rPr>
            </w:pPr>
          </w:p>
          <w:p>
            <w:pPr>
              <w:spacing w:line="360" w:lineRule="auto"/>
              <w:rPr>
                <w:rFonts w:ascii="仿宋" w:hAnsi="仿宋" w:eastAsia="仿宋" w:cs="Arial"/>
                <w:b/>
                <w:sz w:val="24"/>
              </w:rPr>
            </w:pPr>
          </w:p>
          <w:p>
            <w:pPr>
              <w:spacing w:line="360" w:lineRule="auto"/>
              <w:rPr>
                <w:rFonts w:ascii="仿宋" w:hAnsi="仿宋" w:eastAsia="仿宋" w:cs="Arial"/>
                <w:b/>
                <w:sz w:val="24"/>
              </w:rPr>
            </w:pPr>
          </w:p>
          <w:p>
            <w:pPr>
              <w:spacing w:line="360" w:lineRule="auto"/>
              <w:rPr>
                <w:rFonts w:ascii="仿宋" w:hAnsi="仿宋" w:eastAsia="仿宋" w:cs="Arial"/>
                <w:sz w:val="24"/>
              </w:rPr>
            </w:pPr>
            <w:r>
              <w:rPr>
                <w:rFonts w:hint="eastAsia" w:ascii="仿宋" w:hAnsi="仿宋" w:eastAsia="仿宋" w:cs="Arial"/>
                <w:sz w:val="24"/>
              </w:rPr>
              <w:t>供应商名称：</w:t>
            </w:r>
          </w:p>
          <w:p>
            <w:pPr>
              <w:spacing w:line="360" w:lineRule="auto"/>
              <w:rPr>
                <w:rFonts w:ascii="仿宋" w:hAnsi="仿宋" w:eastAsia="仿宋" w:cs="Arial"/>
                <w:sz w:val="24"/>
              </w:rPr>
            </w:pPr>
            <w:r>
              <w:rPr>
                <w:rFonts w:hint="eastAsia" w:ascii="仿宋" w:hAnsi="仿宋" w:eastAsia="仿宋" w:cs="Arial"/>
                <w:sz w:val="24"/>
              </w:rPr>
              <w:t>供应商地址：</w:t>
            </w:r>
          </w:p>
          <w:p>
            <w:pPr>
              <w:spacing w:line="360" w:lineRule="auto"/>
              <w:rPr>
                <w:rFonts w:ascii="仿宋" w:hAnsi="仿宋" w:eastAsia="仿宋" w:cs="Arial"/>
                <w:sz w:val="24"/>
              </w:rPr>
            </w:pPr>
            <w:r>
              <w:rPr>
                <w:rFonts w:hint="eastAsia" w:ascii="仿宋" w:hAnsi="仿宋" w:eastAsia="仿宋" w:cs="Arial"/>
                <w:sz w:val="24"/>
              </w:rPr>
              <w:t>邮政编码：</w:t>
            </w:r>
          </w:p>
          <w:p>
            <w:pPr>
              <w:ind w:firstLine="480" w:firstLineChars="200"/>
              <w:rPr>
                <w:rFonts w:ascii="仿宋" w:hAnsi="仿宋" w:eastAsia="仿宋" w:cs="Arial"/>
                <w:sz w:val="24"/>
              </w:rPr>
            </w:pPr>
            <w:r>
              <w:rPr>
                <w:rFonts w:hint="eastAsia" w:ascii="仿宋" w:hAnsi="仿宋" w:eastAsia="仿宋" w:cs="Arial"/>
                <w:sz w:val="24"/>
              </w:rPr>
              <w:t>年  月  日</w:t>
            </w:r>
          </w:p>
          <w:p>
            <w:pPr>
              <w:jc w:val="center"/>
              <w:rPr>
                <w:rFonts w:ascii="仿宋" w:hAnsi="仿宋" w:eastAsia="仿宋" w:cs="Arial"/>
                <w:sz w:val="24"/>
              </w:rPr>
            </w:pPr>
          </w:p>
          <w:p>
            <w:pPr>
              <w:jc w:val="center"/>
              <w:rPr>
                <w:rFonts w:ascii="仿宋" w:hAnsi="仿宋" w:eastAsia="仿宋" w:cs="Arial"/>
                <w:sz w:val="24"/>
              </w:rPr>
            </w:pPr>
          </w:p>
          <w:p>
            <w:pPr>
              <w:jc w:val="center"/>
              <w:rPr>
                <w:rFonts w:ascii="仿宋" w:hAnsi="仿宋" w:eastAsia="仿宋" w:cs="Arial"/>
                <w:sz w:val="24"/>
              </w:rPr>
            </w:pPr>
            <w:r>
              <w:rPr>
                <w:rFonts w:hint="eastAsia" w:ascii="仿宋" w:hAnsi="仿宋" w:eastAsia="仿宋" w:cs="Arial"/>
                <w:sz w:val="24"/>
              </w:rPr>
              <w:t>加盖报价人公章（报价人法定代表人或其授权代表签字）</w:t>
            </w:r>
          </w:p>
          <w:p>
            <w:pPr>
              <w:jc w:val="center"/>
              <w:rPr>
                <w:rFonts w:ascii="仿宋" w:hAnsi="仿宋" w:eastAsia="仿宋" w:cs="Arial"/>
                <w:sz w:val="24"/>
              </w:rPr>
            </w:pPr>
          </w:p>
        </w:tc>
      </w:tr>
    </w:tbl>
    <w:p>
      <w:pPr>
        <w:spacing w:before="100" w:beforeAutospacing="1" w:after="100" w:afterAutospacing="1"/>
        <w:jc w:val="center"/>
        <w:rPr>
          <w:rFonts w:ascii="仿宋" w:hAnsi="仿宋" w:eastAsia="仿宋" w:cs="Arial"/>
          <w:sz w:val="24"/>
        </w:rPr>
      </w:pPr>
      <w:r>
        <w:rPr>
          <w:rFonts w:hint="eastAsia" w:ascii="仿宋" w:hAnsi="仿宋" w:eastAsia="仿宋" w:cs="Arial"/>
          <w:sz w:val="24"/>
        </w:rPr>
        <w:t>响应</w:t>
      </w:r>
      <w:r>
        <w:rPr>
          <w:rFonts w:ascii="仿宋" w:hAnsi="仿宋" w:eastAsia="仿宋" w:cs="Arial"/>
          <w:sz w:val="24"/>
        </w:rPr>
        <w:t>文件封口格式</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000" w:type="pct"/>
          </w:tcPr>
          <w:p>
            <w:pPr>
              <w:rPr>
                <w:rFonts w:ascii="仿宋" w:hAnsi="仿宋" w:eastAsia="仿宋" w:cs="Arial"/>
                <w:sz w:val="24"/>
              </w:rPr>
            </w:pPr>
          </w:p>
          <w:p>
            <w:pPr>
              <w:jc w:val="center"/>
              <w:rPr>
                <w:rFonts w:ascii="仿宋" w:hAnsi="仿宋" w:eastAsia="仿宋" w:cs="Arial"/>
                <w:sz w:val="24"/>
              </w:rPr>
            </w:pPr>
            <w:r>
              <w:rPr>
                <w:rFonts w:hint="eastAsia" w:ascii="仿宋" w:hAnsi="仿宋" w:eastAsia="仿宋" w:cs="Arial"/>
                <w:sz w:val="24"/>
              </w:rPr>
              <w:t>请勿在20  年  月   日   时之前启封</w:t>
            </w:r>
          </w:p>
          <w:p>
            <w:pPr>
              <w:pStyle w:val="9"/>
              <w:rPr>
                <w:rFonts w:ascii="仿宋" w:hAnsi="仿宋" w:eastAsia="仿宋" w:cs="Arial"/>
              </w:rPr>
            </w:pPr>
          </w:p>
          <w:p>
            <w:pPr>
              <w:jc w:val="center"/>
              <w:rPr>
                <w:rFonts w:ascii="仿宋" w:hAnsi="仿宋" w:eastAsia="仿宋" w:cs="Arial"/>
                <w:sz w:val="24"/>
              </w:rPr>
            </w:pPr>
            <w:r>
              <w:rPr>
                <w:rFonts w:hint="eastAsia" w:ascii="仿宋" w:hAnsi="仿宋" w:eastAsia="仿宋" w:cs="Arial"/>
                <w:sz w:val="24"/>
              </w:rPr>
              <w:t>加盖报价人公章（报价人法定代表人或其授权代表签字）</w:t>
            </w:r>
          </w:p>
        </w:tc>
      </w:tr>
    </w:tbl>
    <w:p/>
    <w:p/>
    <w:p>
      <w:pPr>
        <w:widowControl/>
        <w:jc w:val="left"/>
      </w:pPr>
    </w:p>
    <w:p>
      <w:pPr>
        <w:widowControl/>
        <w:jc w:val="center"/>
      </w:pPr>
    </w:p>
    <w:sectPr>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Fonts w:hint="eastAsia" w:ascii="宋体" w:hAnsi="宋体"/>
      </w:rPr>
      <w:fldChar w:fldCharType="begin"/>
    </w:r>
    <w:r>
      <w:rPr>
        <w:rStyle w:val="14"/>
        <w:rFonts w:hint="eastAsia" w:ascii="宋体" w:hAnsi="宋体"/>
      </w:rPr>
      <w:instrText xml:space="preserve"> PAGE </w:instrText>
    </w:r>
    <w:r>
      <w:rPr>
        <w:rFonts w:hint="eastAsia" w:ascii="宋体" w:hAnsi="宋体"/>
      </w:rPr>
      <w:fldChar w:fldCharType="separate"/>
    </w:r>
    <w:r>
      <w:rPr>
        <w:rStyle w:val="14"/>
        <w:rFonts w:ascii="宋体" w:hAnsi="宋体"/>
      </w:rPr>
      <w:t>29</w:t>
    </w:r>
    <w:r>
      <w:rPr>
        <w:rFonts w:hint="eastAsia"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Fonts w:hint="eastAsia" w:ascii="宋体" w:hAnsi="宋体"/>
      </w:rPr>
      <w:fldChar w:fldCharType="begin"/>
    </w:r>
    <w:r>
      <w:rPr>
        <w:rStyle w:val="14"/>
        <w:rFonts w:hint="eastAsia" w:ascii="宋体" w:hAnsi="宋体"/>
      </w:rPr>
      <w:instrText xml:space="preserve"> PAGE </w:instrText>
    </w:r>
    <w:r>
      <w:rPr>
        <w:rFonts w:hint="eastAsia" w:ascii="宋体" w:hAnsi="宋体"/>
      </w:rPr>
      <w:fldChar w:fldCharType="separate"/>
    </w:r>
    <w:r>
      <w:rPr>
        <w:rStyle w:val="14"/>
        <w:rFonts w:ascii="宋体" w:hAnsi="宋体"/>
      </w:rPr>
      <w:t>30</w:t>
    </w:r>
    <w:r>
      <w:rPr>
        <w:rFonts w:hint="eastAsia"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50853"/>
    <w:multiLevelType w:val="singleLevel"/>
    <w:tmpl w:val="E1E50853"/>
    <w:lvl w:ilvl="0" w:tentative="0">
      <w:start w:val="3"/>
      <w:numFmt w:val="decimal"/>
      <w:suff w:val="space"/>
      <w:lvlText w:val="%1."/>
      <w:lvlJc w:val="left"/>
    </w:lvl>
  </w:abstractNum>
  <w:abstractNum w:abstractNumId="1">
    <w:nsid w:val="0000000A"/>
    <w:multiLevelType w:val="singleLevel"/>
    <w:tmpl w:val="0000000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0D34A3"/>
    <w:rsid w:val="000005F0"/>
    <w:rsid w:val="00002033"/>
    <w:rsid w:val="000168BF"/>
    <w:rsid w:val="00016D3F"/>
    <w:rsid w:val="00032FB8"/>
    <w:rsid w:val="00040592"/>
    <w:rsid w:val="000532CB"/>
    <w:rsid w:val="000654A3"/>
    <w:rsid w:val="00075DCC"/>
    <w:rsid w:val="000804D7"/>
    <w:rsid w:val="00084191"/>
    <w:rsid w:val="00085B30"/>
    <w:rsid w:val="000A2E41"/>
    <w:rsid w:val="000B6FCA"/>
    <w:rsid w:val="000C29D4"/>
    <w:rsid w:val="000C351A"/>
    <w:rsid w:val="000D14B1"/>
    <w:rsid w:val="000D34A3"/>
    <w:rsid w:val="00101E99"/>
    <w:rsid w:val="0012390C"/>
    <w:rsid w:val="00127799"/>
    <w:rsid w:val="00144303"/>
    <w:rsid w:val="00172964"/>
    <w:rsid w:val="001A4E39"/>
    <w:rsid w:val="001B68CD"/>
    <w:rsid w:val="001D30B5"/>
    <w:rsid w:val="001D704B"/>
    <w:rsid w:val="002016D0"/>
    <w:rsid w:val="00281305"/>
    <w:rsid w:val="002819F5"/>
    <w:rsid w:val="002A5AA9"/>
    <w:rsid w:val="0031267B"/>
    <w:rsid w:val="00336922"/>
    <w:rsid w:val="00340CFA"/>
    <w:rsid w:val="00345BE3"/>
    <w:rsid w:val="00356413"/>
    <w:rsid w:val="00381E29"/>
    <w:rsid w:val="003B3FD1"/>
    <w:rsid w:val="003D377E"/>
    <w:rsid w:val="0040307F"/>
    <w:rsid w:val="00410B3B"/>
    <w:rsid w:val="00410BA2"/>
    <w:rsid w:val="004B5455"/>
    <w:rsid w:val="004B5B55"/>
    <w:rsid w:val="004E78CF"/>
    <w:rsid w:val="00527CE9"/>
    <w:rsid w:val="00594807"/>
    <w:rsid w:val="005A0E4E"/>
    <w:rsid w:val="005A53F6"/>
    <w:rsid w:val="005D3ED5"/>
    <w:rsid w:val="005D475F"/>
    <w:rsid w:val="005E75E8"/>
    <w:rsid w:val="006015F9"/>
    <w:rsid w:val="00605EA0"/>
    <w:rsid w:val="00616AEE"/>
    <w:rsid w:val="00622BF3"/>
    <w:rsid w:val="00634213"/>
    <w:rsid w:val="0063661A"/>
    <w:rsid w:val="006446AB"/>
    <w:rsid w:val="00684BC5"/>
    <w:rsid w:val="00692FD9"/>
    <w:rsid w:val="006B01A4"/>
    <w:rsid w:val="006E4C4E"/>
    <w:rsid w:val="006F70DA"/>
    <w:rsid w:val="00723BD0"/>
    <w:rsid w:val="00733B59"/>
    <w:rsid w:val="007415DA"/>
    <w:rsid w:val="00743A49"/>
    <w:rsid w:val="00761434"/>
    <w:rsid w:val="00762D66"/>
    <w:rsid w:val="00767F77"/>
    <w:rsid w:val="00773E5A"/>
    <w:rsid w:val="007765D2"/>
    <w:rsid w:val="007B599E"/>
    <w:rsid w:val="007F095B"/>
    <w:rsid w:val="008142E0"/>
    <w:rsid w:val="00814576"/>
    <w:rsid w:val="00821C34"/>
    <w:rsid w:val="00823EAF"/>
    <w:rsid w:val="0083065D"/>
    <w:rsid w:val="008329E1"/>
    <w:rsid w:val="008330FE"/>
    <w:rsid w:val="00852679"/>
    <w:rsid w:val="0085267F"/>
    <w:rsid w:val="008528D9"/>
    <w:rsid w:val="00867971"/>
    <w:rsid w:val="00875105"/>
    <w:rsid w:val="00881DBE"/>
    <w:rsid w:val="008B00D7"/>
    <w:rsid w:val="008C6F8E"/>
    <w:rsid w:val="008F1D86"/>
    <w:rsid w:val="00915B54"/>
    <w:rsid w:val="00924155"/>
    <w:rsid w:val="00955A6A"/>
    <w:rsid w:val="00975395"/>
    <w:rsid w:val="009918D9"/>
    <w:rsid w:val="009B6893"/>
    <w:rsid w:val="009D11D7"/>
    <w:rsid w:val="009D6C7E"/>
    <w:rsid w:val="00A020B6"/>
    <w:rsid w:val="00A41E7A"/>
    <w:rsid w:val="00A57C2C"/>
    <w:rsid w:val="00A83B17"/>
    <w:rsid w:val="00AF09F3"/>
    <w:rsid w:val="00AF34C9"/>
    <w:rsid w:val="00AF5AE1"/>
    <w:rsid w:val="00B42317"/>
    <w:rsid w:val="00B70A17"/>
    <w:rsid w:val="00B802A7"/>
    <w:rsid w:val="00B93783"/>
    <w:rsid w:val="00BA2AA6"/>
    <w:rsid w:val="00BA4599"/>
    <w:rsid w:val="00BB79DB"/>
    <w:rsid w:val="00C07C2C"/>
    <w:rsid w:val="00C31B5D"/>
    <w:rsid w:val="00D56FCA"/>
    <w:rsid w:val="00D76F6A"/>
    <w:rsid w:val="00DA5EB1"/>
    <w:rsid w:val="00DC5820"/>
    <w:rsid w:val="00DC589D"/>
    <w:rsid w:val="00DC6D8E"/>
    <w:rsid w:val="00DD70A7"/>
    <w:rsid w:val="00DE6FA0"/>
    <w:rsid w:val="00E4228E"/>
    <w:rsid w:val="00E4521F"/>
    <w:rsid w:val="00E455BC"/>
    <w:rsid w:val="00EA61DE"/>
    <w:rsid w:val="00EB137F"/>
    <w:rsid w:val="00EE017B"/>
    <w:rsid w:val="00EF0417"/>
    <w:rsid w:val="00F04DCF"/>
    <w:rsid w:val="00F17F51"/>
    <w:rsid w:val="00F345CC"/>
    <w:rsid w:val="00F62B12"/>
    <w:rsid w:val="00F63FEF"/>
    <w:rsid w:val="00F9105C"/>
    <w:rsid w:val="00FA79C2"/>
    <w:rsid w:val="00FE15E7"/>
    <w:rsid w:val="00FF5CE0"/>
    <w:rsid w:val="16AE705A"/>
    <w:rsid w:val="22993454"/>
    <w:rsid w:val="344C3CEB"/>
    <w:rsid w:val="3C9A5E19"/>
    <w:rsid w:val="3EA74558"/>
    <w:rsid w:val="4CD30B70"/>
    <w:rsid w:val="5E323B4E"/>
    <w:rsid w:val="62234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1"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line="413"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List 3"/>
    <w:basedOn w:val="1"/>
    <w:uiPriority w:val="0"/>
    <w:pPr>
      <w:ind w:left="1260" w:hanging="420"/>
    </w:pPr>
    <w:rPr>
      <w:rFonts w:ascii="Times New Roman" w:hAnsi="Times New Roman" w:eastAsia="宋体" w:cs="Times New Roman"/>
      <w:szCs w:val="20"/>
    </w:rPr>
  </w:style>
  <w:style w:type="paragraph" w:styleId="4">
    <w:name w:val="annotation text"/>
    <w:basedOn w:val="1"/>
    <w:link w:val="28"/>
    <w:unhideWhenUsed/>
    <w:qFormat/>
    <w:uiPriority w:val="1"/>
    <w:pPr>
      <w:jc w:val="left"/>
    </w:pPr>
    <w:rPr>
      <w:rFonts w:ascii="Times New Roman" w:hAnsi="Times New Roman" w:eastAsia="宋体" w:cs="宋体"/>
      <w:szCs w:val="21"/>
    </w:rPr>
  </w:style>
  <w:style w:type="paragraph" w:styleId="5">
    <w:name w:val="Body Text"/>
    <w:basedOn w:val="1"/>
    <w:link w:val="16"/>
    <w:qFormat/>
    <w:uiPriority w:val="1"/>
    <w:rPr>
      <w:rFonts w:ascii="仿宋" w:hAnsi="仿宋" w:eastAsia="仿宋" w:cs="仿宋"/>
      <w:sz w:val="24"/>
      <w:szCs w:val="24"/>
      <w:lang w:val="zh-CN" w:bidi="zh-CN"/>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semiHidden/>
    <w:unhideWhenUsed/>
    <w:qFormat/>
    <w:uiPriority w:val="99"/>
    <w:rPr>
      <w:rFonts w:ascii="Courier New" w:hAnsi="Courier New" w:cs="Courier New"/>
      <w:sz w:val="20"/>
      <w:szCs w:val="20"/>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0">
    <w:name w:val="Title"/>
    <w:basedOn w:val="1"/>
    <w:next w:val="1"/>
    <w:link w:val="26"/>
    <w:qFormat/>
    <w:uiPriority w:val="0"/>
    <w:pPr>
      <w:widowControl/>
      <w:spacing w:before="60" w:after="60"/>
      <w:jc w:val="center"/>
      <w:outlineLvl w:val="0"/>
    </w:pPr>
    <w:rPr>
      <w:rFonts w:ascii="Cambria" w:hAnsi="Cambria" w:eastAsia="宋体" w:cs="Times New Roman"/>
      <w:b/>
      <w:bCs/>
      <w:kern w:val="0"/>
      <w:sz w:val="2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unhideWhenUsed/>
    <w:uiPriority w:val="0"/>
    <w:rPr>
      <w:rFonts w:cs="Times New Roman"/>
    </w:rPr>
  </w:style>
  <w:style w:type="character" w:customStyle="1" w:styleId="15">
    <w:name w:val="标题 2 Char"/>
    <w:basedOn w:val="13"/>
    <w:link w:val="2"/>
    <w:qFormat/>
    <w:uiPriority w:val="9"/>
    <w:rPr>
      <w:rFonts w:ascii="Arial" w:hAnsi="Arial" w:eastAsia="黑体"/>
      <w:b/>
      <w:sz w:val="32"/>
    </w:rPr>
  </w:style>
  <w:style w:type="character" w:customStyle="1" w:styleId="16">
    <w:name w:val="正文文本 Char"/>
    <w:basedOn w:val="13"/>
    <w:link w:val="5"/>
    <w:qFormat/>
    <w:uiPriority w:val="1"/>
    <w:rPr>
      <w:rFonts w:ascii="仿宋" w:hAnsi="仿宋" w:eastAsia="仿宋" w:cs="仿宋"/>
      <w:sz w:val="24"/>
      <w:szCs w:val="24"/>
      <w:lang w:val="zh-CN" w:bidi="zh-CN"/>
    </w:rPr>
  </w:style>
  <w:style w:type="paragraph" w:styleId="17">
    <w:name w:val="List Paragraph"/>
    <w:basedOn w:val="1"/>
    <w:qFormat/>
    <w:uiPriority w:val="34"/>
    <w:pPr>
      <w:ind w:firstLine="420" w:firstLineChars="200"/>
    </w:pPr>
  </w:style>
  <w:style w:type="character" w:customStyle="1" w:styleId="18">
    <w:name w:val="页眉 Char"/>
    <w:basedOn w:val="13"/>
    <w:link w:val="7"/>
    <w:qFormat/>
    <w:uiPriority w:val="99"/>
    <w:rPr>
      <w:sz w:val="18"/>
      <w:szCs w:val="18"/>
    </w:rPr>
  </w:style>
  <w:style w:type="character" w:customStyle="1" w:styleId="19">
    <w:name w:val="页脚 Char"/>
    <w:basedOn w:val="13"/>
    <w:link w:val="6"/>
    <w:uiPriority w:val="99"/>
    <w:rPr>
      <w:sz w:val="18"/>
      <w:szCs w:val="18"/>
    </w:rPr>
  </w:style>
  <w:style w:type="character" w:customStyle="1" w:styleId="20">
    <w:name w:val="HTML 预设格式 Char"/>
    <w:basedOn w:val="13"/>
    <w:link w:val="8"/>
    <w:semiHidden/>
    <w:uiPriority w:val="99"/>
    <w:rPr>
      <w:rFonts w:ascii="Courier New" w:hAnsi="Courier New" w:cs="Courier New"/>
      <w:sz w:val="20"/>
      <w:szCs w:val="20"/>
    </w:rPr>
  </w:style>
  <w:style w:type="character" w:customStyle="1" w:styleId="21">
    <w:name w:val="样式 仿宋"/>
    <w:qFormat/>
    <w:uiPriority w:val="0"/>
    <w:rPr>
      <w:rFonts w:ascii="仿宋" w:hAnsi="仿宋" w:eastAsia="仿宋"/>
      <w:kern w:val="1"/>
    </w:rPr>
  </w:style>
  <w:style w:type="paragraph" w:customStyle="1" w:styleId="22">
    <w:name w:val="样式 仿宋 行距: 1.5 倍行距"/>
    <w:basedOn w:val="1"/>
    <w:qFormat/>
    <w:uiPriority w:val="0"/>
    <w:pPr>
      <w:spacing w:line="360" w:lineRule="auto"/>
    </w:pPr>
    <w:rPr>
      <w:rFonts w:ascii="仿宋" w:hAnsi="仿宋" w:eastAsia="仿宋" w:cs="宋体"/>
      <w:sz w:val="24"/>
      <w:szCs w:val="20"/>
    </w:rPr>
  </w:style>
  <w:style w:type="paragraph" w:customStyle="1" w:styleId="23">
    <w:name w:val="样式 宋体 四号 居中 行距: 1.5 倍行距"/>
    <w:basedOn w:val="1"/>
    <w:qFormat/>
    <w:uiPriority w:val="0"/>
    <w:pPr>
      <w:spacing w:line="360" w:lineRule="auto"/>
      <w:jc w:val="center"/>
    </w:pPr>
    <w:rPr>
      <w:rFonts w:ascii="宋体" w:hAnsi="Cambria" w:eastAsia="宋体" w:cs="宋体"/>
      <w:sz w:val="28"/>
      <w:szCs w:val="20"/>
    </w:rPr>
  </w:style>
  <w:style w:type="paragraph" w:customStyle="1" w:styleId="24">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25">
    <w:name w:val="标题 Char"/>
    <w:basedOn w:val="13"/>
    <w:qFormat/>
    <w:uiPriority w:val="10"/>
    <w:rPr>
      <w:rFonts w:eastAsia="宋体" w:asciiTheme="majorHAnsi" w:hAnsiTheme="majorHAnsi" w:cstheme="majorBidi"/>
      <w:b/>
      <w:bCs/>
      <w:kern w:val="2"/>
      <w:sz w:val="32"/>
      <w:szCs w:val="32"/>
    </w:rPr>
  </w:style>
  <w:style w:type="character" w:customStyle="1" w:styleId="26">
    <w:name w:val="标题 Char1"/>
    <w:basedOn w:val="13"/>
    <w:link w:val="10"/>
    <w:qFormat/>
    <w:uiPriority w:val="0"/>
    <w:rPr>
      <w:rFonts w:ascii="Cambria" w:hAnsi="Cambria" w:eastAsia="宋体" w:cs="Times New Roman"/>
      <w:b/>
      <w:bCs/>
      <w:sz w:val="24"/>
      <w:szCs w:val="32"/>
    </w:rPr>
  </w:style>
  <w:style w:type="paragraph" w:customStyle="1" w:styleId="27">
    <w:name w:val="p0"/>
    <w:basedOn w:val="1"/>
    <w:qFormat/>
    <w:uiPriority w:val="0"/>
    <w:pPr>
      <w:widowControl/>
    </w:pPr>
    <w:rPr>
      <w:rFonts w:ascii="Times New Roman" w:hAnsi="Times New Roman" w:eastAsia="宋体" w:cs="Times New Roman"/>
      <w:kern w:val="0"/>
      <w:szCs w:val="21"/>
    </w:rPr>
  </w:style>
  <w:style w:type="character" w:customStyle="1" w:styleId="28">
    <w:name w:val="批注文字 Char"/>
    <w:basedOn w:val="13"/>
    <w:link w:val="4"/>
    <w:qFormat/>
    <w:uiPriority w:val="1"/>
    <w:rPr>
      <w:rFonts w:ascii="Times New Roman" w:hAnsi="Times New Roman" w:eastAsia="宋体" w:cs="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97DD-E2BA-4E34-8AF5-DAC7CF74407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14532</Words>
  <Characters>15342</Characters>
  <Lines>115</Lines>
  <Paragraphs>32</Paragraphs>
  <TotalTime>4</TotalTime>
  <ScaleCrop>false</ScaleCrop>
  <LinksUpToDate>false</LinksUpToDate>
  <CharactersWithSpaces>15562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2023-08-15T01:33:00Z</dcterms:created>
  <dc:creator>Lenovo</dc:creator>
  <cp:lastModifiedBy>陌上&amp;花开</cp:lastModifiedBy>
  <cp:lastPrinted>2023-07-27T01:04:00Z</cp:lastPrinted>
  <dcterms:modified xsi:type="dcterms:W3CDTF">2023-08-15T02:50:22Z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EB9D683804254869BACFB98605DDB928_13</vt:lpwstr>
  </property>
</Properties>
</file>