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34452747"/>
      <w:bookmarkStart w:id="1" w:name="_Toc144978049"/>
      <w:r>
        <w:rPr>
          <w:rFonts w:hint="eastAsia" w:ascii="黑体" w:hAnsi="黑体" w:eastAsia="黑体"/>
          <w:sz w:val="32"/>
          <w:szCs w:val="32"/>
        </w:rPr>
        <w:t>采购公告</w:t>
      </w:r>
      <w:bookmarkEnd w:id="0"/>
      <w:bookmarkEnd w:id="1"/>
    </w:p>
    <w:p>
      <w:pPr>
        <w:pStyle w:val="16"/>
        <w:rPr>
          <w:rFonts w:ascii="仿宋" w:hAnsi="仿宋" w:eastAsia="仿宋"/>
          <w:sz w:val="28"/>
          <w:szCs w:val="28"/>
        </w:rPr>
      </w:pPr>
      <w:r>
        <w:rPr>
          <w:rFonts w:hint="eastAsia" w:ascii="仿宋" w:hAnsi="仿宋" w:eastAsia="仿宋"/>
          <w:sz w:val="28"/>
          <w:szCs w:val="28"/>
        </w:rPr>
        <w:t xml:space="preserve">    我公司现对高新区田海路（规划十八号线至青威快速路延长线）道路及综合配套项目所需的电力电缆、环网柜等材料、设备进行采购，欢迎符合条件的供应商参加，具体要求如下：</w:t>
      </w:r>
    </w:p>
    <w:p>
      <w:pPr>
        <w:spacing w:line="360" w:lineRule="auto"/>
        <w:ind w:left="-141" w:leftChars="-67"/>
        <w:jc w:val="center"/>
        <w:rPr>
          <w:rFonts w:ascii="仿宋" w:hAnsi="仿宋" w:eastAsia="仿宋"/>
          <w:sz w:val="28"/>
          <w:szCs w:val="28"/>
        </w:rPr>
      </w:pPr>
      <w:r>
        <w:rPr>
          <w:rFonts w:hint="eastAsia" w:ascii="仿宋" w:hAnsi="仿宋" w:eastAsia="仿宋"/>
          <w:sz w:val="28"/>
          <w:szCs w:val="28"/>
        </w:rPr>
        <w:t xml:space="preserve">    1.项目名称：高新区田海路（规划十八号线至青威快速路延长线）</w:t>
      </w:r>
    </w:p>
    <w:p>
      <w:pPr>
        <w:spacing w:line="360" w:lineRule="auto"/>
        <w:ind w:left="-141" w:leftChars="-67"/>
        <w:jc w:val="center"/>
        <w:rPr>
          <w:rFonts w:ascii="仿宋" w:hAnsi="仿宋" w:eastAsia="仿宋"/>
          <w:sz w:val="28"/>
          <w:szCs w:val="28"/>
        </w:rPr>
      </w:pPr>
      <w:r>
        <w:rPr>
          <w:rFonts w:hint="eastAsia" w:ascii="仿宋" w:hAnsi="仿宋" w:eastAsia="仿宋"/>
          <w:sz w:val="28"/>
          <w:szCs w:val="28"/>
        </w:rPr>
        <w:t>道路及综合配套项目电力电缆、环网柜等工程材料（设备）采购。</w:t>
      </w:r>
    </w:p>
    <w:p>
      <w:pPr>
        <w:pStyle w:val="16"/>
        <w:rPr>
          <w:rFonts w:ascii="仿宋" w:hAnsi="仿宋" w:eastAsia="仿宋"/>
          <w:sz w:val="28"/>
          <w:szCs w:val="28"/>
        </w:rPr>
      </w:pPr>
      <w:r>
        <w:rPr>
          <w:rFonts w:hint="eastAsia" w:ascii="仿宋" w:hAnsi="仿宋" w:eastAsia="仿宋"/>
          <w:sz w:val="28"/>
          <w:szCs w:val="28"/>
        </w:rPr>
        <w:t xml:space="preserve">    2.项目地点：需方指定地点。</w:t>
      </w:r>
    </w:p>
    <w:p>
      <w:pPr>
        <w:pStyle w:val="16"/>
        <w:rPr>
          <w:rFonts w:ascii="仿宋" w:hAnsi="仿宋" w:eastAsia="仿宋"/>
          <w:sz w:val="28"/>
          <w:szCs w:val="28"/>
        </w:rPr>
      </w:pPr>
      <w:r>
        <w:rPr>
          <w:rFonts w:hint="eastAsia" w:ascii="仿宋" w:hAnsi="仿宋" w:eastAsia="仿宋"/>
          <w:sz w:val="28"/>
          <w:szCs w:val="28"/>
        </w:rPr>
        <w:t xml:space="preserve">    3.采购内容：详见采购需求。</w:t>
      </w:r>
    </w:p>
    <w:p>
      <w:pPr>
        <w:pStyle w:val="16"/>
        <w:ind w:firstLine="552"/>
        <w:rPr>
          <w:rFonts w:ascii="仿宋" w:hAnsi="仿宋" w:eastAsia="仿宋"/>
          <w:sz w:val="28"/>
          <w:szCs w:val="28"/>
        </w:rPr>
      </w:pPr>
      <w:r>
        <w:rPr>
          <w:rFonts w:hint="eastAsia" w:ascii="仿宋" w:hAnsi="仿宋" w:eastAsia="仿宋"/>
          <w:sz w:val="28"/>
          <w:szCs w:val="28"/>
        </w:rPr>
        <w:t>4.采购控制价（含税价，增值税税率为13%）：</w:t>
      </w:r>
    </w:p>
    <w:p>
      <w:pPr>
        <w:spacing w:line="360" w:lineRule="auto"/>
        <w:ind w:left="-143" w:leftChars="-68" w:firstLine="1"/>
        <w:rPr>
          <w:rFonts w:ascii="仿宋" w:hAnsi="仿宋" w:eastAsia="仿宋"/>
          <w:sz w:val="28"/>
          <w:szCs w:val="28"/>
        </w:rPr>
      </w:pPr>
      <w:r>
        <w:rPr>
          <w:rFonts w:hint="eastAsia" w:ascii="仿宋" w:hAnsi="仿宋" w:eastAsia="仿宋"/>
          <w:sz w:val="28"/>
          <w:szCs w:val="28"/>
        </w:rPr>
        <w:t xml:space="preserve">    第一包：高压电力电缆，ZR-</w:t>
      </w:r>
      <w:r>
        <w:rPr>
          <w:rFonts w:ascii="仿宋" w:hAnsi="仿宋" w:eastAsia="仿宋"/>
          <w:sz w:val="28"/>
          <w:szCs w:val="28"/>
        </w:rPr>
        <w:t>YJV22-8.7/15KV-3*400电力电缆</w:t>
      </w:r>
      <w:r>
        <w:rPr>
          <w:rFonts w:hint="eastAsia" w:ascii="仿宋" w:hAnsi="仿宋" w:eastAsia="仿宋"/>
          <w:sz w:val="28"/>
          <w:szCs w:val="28"/>
        </w:rPr>
        <w:t>545</w:t>
      </w:r>
      <w:r>
        <w:rPr>
          <w:rFonts w:ascii="仿宋" w:hAnsi="仿宋" w:eastAsia="仿宋"/>
          <w:sz w:val="28"/>
          <w:szCs w:val="28"/>
        </w:rPr>
        <w:t>米</w:t>
      </w:r>
      <w:r>
        <w:rPr>
          <w:rFonts w:hint="eastAsia" w:ascii="仿宋" w:hAnsi="仿宋" w:eastAsia="仿宋"/>
          <w:sz w:val="28"/>
          <w:szCs w:val="28"/>
        </w:rPr>
        <w:t>，采购控制单价为904.67元/米，采购控制总价为493045.15元; ZR-</w:t>
      </w:r>
      <w:r>
        <w:rPr>
          <w:rFonts w:ascii="仿宋" w:hAnsi="仿宋" w:eastAsia="仿宋"/>
          <w:sz w:val="28"/>
          <w:szCs w:val="28"/>
        </w:rPr>
        <w:t>YJ</w:t>
      </w:r>
      <w:r>
        <w:rPr>
          <w:rFonts w:hint="eastAsia" w:ascii="仿宋" w:hAnsi="仿宋" w:eastAsia="仿宋"/>
          <w:sz w:val="28"/>
          <w:szCs w:val="28"/>
        </w:rPr>
        <w:t>L</w:t>
      </w:r>
      <w:r>
        <w:rPr>
          <w:rFonts w:ascii="仿宋" w:hAnsi="仿宋" w:eastAsia="仿宋"/>
          <w:sz w:val="28"/>
          <w:szCs w:val="28"/>
        </w:rPr>
        <w:t>V22-8.7/15KV-3*</w:t>
      </w:r>
      <w:r>
        <w:rPr>
          <w:rFonts w:hint="eastAsia" w:ascii="仿宋" w:hAnsi="仿宋" w:eastAsia="仿宋"/>
          <w:sz w:val="28"/>
          <w:szCs w:val="28"/>
        </w:rPr>
        <w:t>7</w:t>
      </w:r>
      <w:r>
        <w:rPr>
          <w:rFonts w:ascii="仿宋" w:hAnsi="仿宋" w:eastAsia="仿宋"/>
          <w:sz w:val="28"/>
          <w:szCs w:val="28"/>
        </w:rPr>
        <w:t>0电力电缆</w:t>
      </w:r>
      <w:r>
        <w:rPr>
          <w:rFonts w:hint="eastAsia" w:ascii="仿宋" w:hAnsi="仿宋" w:eastAsia="仿宋"/>
          <w:sz w:val="28"/>
          <w:szCs w:val="28"/>
        </w:rPr>
        <w:t>995</w:t>
      </w:r>
      <w:r>
        <w:rPr>
          <w:rFonts w:ascii="仿宋" w:hAnsi="仿宋" w:eastAsia="仿宋"/>
          <w:sz w:val="28"/>
          <w:szCs w:val="28"/>
        </w:rPr>
        <w:t>米</w:t>
      </w:r>
      <w:r>
        <w:rPr>
          <w:rFonts w:hint="eastAsia" w:ascii="仿宋" w:hAnsi="仿宋" w:eastAsia="仿宋"/>
          <w:sz w:val="28"/>
          <w:szCs w:val="28"/>
        </w:rPr>
        <w:t>，采购控制单价为94.37元/米，采购控制总价为93898.15元。</w:t>
      </w:r>
    </w:p>
    <w:p>
      <w:pPr>
        <w:pStyle w:val="16"/>
        <w:ind w:firstLine="552"/>
        <w:rPr>
          <w:rFonts w:ascii="仿宋" w:hAnsi="仿宋" w:eastAsia="仿宋"/>
          <w:sz w:val="28"/>
          <w:szCs w:val="28"/>
        </w:rPr>
      </w:pPr>
      <w:r>
        <w:rPr>
          <w:rFonts w:hint="eastAsia" w:ascii="仿宋" w:hAnsi="仿宋" w:eastAsia="仿宋"/>
          <w:sz w:val="28"/>
          <w:szCs w:val="28"/>
        </w:rPr>
        <w:t>第二包：10kV环网柜 2K4 一二次融合6G，2台，采购控制单价为180525元/台，采购控制总价为361050元</w:t>
      </w:r>
      <w:r>
        <w:rPr>
          <w:rFonts w:ascii="仿宋" w:hAnsi="仿宋" w:eastAsia="仿宋"/>
          <w:sz w:val="28"/>
          <w:szCs w:val="28"/>
        </w:rPr>
        <w:t>。</w:t>
      </w:r>
    </w:p>
    <w:p>
      <w:pPr>
        <w:pStyle w:val="16"/>
        <w:rPr>
          <w:rFonts w:ascii="仿宋" w:hAnsi="仿宋" w:eastAsia="仿宋"/>
          <w:sz w:val="28"/>
          <w:szCs w:val="28"/>
        </w:rPr>
      </w:pPr>
      <w:r>
        <w:rPr>
          <w:rFonts w:hint="eastAsia" w:ascii="仿宋" w:hAnsi="仿宋" w:eastAsia="仿宋"/>
          <w:sz w:val="28"/>
          <w:szCs w:val="28"/>
        </w:rPr>
        <w:t xml:space="preserve">    5.供应商资格要求</w:t>
      </w:r>
    </w:p>
    <w:p>
      <w:pPr>
        <w:pStyle w:val="16"/>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pPr>
        <w:pStyle w:val="16"/>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5.2供应商必须具备相关营业资格,所生产的产品必须符合国家、行业标准相关要求，相关主材、设备必须具备国家认可的型式试验报告，并在人员、设备、技术、资金等方面具备相应的能力。</w:t>
      </w:r>
    </w:p>
    <w:p>
      <w:pPr>
        <w:pStyle w:val="16"/>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pPr>
        <w:pStyle w:val="16"/>
        <w:rPr>
          <w:rFonts w:ascii="仿宋" w:hAnsi="仿宋" w:eastAsia="仿宋" w:cs="宋体"/>
          <w:bCs/>
          <w:sz w:val="28"/>
          <w:szCs w:val="28"/>
        </w:rPr>
      </w:pPr>
      <w:bookmarkStart w:id="2"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2"/>
    <w:p>
      <w:pPr>
        <w:pStyle w:val="16"/>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rPr>
          <w:rFonts w:ascii="仿宋" w:hAnsi="仿宋" w:eastAsia="仿宋"/>
          <w:color w:val="0000FF"/>
          <w:sz w:val="28"/>
          <w:szCs w:val="28"/>
        </w:rPr>
      </w:pPr>
      <w:r>
        <w:rPr>
          <w:rFonts w:hint="eastAsia" w:ascii="仿宋" w:hAnsi="仿宋" w:eastAsia="仿宋"/>
          <w:sz w:val="28"/>
          <w:szCs w:val="28"/>
        </w:rPr>
        <w:t xml:space="preserve">    6.1截止时间：2023年9月22日12时00分。</w:t>
      </w:r>
    </w:p>
    <w:p>
      <w:pPr>
        <w:pStyle w:val="16"/>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48"/>
          <w:rFonts w:hint="eastAsia" w:ascii="仿宋" w:hAnsi="仿宋" w:eastAsia="仿宋" w:cs="仿宋"/>
          <w:szCs w:val="28"/>
        </w:rPr>
        <w:t>由采购人受理后，通过邮箱向审查合格的供应商发放采购文件。</w:t>
      </w:r>
    </w:p>
    <w:p>
      <w:pPr>
        <w:pStyle w:val="16"/>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pPr>
        <w:pStyle w:val="16"/>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rPr>
          <w:rFonts w:ascii="仿宋" w:hAnsi="仿宋" w:eastAsia="仿宋"/>
          <w:sz w:val="28"/>
          <w:szCs w:val="28"/>
        </w:rPr>
      </w:pPr>
      <w:r>
        <w:rPr>
          <w:rFonts w:hint="eastAsia" w:ascii="仿宋" w:hAnsi="仿宋" w:eastAsia="仿宋"/>
          <w:sz w:val="28"/>
          <w:szCs w:val="28"/>
        </w:rPr>
        <w:t xml:space="preserve">    7.1时间：2023年9月27日8时00分至8时30分。</w:t>
      </w:r>
    </w:p>
    <w:p>
      <w:pPr>
        <w:pStyle w:val="16"/>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8.磋商时间以及地点</w:t>
      </w:r>
    </w:p>
    <w:p>
      <w:pPr>
        <w:pStyle w:val="16"/>
        <w:rPr>
          <w:rFonts w:ascii="仿宋" w:hAnsi="仿宋" w:eastAsia="仿宋"/>
          <w:sz w:val="28"/>
          <w:szCs w:val="28"/>
        </w:rPr>
      </w:pPr>
      <w:r>
        <w:rPr>
          <w:rFonts w:hint="eastAsia" w:ascii="仿宋" w:hAnsi="仿宋" w:eastAsia="仿宋"/>
          <w:sz w:val="28"/>
          <w:szCs w:val="28"/>
        </w:rPr>
        <w:t xml:space="preserve">    8.1时间：2023年9月27日8时30分。</w:t>
      </w:r>
    </w:p>
    <w:p>
      <w:pPr>
        <w:pStyle w:val="16"/>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9.联系方式</w:t>
      </w:r>
    </w:p>
    <w:p>
      <w:pPr>
        <w:pStyle w:val="16"/>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rPr>
          <w:rFonts w:ascii="仿宋" w:hAnsi="仿宋" w:eastAsia="仿宋"/>
          <w:sz w:val="28"/>
          <w:szCs w:val="28"/>
        </w:rPr>
      </w:pPr>
      <w:r>
        <w:rPr>
          <w:rFonts w:hint="eastAsia" w:ascii="仿宋" w:hAnsi="仿宋" w:eastAsia="仿宋"/>
          <w:sz w:val="28"/>
          <w:szCs w:val="28"/>
        </w:rPr>
        <w:t xml:space="preserve">    联 系 人：纪虹延</w:t>
      </w:r>
    </w:p>
    <w:p>
      <w:pPr>
        <w:pStyle w:val="16"/>
        <w:rPr>
          <w:rFonts w:ascii="仿宋" w:hAnsi="仿宋" w:eastAsia="仿宋"/>
          <w:sz w:val="28"/>
          <w:szCs w:val="28"/>
        </w:rPr>
      </w:pPr>
      <w:r>
        <w:rPr>
          <w:rFonts w:hint="eastAsia" w:ascii="仿宋" w:hAnsi="仿宋" w:eastAsia="仿宋"/>
          <w:sz w:val="28"/>
          <w:szCs w:val="28"/>
        </w:rPr>
        <w:t xml:space="preserve">    电    话：0532-68687097</w:t>
      </w:r>
    </w:p>
    <w:p>
      <w:pPr>
        <w:pStyle w:val="16"/>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rPr>
          <w:rFonts w:ascii="仿宋" w:hAnsi="仿宋" w:eastAsia="仿宋"/>
          <w:sz w:val="28"/>
          <w:szCs w:val="28"/>
        </w:rPr>
      </w:pPr>
    </w:p>
    <w:p>
      <w:pPr>
        <w:pStyle w:val="16"/>
        <w:rPr>
          <w:rFonts w:ascii="仿宋" w:hAnsi="仿宋" w:eastAsia="仿宋"/>
          <w:sz w:val="28"/>
          <w:szCs w:val="28"/>
        </w:rPr>
      </w:pPr>
    </w:p>
    <w:p>
      <w:pPr>
        <w:pStyle w:val="16"/>
        <w:rPr>
          <w:rFonts w:ascii="仿宋" w:hAnsi="仿宋" w:eastAsia="仿宋"/>
          <w:sz w:val="28"/>
          <w:szCs w:val="28"/>
        </w:rPr>
      </w:pPr>
      <w:r>
        <w:rPr>
          <w:rFonts w:hint="eastAsia" w:ascii="仿宋" w:hAnsi="仿宋" w:eastAsia="仿宋"/>
          <w:sz w:val="28"/>
          <w:szCs w:val="28"/>
        </w:rPr>
        <w:t xml:space="preserve">                                            2023年9月20日</w:t>
      </w:r>
      <w:bookmarkStart w:id="3" w:name="_Toc134452748"/>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3"/>
    <w:p>
      <w:pPr>
        <w:spacing w:line="520" w:lineRule="exact"/>
        <w:jc w:val="center"/>
        <w:outlineLvl w:val="0"/>
        <w:rPr>
          <w:rFonts w:ascii="黑体" w:hAnsi="黑体" w:eastAsia="黑体" w:cs="黑体"/>
          <w:bCs/>
          <w:sz w:val="32"/>
          <w:szCs w:val="32"/>
        </w:rPr>
      </w:pPr>
      <w:bookmarkStart w:id="4" w:name="_Toc144978051"/>
      <w:bookmarkStart w:id="5" w:name="_Toc134452749"/>
      <w:r>
        <w:rPr>
          <w:rFonts w:hint="eastAsia" w:ascii="黑体" w:hAnsi="黑体" w:eastAsia="黑体" w:cs="黑体"/>
          <w:bCs/>
          <w:sz w:val="32"/>
          <w:szCs w:val="32"/>
        </w:rPr>
        <w:t>采购需求</w:t>
      </w:r>
      <w:bookmarkEnd w:id="4"/>
      <w:bookmarkEnd w:id="5"/>
      <w:bookmarkStart w:id="6" w:name="_Toc134452750"/>
    </w:p>
    <w:p>
      <w:pPr>
        <w:spacing w:line="520" w:lineRule="exact"/>
        <w:jc w:val="left"/>
        <w:outlineLvl w:val="0"/>
        <w:rPr>
          <w:rFonts w:ascii="黑体" w:hAnsi="黑体" w:eastAsia="黑体" w:cs="黑体"/>
          <w:bCs/>
          <w:sz w:val="32"/>
          <w:szCs w:val="32"/>
        </w:rPr>
      </w:pPr>
      <w:bookmarkStart w:id="7" w:name="_Toc144978052"/>
      <w:r>
        <w:rPr>
          <w:rFonts w:hint="eastAsia" w:ascii="黑体" w:hAnsi="黑体" w:eastAsia="黑体" w:cs="黑体"/>
          <w:bCs/>
          <w:sz w:val="32"/>
          <w:szCs w:val="32"/>
        </w:rPr>
        <w:t>第一包：</w:t>
      </w:r>
      <w:bookmarkEnd w:id="7"/>
    </w:p>
    <w:p>
      <w:pPr>
        <w:spacing w:line="520" w:lineRule="exact"/>
        <w:ind w:firstLine="560" w:firstLineChars="200"/>
        <w:outlineLvl w:val="0"/>
        <w:rPr>
          <w:rFonts w:asciiTheme="minorEastAsia" w:hAnsiTheme="minorEastAsia" w:eastAsiaTheme="minorEastAsia"/>
          <w:sz w:val="28"/>
          <w:szCs w:val="28"/>
        </w:rPr>
      </w:pPr>
    </w:p>
    <w:p>
      <w:pPr>
        <w:pStyle w:val="4"/>
        <w:jc w:val="left"/>
        <w:rPr>
          <w:rStyle w:val="39"/>
          <w:rFonts w:ascii="仿宋" w:hAnsi="仿宋" w:eastAsia="仿宋"/>
          <w:b w:val="0"/>
          <w:sz w:val="28"/>
          <w:szCs w:val="28"/>
        </w:rPr>
      </w:pPr>
      <w:bookmarkStart w:id="8" w:name="_Toc144978053"/>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8"/>
        </w:rPr>
        <w:t>：</w:t>
      </w:r>
      <w:bookmarkEnd w:id="6"/>
      <w:r>
        <w:rPr>
          <w:rStyle w:val="39"/>
          <w:rFonts w:hint="eastAsia" w:ascii="仿宋" w:hAnsi="仿宋" w:eastAsia="仿宋"/>
          <w:b w:val="0"/>
          <w:sz w:val="28"/>
          <w:szCs w:val="28"/>
        </w:rPr>
        <w:t>高压电力电缆。</w:t>
      </w:r>
      <w:bookmarkEnd w:id="8"/>
    </w:p>
    <w:p>
      <w:pPr>
        <w:pStyle w:val="4"/>
        <w:jc w:val="left"/>
        <w:rPr>
          <w:rStyle w:val="39"/>
          <w:rFonts w:ascii="仿宋" w:hAnsi="仿宋" w:eastAsia="仿宋"/>
          <w:bCs w:val="0"/>
          <w:sz w:val="28"/>
          <w:szCs w:val="28"/>
        </w:rPr>
      </w:pPr>
      <w:bookmarkStart w:id="9" w:name="_Toc144978054"/>
      <w:r>
        <w:rPr>
          <w:rFonts w:hint="eastAsia" w:asciiTheme="minorEastAsia" w:hAnsiTheme="minorEastAsia" w:eastAsiaTheme="minorEastAsia"/>
          <w:sz w:val="28"/>
          <w:szCs w:val="28"/>
        </w:rPr>
        <w:t>2.规格型号及采购数量</w:t>
      </w:r>
      <w:r>
        <w:rPr>
          <w:rStyle w:val="39"/>
          <w:rFonts w:hint="eastAsia" w:ascii="仿宋" w:hAnsi="仿宋" w:eastAsia="仿宋"/>
          <w:sz w:val="28"/>
        </w:rPr>
        <w:t>：</w:t>
      </w:r>
      <w:r>
        <w:rPr>
          <w:rStyle w:val="39"/>
          <w:rFonts w:hint="eastAsia" w:ascii="仿宋" w:hAnsi="仿宋" w:eastAsia="仿宋"/>
          <w:b w:val="0"/>
          <w:sz w:val="28"/>
          <w:szCs w:val="28"/>
        </w:rPr>
        <w:t>ZR-</w:t>
      </w:r>
      <w:r>
        <w:rPr>
          <w:rStyle w:val="39"/>
          <w:rFonts w:ascii="仿宋" w:hAnsi="仿宋" w:eastAsia="仿宋"/>
          <w:b w:val="0"/>
          <w:sz w:val="28"/>
          <w:szCs w:val="28"/>
        </w:rPr>
        <w:t>YJV22-8.7/15KV-3*400电力电缆</w:t>
      </w:r>
      <w:r>
        <w:rPr>
          <w:rStyle w:val="39"/>
          <w:rFonts w:hint="eastAsia" w:ascii="仿宋" w:hAnsi="仿宋" w:eastAsia="仿宋"/>
          <w:b w:val="0"/>
          <w:sz w:val="28"/>
          <w:szCs w:val="28"/>
        </w:rPr>
        <w:t>，545</w:t>
      </w:r>
      <w:r>
        <w:rPr>
          <w:rStyle w:val="39"/>
          <w:rFonts w:ascii="仿宋" w:hAnsi="仿宋" w:eastAsia="仿宋"/>
          <w:b w:val="0"/>
          <w:sz w:val="28"/>
          <w:szCs w:val="28"/>
        </w:rPr>
        <w:t>米</w:t>
      </w:r>
      <w:r>
        <w:rPr>
          <w:rStyle w:val="39"/>
          <w:rFonts w:hint="eastAsia" w:ascii="仿宋" w:hAnsi="仿宋" w:eastAsia="仿宋"/>
          <w:b w:val="0"/>
          <w:sz w:val="28"/>
          <w:szCs w:val="28"/>
        </w:rPr>
        <w:t>；ZR-</w:t>
      </w:r>
      <w:r>
        <w:rPr>
          <w:rStyle w:val="39"/>
          <w:rFonts w:ascii="仿宋" w:hAnsi="仿宋" w:eastAsia="仿宋"/>
          <w:b w:val="0"/>
          <w:sz w:val="28"/>
          <w:szCs w:val="28"/>
        </w:rPr>
        <w:t>YJ</w:t>
      </w:r>
      <w:r>
        <w:rPr>
          <w:rStyle w:val="39"/>
          <w:rFonts w:hint="eastAsia" w:ascii="仿宋" w:hAnsi="仿宋" w:eastAsia="仿宋"/>
          <w:b w:val="0"/>
          <w:sz w:val="28"/>
          <w:szCs w:val="28"/>
        </w:rPr>
        <w:t>L</w:t>
      </w:r>
      <w:r>
        <w:rPr>
          <w:rStyle w:val="39"/>
          <w:rFonts w:ascii="仿宋" w:hAnsi="仿宋" w:eastAsia="仿宋"/>
          <w:b w:val="0"/>
          <w:sz w:val="28"/>
          <w:szCs w:val="28"/>
        </w:rPr>
        <w:t>V22-8.7/15KV-3*</w:t>
      </w:r>
      <w:r>
        <w:rPr>
          <w:rStyle w:val="39"/>
          <w:rFonts w:hint="eastAsia" w:ascii="仿宋" w:hAnsi="仿宋" w:eastAsia="仿宋"/>
          <w:b w:val="0"/>
          <w:sz w:val="28"/>
          <w:szCs w:val="28"/>
        </w:rPr>
        <w:t>7</w:t>
      </w:r>
      <w:r>
        <w:rPr>
          <w:rStyle w:val="39"/>
          <w:rFonts w:ascii="仿宋" w:hAnsi="仿宋" w:eastAsia="仿宋"/>
          <w:b w:val="0"/>
          <w:sz w:val="28"/>
          <w:szCs w:val="28"/>
        </w:rPr>
        <w:t>0电力电缆</w:t>
      </w:r>
      <w:r>
        <w:rPr>
          <w:rStyle w:val="39"/>
          <w:rFonts w:hint="eastAsia" w:ascii="仿宋" w:hAnsi="仿宋" w:eastAsia="仿宋"/>
          <w:b w:val="0"/>
          <w:sz w:val="28"/>
          <w:szCs w:val="28"/>
        </w:rPr>
        <w:t>，995</w:t>
      </w:r>
      <w:r>
        <w:rPr>
          <w:rStyle w:val="39"/>
          <w:rFonts w:ascii="仿宋" w:hAnsi="仿宋" w:eastAsia="仿宋"/>
          <w:b w:val="0"/>
          <w:sz w:val="28"/>
          <w:szCs w:val="28"/>
        </w:rPr>
        <w:t>米</w:t>
      </w:r>
      <w:r>
        <w:rPr>
          <w:rStyle w:val="39"/>
          <w:rFonts w:hint="eastAsia" w:ascii="仿宋" w:hAnsi="仿宋" w:eastAsia="仿宋"/>
          <w:b w:val="0"/>
          <w:sz w:val="28"/>
          <w:szCs w:val="28"/>
        </w:rPr>
        <w:t>。</w:t>
      </w:r>
      <w:bookmarkEnd w:id="9"/>
    </w:p>
    <w:p>
      <w:pPr>
        <w:pStyle w:val="4"/>
        <w:jc w:val="left"/>
        <w:rPr>
          <w:rFonts w:asciiTheme="minorEastAsia" w:hAnsiTheme="minorEastAsia" w:eastAsiaTheme="minorEastAsia"/>
          <w:sz w:val="28"/>
          <w:szCs w:val="28"/>
        </w:rPr>
      </w:pPr>
      <w:bookmarkStart w:id="10" w:name="_Toc144978055"/>
      <w:bookmarkStart w:id="11" w:name="_Toc134452751"/>
      <w:r>
        <w:rPr>
          <w:rFonts w:hint="eastAsia" w:asciiTheme="minorEastAsia" w:hAnsiTheme="minorEastAsia" w:eastAsiaTheme="minorEastAsia"/>
          <w:sz w:val="28"/>
          <w:szCs w:val="28"/>
        </w:rPr>
        <w:t>★3.技术要求</w:t>
      </w:r>
      <w:bookmarkEnd w:id="10"/>
      <w:bookmarkEnd w:id="11"/>
    </w:p>
    <w:p>
      <w:pPr>
        <w:spacing w:line="360" w:lineRule="auto"/>
        <w:ind w:firstLine="560" w:firstLineChars="200"/>
        <w:rPr>
          <w:rFonts w:ascii="仿宋" w:hAnsi="仿宋" w:eastAsia="仿宋"/>
          <w:sz w:val="28"/>
          <w:szCs w:val="28"/>
        </w:rPr>
      </w:pPr>
      <w:bookmarkStart w:id="12" w:name="_Toc134452754"/>
      <w:r>
        <w:rPr>
          <w:rFonts w:hint="eastAsia" w:ascii="仿宋" w:hAnsi="仿宋" w:eastAsia="仿宋"/>
          <w:sz w:val="28"/>
          <w:szCs w:val="28"/>
        </w:rPr>
        <w:t>★3.1供方需保证其所提供的产品必须是合同所确定的正宗原装产品，其型号、规格必须符合清单所列的各项技术指标，质量必须达到相对应的国家标准及行业质量标准；所附各种资料及配件（软件）等必须齐全。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★3.2电缆产品的验收按照国家标准、行业标准及国网验收规范进行，如在本项电缆所用工程项目验收中，属国网供电公司电源系统，未通过国网验收的情形，需方有权进行退货处理。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★3.3成交人需随货提供产品合格证、生产许可证，出厂试验报告、型式报告等。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★3.4供货期：签订合同后15日内交货。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3.5服务地点：采购人指定地点。</w:t>
      </w:r>
    </w:p>
    <w:p>
      <w:pPr>
        <w:pStyle w:val="4"/>
        <w:jc w:val="left"/>
        <w:rPr>
          <w:rFonts w:asciiTheme="minorEastAsia" w:hAnsiTheme="minorEastAsia" w:eastAsiaTheme="minorEastAsia"/>
          <w:sz w:val="28"/>
          <w:szCs w:val="28"/>
        </w:rPr>
      </w:pPr>
      <w:bookmarkStart w:id="13" w:name="_Toc144978056"/>
      <w:r>
        <w:rPr>
          <w:rFonts w:hint="eastAsia" w:asciiTheme="minorEastAsia" w:hAnsiTheme="minorEastAsia" w:eastAsiaTheme="minorEastAsia"/>
          <w:sz w:val="28"/>
          <w:szCs w:val="28"/>
        </w:rPr>
        <w:t>★4.结算及付款方式：</w:t>
      </w:r>
      <w:bookmarkEnd w:id="13"/>
    </w:p>
    <w:p>
      <w:pPr>
        <w:spacing w:line="360" w:lineRule="auto"/>
        <w:ind w:firstLine="560" w:firstLineChars="200"/>
        <w:rPr>
          <w:rFonts w:ascii="仿宋" w:hAnsi="仿宋" w:eastAsia="仿宋"/>
          <w:sz w:val="28"/>
          <w:szCs w:val="28"/>
        </w:rPr>
      </w:pPr>
      <w:r>
        <w:rPr>
          <w:rFonts w:hint="eastAsia" w:ascii="仿宋" w:hAnsi="仿宋" w:eastAsia="仿宋"/>
          <w:sz w:val="28"/>
          <w:szCs w:val="28"/>
        </w:rPr>
        <w:t>4.1 固定单价，工程量按经采购人验收合格的工程量结算。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4.2 签订合同后，供方组织电缆产品生产，产品到货验收合格三个月后付至总货款的95％（供方需一次性开具全额增值税专用发票，13%税率，如遇税率调整，按照最新税率政策执行），剩余5％质保期满后一次性付清。</w:t>
      </w:r>
    </w:p>
    <w:p>
      <w:pPr>
        <w:pStyle w:val="4"/>
        <w:jc w:val="left"/>
        <w:rPr>
          <w:rFonts w:asciiTheme="minorEastAsia" w:hAnsiTheme="minorEastAsia" w:eastAsiaTheme="minorEastAsia"/>
          <w:sz w:val="28"/>
          <w:szCs w:val="28"/>
        </w:rPr>
      </w:pPr>
      <w:bookmarkStart w:id="14" w:name="_Toc144978057"/>
      <w:r>
        <w:rPr>
          <w:rFonts w:hint="eastAsia" w:asciiTheme="minorEastAsia" w:hAnsiTheme="minorEastAsia" w:eastAsiaTheme="minorEastAsia"/>
          <w:sz w:val="28"/>
          <w:szCs w:val="28"/>
        </w:rPr>
        <w:t>5.</w:t>
      </w:r>
      <w:bookmarkEnd w:id="12"/>
      <w:r>
        <w:rPr>
          <w:rFonts w:hint="eastAsia" w:asciiTheme="minorEastAsia" w:hAnsiTheme="minorEastAsia" w:eastAsiaTheme="minorEastAsia"/>
          <w:sz w:val="28"/>
          <w:szCs w:val="28"/>
        </w:rPr>
        <w:t>验收要求</w:t>
      </w:r>
      <w:bookmarkEnd w:id="14"/>
    </w:p>
    <w:p>
      <w:pPr>
        <w:spacing w:line="560" w:lineRule="exact"/>
        <w:ind w:firstLine="560" w:firstLineChars="200"/>
        <w:rPr>
          <w:rFonts w:ascii="仿宋" w:hAnsi="仿宋" w:eastAsia="仿宋"/>
          <w:sz w:val="28"/>
          <w:szCs w:val="28"/>
        </w:rPr>
      </w:pPr>
      <w:bookmarkStart w:id="15" w:name="_Toc134452756"/>
      <w:r>
        <w:rPr>
          <w:rFonts w:hint="eastAsia" w:ascii="仿宋" w:hAnsi="仿宋" w:eastAsia="仿宋"/>
          <w:sz w:val="28"/>
          <w:szCs w:val="28"/>
        </w:rPr>
        <w:t>5.1货物运抵现场后，采购人将对货物数量、质量、规格等进行检验。如发现货物和规格或者两者都与采购文件、响应文件、合同不符，采购人有权限根据检验结果要求成交人立即更换或者提出索赔要求。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产品到货后由采购人对货物进行详细而全面的检验，凭产品验收报告，证明货物质量无任何问题，作为付款凭据之一。</w:t>
      </w:r>
    </w:p>
    <w:p>
      <w:pPr>
        <w:pStyle w:val="4"/>
        <w:jc w:val="left"/>
        <w:rPr>
          <w:rFonts w:asciiTheme="minorEastAsia" w:hAnsiTheme="minorEastAsia" w:eastAsiaTheme="minorEastAsia"/>
          <w:sz w:val="28"/>
          <w:szCs w:val="28"/>
        </w:rPr>
      </w:pPr>
      <w:bookmarkStart w:id="16" w:name="_Toc144978058"/>
      <w:r>
        <w:rPr>
          <w:rFonts w:hint="eastAsia" w:asciiTheme="minorEastAsia" w:hAnsiTheme="minorEastAsia" w:eastAsiaTheme="minorEastAsia"/>
          <w:sz w:val="28"/>
          <w:szCs w:val="28"/>
        </w:rPr>
        <w:t xml:space="preserve">6. </w:t>
      </w:r>
      <w:bookmarkEnd w:id="16"/>
      <w:r>
        <w:rPr>
          <w:rFonts w:hint="eastAsia" w:asciiTheme="minorEastAsia" w:hAnsiTheme="minorEastAsia" w:eastAsiaTheme="minorEastAsia"/>
          <w:sz w:val="28"/>
          <w:szCs w:val="28"/>
        </w:rPr>
        <w:t>质保要求</w:t>
      </w:r>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产品自到货验收合格并在所用项目验收合格、送电运行后开始计算质保期，质保期为2年，在质保期头三个月内，如产品运行有严重质量的问题或质量缺陷，供方应免费予以更换，以保证需方正常运行。</w:t>
      </w:r>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质保期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bookmarkStart w:id="17" w:name="_Toc144978059"/>
      <w:r>
        <w:rPr>
          <w:rFonts w:hint="eastAsia" w:asciiTheme="minorEastAsia" w:hAnsiTheme="minorEastAsia" w:eastAsiaTheme="minorEastAsia"/>
          <w:sz w:val="28"/>
          <w:szCs w:val="28"/>
        </w:rPr>
        <w:t>7.</w:t>
      </w:r>
      <w:bookmarkEnd w:id="15"/>
      <w:r>
        <w:rPr>
          <w:rFonts w:hint="eastAsia" w:asciiTheme="minorEastAsia" w:hAnsiTheme="minorEastAsia" w:eastAsiaTheme="minorEastAsia"/>
          <w:sz w:val="28"/>
          <w:szCs w:val="28"/>
        </w:rPr>
        <w:t>售后服务</w:t>
      </w:r>
      <w:bookmarkEnd w:id="17"/>
    </w:p>
    <w:p>
      <w:pPr>
        <w:spacing w:line="560" w:lineRule="exact"/>
        <w:ind w:firstLine="560" w:firstLineChars="200"/>
        <w:rPr>
          <w:rFonts w:ascii="仿宋" w:hAnsi="仿宋" w:eastAsia="仿宋"/>
          <w:sz w:val="28"/>
          <w:szCs w:val="28"/>
        </w:rPr>
      </w:pPr>
      <w:bookmarkStart w:id="18" w:name="_Toc134452757"/>
      <w:r>
        <w:rPr>
          <w:rFonts w:hint="eastAsia" w:ascii="仿宋" w:hAnsi="仿宋" w:eastAsia="仿宋"/>
          <w:sz w:val="28"/>
          <w:szCs w:val="28"/>
        </w:rPr>
        <w:t>7.1. 成交人应提供及时周到的售后服务，应保证每季度至少一次上门回访、检修。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7.2成交人在接采购人通知1小时做出响应，2小时内到达现场，24小时内维修完毕。</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带“★”条款为实质性条款，供应商必须按照采购文件的要求做出实质性响应。</w:t>
      </w:r>
    </w:p>
    <w:p>
      <w:pPr>
        <w:spacing w:line="360" w:lineRule="auto"/>
        <w:ind w:firstLine="560"/>
        <w:rPr>
          <w:rFonts w:asciiTheme="minorEastAsia" w:hAnsiTheme="minorEastAsia" w:eastAsiaTheme="minorEastAsia"/>
          <w:b/>
          <w:bCs/>
          <w:sz w:val="28"/>
          <w:szCs w:val="28"/>
        </w:rPr>
      </w:pPr>
      <w:bookmarkStart w:id="19" w:name="_Toc144211683"/>
      <w:r>
        <w:rPr>
          <w:rFonts w:hint="eastAsia" w:asciiTheme="minorEastAsia" w:hAnsiTheme="minorEastAsia" w:eastAsiaTheme="minorEastAsia"/>
          <w:b/>
          <w:bCs/>
          <w:sz w:val="28"/>
          <w:szCs w:val="28"/>
        </w:rPr>
        <w:t>附录：电缆采购清单控制价</w:t>
      </w:r>
      <w:bookmarkEnd w:id="19"/>
      <w:r>
        <w:rPr>
          <w:rFonts w:hint="eastAsia" w:asciiTheme="minorEastAsia" w:hAnsiTheme="minorEastAsia" w:eastAsiaTheme="minorEastAsia"/>
          <w:b/>
          <w:bCs/>
          <w:sz w:val="28"/>
          <w:szCs w:val="28"/>
        </w:rPr>
        <w:t>（</w:t>
      </w:r>
      <w:r>
        <w:rPr>
          <w:rFonts w:hint="eastAsia" w:ascii="仿宋" w:hAnsi="仿宋" w:eastAsia="仿宋"/>
          <w:sz w:val="28"/>
          <w:szCs w:val="28"/>
        </w:rPr>
        <w:t>含税价，增值税税率为13%</w:t>
      </w:r>
      <w:r>
        <w:rPr>
          <w:rFonts w:hint="eastAsia" w:asciiTheme="minorEastAsia" w:hAnsiTheme="minorEastAsia" w:eastAsiaTheme="minorEastAsia"/>
          <w:b/>
          <w:bCs/>
          <w:sz w:val="28"/>
          <w:szCs w:val="28"/>
        </w:rPr>
        <w:t>）</w:t>
      </w:r>
    </w:p>
    <w:tbl>
      <w:tblPr>
        <w:tblStyle w:val="28"/>
        <w:tblW w:w="9604" w:type="dxa"/>
        <w:tblInd w:w="-318" w:type="dxa"/>
        <w:tblLayout w:type="fixed"/>
        <w:tblCellMar>
          <w:top w:w="0" w:type="dxa"/>
          <w:left w:w="108" w:type="dxa"/>
          <w:bottom w:w="0" w:type="dxa"/>
          <w:right w:w="108" w:type="dxa"/>
        </w:tblCellMar>
      </w:tblPr>
      <w:tblGrid>
        <w:gridCol w:w="1258"/>
        <w:gridCol w:w="3137"/>
        <w:gridCol w:w="567"/>
        <w:gridCol w:w="709"/>
        <w:gridCol w:w="1830"/>
        <w:gridCol w:w="2103"/>
      </w:tblGrid>
      <w:tr>
        <w:tblPrEx>
          <w:tblCellMar>
            <w:top w:w="0" w:type="dxa"/>
            <w:left w:w="108" w:type="dxa"/>
            <w:bottom w:w="0" w:type="dxa"/>
            <w:right w:w="108" w:type="dxa"/>
          </w:tblCellMar>
        </w:tblPrEx>
        <w:trPr>
          <w:trHeight w:val="780" w:hRule="atLeast"/>
        </w:trPr>
        <w:tc>
          <w:tcPr>
            <w:tcW w:w="9604" w:type="dxa"/>
            <w:gridSpan w:val="6"/>
            <w:tcBorders>
              <w:top w:val="nil"/>
              <w:left w:val="nil"/>
              <w:bottom w:val="nil"/>
              <w:right w:val="nil"/>
            </w:tcBorders>
            <w:shd w:val="clear" w:color="auto" w:fill="auto"/>
            <w:noWrap/>
            <w:vAlign w:val="center"/>
          </w:tcPr>
          <w:p>
            <w:pPr>
              <w:spacing w:line="360" w:lineRule="auto"/>
              <w:ind w:left="-141" w:leftChars="-67"/>
              <w:jc w:val="left"/>
              <w:rPr>
                <w:rFonts w:ascii="仿宋" w:hAnsi="仿宋" w:eastAsia="仿宋"/>
                <w:sz w:val="28"/>
                <w:szCs w:val="28"/>
              </w:rPr>
            </w:pPr>
            <w:r>
              <w:rPr>
                <w:rFonts w:hint="eastAsia" w:ascii="宋体" w:hAnsi="宋体" w:cs="宋体"/>
                <w:b/>
                <w:color w:val="000000"/>
                <w:kern w:val="0"/>
                <w:sz w:val="24"/>
                <w:szCs w:val="24"/>
              </w:rPr>
              <w:t>项目名称</w:t>
            </w:r>
            <w:r>
              <w:rPr>
                <w:rFonts w:hint="eastAsia" w:ascii="宋体" w:hAnsi="宋体" w:cs="宋体"/>
                <w:color w:val="000000"/>
                <w:kern w:val="0"/>
                <w:sz w:val="24"/>
                <w:szCs w:val="24"/>
              </w:rPr>
              <w:t>：</w:t>
            </w:r>
            <w:r>
              <w:rPr>
                <w:rFonts w:hint="eastAsia" w:ascii="仿宋" w:hAnsi="仿宋" w:eastAsia="仿宋"/>
                <w:sz w:val="28"/>
                <w:szCs w:val="28"/>
              </w:rPr>
              <w:t>高新区田海路（规划十八号线至青威快速路延长线）道路及综合配套项目电力电缆</w:t>
            </w:r>
          </w:p>
        </w:tc>
      </w:tr>
      <w:tr>
        <w:tblPrEx>
          <w:tblCellMar>
            <w:top w:w="0" w:type="dxa"/>
            <w:left w:w="108" w:type="dxa"/>
            <w:bottom w:w="0" w:type="dxa"/>
            <w:right w:w="108" w:type="dxa"/>
          </w:tblCellMar>
        </w:tblPrEx>
        <w:trPr>
          <w:trHeight w:val="60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材料名称</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招标控制单价(元)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招标控制总价(元)</w:t>
            </w:r>
          </w:p>
        </w:tc>
      </w:tr>
      <w:tr>
        <w:tblPrEx>
          <w:tblCellMar>
            <w:top w:w="0" w:type="dxa"/>
            <w:left w:w="108" w:type="dxa"/>
            <w:bottom w:w="0" w:type="dxa"/>
            <w:right w:w="108" w:type="dxa"/>
          </w:tblCellMar>
        </w:tblPrEx>
        <w:trPr>
          <w:trHeight w:val="919"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电力电缆</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ZR-</w:t>
            </w:r>
            <w:r>
              <w:rPr>
                <w:rFonts w:ascii="仿宋" w:hAnsi="仿宋" w:eastAsia="仿宋"/>
                <w:sz w:val="24"/>
                <w:szCs w:val="24"/>
              </w:rPr>
              <w:t>YJV22-8.7/15KV-3*400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545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904.67</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493045.15</w:t>
            </w:r>
          </w:p>
        </w:tc>
      </w:tr>
      <w:tr>
        <w:tblPrEx>
          <w:tblCellMar>
            <w:top w:w="0" w:type="dxa"/>
            <w:left w:w="108" w:type="dxa"/>
            <w:bottom w:w="0" w:type="dxa"/>
            <w:right w:w="108" w:type="dxa"/>
          </w:tblCellMar>
        </w:tblPrEx>
        <w:trPr>
          <w:trHeight w:val="66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电力电缆</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141" w:leftChars="-67"/>
              <w:jc w:val="center"/>
              <w:rPr>
                <w:rFonts w:ascii="仿宋" w:hAnsi="仿宋" w:eastAsia="仿宋"/>
                <w:sz w:val="24"/>
                <w:szCs w:val="24"/>
              </w:rPr>
            </w:pPr>
            <w:r>
              <w:rPr>
                <w:rFonts w:hint="eastAsia" w:ascii="仿宋" w:hAnsi="仿宋" w:eastAsia="仿宋"/>
                <w:sz w:val="24"/>
                <w:szCs w:val="24"/>
              </w:rPr>
              <w:t>ZR-</w:t>
            </w:r>
            <w:r>
              <w:rPr>
                <w:rFonts w:ascii="仿宋" w:hAnsi="仿宋" w:eastAsia="仿宋"/>
                <w:sz w:val="24"/>
                <w:szCs w:val="24"/>
              </w:rPr>
              <w:t>YJ</w:t>
            </w:r>
            <w:r>
              <w:rPr>
                <w:rFonts w:hint="eastAsia" w:ascii="仿宋" w:hAnsi="仿宋" w:eastAsia="仿宋"/>
                <w:sz w:val="24"/>
                <w:szCs w:val="24"/>
              </w:rPr>
              <w:t>L</w:t>
            </w:r>
            <w:r>
              <w:rPr>
                <w:rFonts w:ascii="仿宋" w:hAnsi="仿宋" w:eastAsia="仿宋"/>
                <w:sz w:val="24"/>
                <w:szCs w:val="24"/>
              </w:rPr>
              <w:t>V22-8.7/15KV-3*</w:t>
            </w:r>
            <w:r>
              <w:rPr>
                <w:rFonts w:hint="eastAsia" w:ascii="仿宋" w:hAnsi="仿宋" w:eastAsia="仿宋"/>
                <w:sz w:val="24"/>
                <w:szCs w:val="24"/>
              </w:rPr>
              <w:t>7</w:t>
            </w:r>
            <w:r>
              <w:rPr>
                <w:rFonts w:ascii="仿宋" w:hAnsi="仿宋" w:eastAsia="仿宋"/>
                <w:sz w:val="24"/>
                <w:szCs w:val="24"/>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995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94.37</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93898.15</w:t>
            </w:r>
          </w:p>
        </w:tc>
      </w:tr>
      <w:tr>
        <w:tblPrEx>
          <w:tblCellMar>
            <w:top w:w="0" w:type="dxa"/>
            <w:left w:w="108" w:type="dxa"/>
            <w:bottom w:w="0" w:type="dxa"/>
            <w:right w:w="108" w:type="dxa"/>
          </w:tblCellMar>
        </w:tblPrEx>
        <w:trPr>
          <w:trHeight w:val="585"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586943.3</w:t>
            </w:r>
          </w:p>
        </w:tc>
      </w:tr>
    </w:tbl>
    <w:p>
      <w:pPr>
        <w:rPr>
          <w:rFonts w:ascii="仿宋" w:hAnsi="仿宋" w:eastAsia="仿宋" w:cs="黑体"/>
          <w:bCs/>
          <w:sz w:val="24"/>
          <w:szCs w:val="24"/>
        </w:rPr>
      </w:pPr>
    </w:p>
    <w:p>
      <w:pPr>
        <w:spacing w:line="520" w:lineRule="exact"/>
        <w:jc w:val="left"/>
        <w:outlineLvl w:val="0"/>
        <w:rPr>
          <w:rFonts w:ascii="黑体" w:hAnsi="黑体" w:eastAsia="黑体" w:cs="黑体"/>
          <w:bCs/>
          <w:sz w:val="32"/>
          <w:szCs w:val="32"/>
        </w:rPr>
      </w:pPr>
      <w:bookmarkStart w:id="20" w:name="_Toc144978060"/>
      <w:r>
        <w:rPr>
          <w:rFonts w:hint="eastAsia" w:ascii="黑体" w:hAnsi="黑体" w:eastAsia="黑体" w:cs="黑体"/>
          <w:bCs/>
          <w:sz w:val="32"/>
          <w:szCs w:val="32"/>
        </w:rPr>
        <w:t>第二包：</w:t>
      </w:r>
      <w:bookmarkEnd w:id="20"/>
    </w:p>
    <w:p>
      <w:pPr>
        <w:pStyle w:val="4"/>
        <w:jc w:val="left"/>
        <w:rPr>
          <w:rStyle w:val="39"/>
          <w:rFonts w:hAnsi="宋体" w:cs="宋体"/>
          <w:sz w:val="28"/>
          <w:szCs w:val="28"/>
        </w:rPr>
      </w:pPr>
      <w:bookmarkStart w:id="21" w:name="_Toc144978061"/>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2"/>
        </w:rPr>
        <w:t>：10kV环网柜</w:t>
      </w:r>
      <w:bookmarkEnd w:id="21"/>
    </w:p>
    <w:p>
      <w:pPr>
        <w:pStyle w:val="4"/>
        <w:jc w:val="left"/>
        <w:rPr>
          <w:rStyle w:val="39"/>
          <w:rFonts w:ascii="仿宋" w:hAnsi="仿宋" w:eastAsia="仿宋"/>
          <w:b w:val="0"/>
          <w:sz w:val="28"/>
          <w:szCs w:val="22"/>
        </w:rPr>
      </w:pPr>
      <w:bookmarkStart w:id="22" w:name="_Toc144978062"/>
      <w:r>
        <w:rPr>
          <w:rFonts w:hint="eastAsia" w:asciiTheme="minorEastAsia" w:hAnsiTheme="minorEastAsia" w:eastAsiaTheme="minorEastAsia"/>
          <w:sz w:val="28"/>
          <w:szCs w:val="28"/>
        </w:rPr>
        <w:t>2.规格型号及采购数量</w:t>
      </w:r>
      <w:r>
        <w:rPr>
          <w:rStyle w:val="39"/>
          <w:rFonts w:hint="eastAsia" w:ascii="仿宋" w:hAnsi="仿宋" w:eastAsia="仿宋"/>
          <w:b w:val="0"/>
          <w:sz w:val="28"/>
          <w:szCs w:val="28"/>
        </w:rPr>
        <w:t>：</w:t>
      </w:r>
      <w:r>
        <w:rPr>
          <w:rStyle w:val="39"/>
          <w:rFonts w:hint="eastAsia" w:ascii="仿宋" w:hAnsi="仿宋" w:eastAsia="仿宋"/>
          <w:b w:val="0"/>
          <w:sz w:val="28"/>
          <w:szCs w:val="22"/>
        </w:rPr>
        <w:t>10kV环网柜 2K4 一二次融合，6G ,2台</w:t>
      </w:r>
      <w:bookmarkEnd w:id="22"/>
    </w:p>
    <w:p>
      <w:pPr>
        <w:pStyle w:val="4"/>
        <w:jc w:val="left"/>
        <w:rPr>
          <w:rFonts w:asciiTheme="minorEastAsia" w:hAnsiTheme="minorEastAsia" w:eastAsiaTheme="minorEastAsia"/>
          <w:sz w:val="28"/>
          <w:szCs w:val="28"/>
        </w:rPr>
      </w:pPr>
      <w:bookmarkStart w:id="23" w:name="_Toc144978063"/>
      <w:r>
        <w:rPr>
          <w:rFonts w:hint="eastAsia" w:asciiTheme="minorEastAsia" w:hAnsiTheme="minorEastAsia" w:eastAsiaTheme="minorEastAsia"/>
          <w:sz w:val="28"/>
          <w:szCs w:val="28"/>
        </w:rPr>
        <w:t>3.结算方式及期限</w:t>
      </w:r>
      <w:bookmarkEnd w:id="23"/>
    </w:p>
    <w:p>
      <w:pPr>
        <w:tabs>
          <w:tab w:val="left" w:pos="720"/>
        </w:tabs>
        <w:autoSpaceDE w:val="0"/>
        <w:autoSpaceDN w:val="0"/>
        <w:adjustRightInd w:val="0"/>
        <w:spacing w:beforeLines="10" w:afterLines="10" w:line="560" w:lineRule="exact"/>
        <w:rPr>
          <w:rStyle w:val="39"/>
          <w:rFonts w:ascii="仿宋" w:hAnsi="仿宋" w:eastAsia="仿宋"/>
          <w:bCs/>
          <w:sz w:val="28"/>
        </w:rPr>
      </w:pPr>
      <w:r>
        <w:rPr>
          <w:rStyle w:val="39"/>
          <w:rFonts w:hint="eastAsia" w:ascii="仿宋" w:hAnsi="仿宋" w:eastAsia="仿宋"/>
          <w:bCs/>
          <w:sz w:val="28"/>
        </w:rPr>
        <w:t xml:space="preserve">    3.1 </w:t>
      </w:r>
      <w:r>
        <w:rPr>
          <w:rFonts w:hint="eastAsia" w:ascii="仿宋" w:hAnsi="仿宋" w:eastAsia="仿宋"/>
          <w:sz w:val="28"/>
          <w:szCs w:val="28"/>
        </w:rPr>
        <w:t>固定单价，工程量按经采购人验收合格的工程量结算。</w:t>
      </w:r>
    </w:p>
    <w:p>
      <w:pPr>
        <w:tabs>
          <w:tab w:val="left" w:pos="720"/>
        </w:tabs>
        <w:autoSpaceDE w:val="0"/>
        <w:autoSpaceDN w:val="0"/>
        <w:adjustRightInd w:val="0"/>
        <w:spacing w:beforeLines="10" w:afterLines="10" w:line="560" w:lineRule="exact"/>
        <w:ind w:firstLine="560" w:firstLineChars="200"/>
        <w:rPr>
          <w:rStyle w:val="39"/>
          <w:rFonts w:ascii="仿宋" w:hAnsi="仿宋" w:eastAsia="仿宋"/>
          <w:bCs/>
          <w:sz w:val="28"/>
        </w:rPr>
      </w:pPr>
      <w:r>
        <w:rPr>
          <w:rStyle w:val="39"/>
          <w:rFonts w:hint="eastAsia" w:ascii="仿宋" w:hAnsi="仿宋" w:eastAsia="仿宋"/>
          <w:bCs/>
          <w:sz w:val="28"/>
        </w:rPr>
        <w:t>3.2 产品到货安装完毕验收合格送电三个月后付至总货款的95％，供方需随货一次性开具全额增值税专用发票（13%税率，如遇国家税率调整，按照最新税率政策执行），剩余5％质保期满后一次性付清。</w:t>
      </w:r>
    </w:p>
    <w:p>
      <w:pPr>
        <w:pStyle w:val="4"/>
        <w:jc w:val="left"/>
        <w:rPr>
          <w:rFonts w:asciiTheme="minorEastAsia" w:hAnsiTheme="minorEastAsia" w:eastAsiaTheme="minorEastAsia"/>
          <w:sz w:val="28"/>
          <w:szCs w:val="28"/>
        </w:rPr>
      </w:pPr>
      <w:bookmarkStart w:id="24" w:name="_Toc144978064"/>
      <w:r>
        <w:rPr>
          <w:rFonts w:hint="eastAsia" w:asciiTheme="minorEastAsia" w:hAnsiTheme="minorEastAsia" w:eastAsiaTheme="minorEastAsia"/>
          <w:sz w:val="28"/>
          <w:szCs w:val="28"/>
        </w:rPr>
        <w:t>4.质保要求</w:t>
      </w:r>
      <w:bookmarkEnd w:id="24"/>
    </w:p>
    <w:p>
      <w:pPr>
        <w:tabs>
          <w:tab w:val="left" w:pos="720"/>
        </w:tabs>
        <w:autoSpaceDE w:val="0"/>
        <w:autoSpaceDN w:val="0"/>
        <w:adjustRightInd w:val="0"/>
        <w:spacing w:beforeLines="10" w:afterLines="10" w:line="560" w:lineRule="exact"/>
        <w:ind w:firstLine="480"/>
        <w:rPr>
          <w:rFonts w:ascii="仿宋" w:hAnsi="仿宋" w:eastAsia="仿宋"/>
          <w:sz w:val="28"/>
          <w:szCs w:val="28"/>
        </w:rPr>
      </w:pPr>
      <w:bookmarkStart w:id="25" w:name="_Toc144978065"/>
      <w:r>
        <w:rPr>
          <w:rFonts w:hint="eastAsia" w:ascii="仿宋" w:hAnsi="仿宋" w:eastAsia="仿宋"/>
          <w:sz w:val="28"/>
          <w:szCs w:val="28"/>
        </w:rPr>
        <w:t>设备整体质保期为两年，在此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r>
        <w:rPr>
          <w:rFonts w:hint="eastAsia" w:asciiTheme="minorEastAsia" w:hAnsiTheme="minorEastAsia" w:eastAsiaTheme="minorEastAsia"/>
          <w:sz w:val="28"/>
          <w:szCs w:val="28"/>
        </w:rPr>
        <w:t>5.质量要求</w:t>
      </w:r>
      <w:bookmarkEnd w:id="25"/>
    </w:p>
    <w:p>
      <w:pPr>
        <w:spacing w:line="360" w:lineRule="auto"/>
        <w:ind w:firstLine="700" w:firstLineChars="250"/>
        <w:rPr>
          <w:rStyle w:val="39"/>
          <w:rFonts w:ascii="仿宋" w:hAnsi="仿宋" w:eastAsia="仿宋"/>
          <w:bCs/>
          <w:sz w:val="28"/>
        </w:rPr>
      </w:pPr>
      <w:r>
        <w:rPr>
          <w:rStyle w:val="39"/>
          <w:rFonts w:hint="eastAsia" w:ascii="仿宋" w:hAnsi="仿宋" w:eastAsia="仿宋"/>
          <w:bCs/>
          <w:sz w:val="28"/>
        </w:rPr>
        <w:t>供方需保证其所提供的产品各项技术要求及规格型号响应采购文件清单内各项技术指标，质量必须达到该项设备的国家标准及行业质量标准，严禁使用不合格材料，假一罚十。因供方提供不合格材料，导致设备安全、质量问题的，供方应承担违约责任。供方需提供相应的试验报告、出厂合格证及检验报告单，否则采购方有权拒收。采购方的查验，不免除供货方对其所购材料质量应负的责任和义务。</w:t>
      </w:r>
    </w:p>
    <w:p>
      <w:pPr>
        <w:pStyle w:val="4"/>
        <w:jc w:val="left"/>
        <w:rPr>
          <w:rFonts w:asciiTheme="minorEastAsia" w:hAnsiTheme="minorEastAsia" w:eastAsiaTheme="minorEastAsia"/>
          <w:sz w:val="28"/>
          <w:szCs w:val="28"/>
        </w:rPr>
      </w:pPr>
      <w:bookmarkStart w:id="26" w:name="_Toc144978066"/>
      <w:r>
        <w:rPr>
          <w:rFonts w:hint="eastAsia" w:asciiTheme="minorEastAsia" w:hAnsiTheme="minorEastAsia" w:eastAsiaTheme="minorEastAsia"/>
          <w:sz w:val="28"/>
          <w:szCs w:val="28"/>
        </w:rPr>
        <w:t>6.技术要求</w:t>
      </w:r>
      <w:bookmarkEnd w:id="26"/>
    </w:p>
    <w:p>
      <w:pPr>
        <w:numPr>
          <w:ilvl w:val="255"/>
          <w:numId w:val="0"/>
        </w:numPr>
        <w:spacing w:line="560" w:lineRule="exact"/>
        <w:ind w:firstLine="560" w:firstLineChars="200"/>
        <w:rPr>
          <w:rStyle w:val="39"/>
          <w:rFonts w:ascii="仿宋" w:hAnsi="仿宋" w:eastAsia="仿宋"/>
          <w:bCs/>
          <w:sz w:val="28"/>
        </w:rPr>
      </w:pPr>
      <w:r>
        <w:rPr>
          <w:rStyle w:val="39"/>
          <w:rFonts w:hint="eastAsia" w:ascii="仿宋" w:hAnsi="仿宋" w:eastAsia="仿宋"/>
          <w:bCs/>
          <w:sz w:val="28"/>
        </w:rPr>
        <w:t>6.1本次招标设备为2K4G 一二次融合智能环网柜，电压等级12kV，设备为整套电气装置，进出线断路器，含进线柜两台，出线柜四台、PT柜一台，DTU采用6回路带液晶屏，含线损模块，含24Ah后备电池。电气设备的验收按照国家颁发的工程设计、施工及验收规范、国网电力系统相关验收规范进行。</w:t>
      </w:r>
    </w:p>
    <w:p>
      <w:pPr>
        <w:numPr>
          <w:ilvl w:val="255"/>
          <w:numId w:val="0"/>
        </w:numPr>
        <w:spacing w:line="560" w:lineRule="exact"/>
        <w:ind w:firstLine="560" w:firstLineChars="200"/>
        <w:rPr>
          <w:rStyle w:val="39"/>
          <w:rFonts w:ascii="仿宋" w:hAnsi="仿宋" w:eastAsia="仿宋"/>
          <w:bCs/>
          <w:sz w:val="28"/>
        </w:rPr>
      </w:pPr>
      <w:r>
        <w:rPr>
          <w:rStyle w:val="39"/>
          <w:rFonts w:hint="eastAsia" w:ascii="仿宋" w:hAnsi="仿宋" w:eastAsia="仿宋"/>
          <w:bCs/>
          <w:sz w:val="28"/>
        </w:rPr>
        <w:t>6.2环网柜应能实现电动操作，操作电源采用DC48V,并配备自动化接口，与DTU对接。</w:t>
      </w:r>
    </w:p>
    <w:p>
      <w:p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6.3环网柜外壳选用304不锈钢材质，厚度2.0mm，SF6充气柜气箱选用304不锈钢材质，厚度3.0mm；主母线TMY-3*40*8，额定开断电流20kA，外壳防护等级IP44,其他电器原件按照规范要求装配。</w:t>
      </w:r>
    </w:p>
    <w:p>
      <w:pPr>
        <w:spacing w:line="560" w:lineRule="atLeast"/>
        <w:ind w:firstLine="560" w:firstLineChars="200"/>
        <w:jc w:val="left"/>
        <w:rPr>
          <w:rStyle w:val="39"/>
          <w:rFonts w:ascii="仿宋" w:hAnsi="仿宋" w:eastAsia="仿宋"/>
          <w:bCs/>
          <w:sz w:val="28"/>
        </w:rPr>
      </w:pPr>
      <w:bookmarkStart w:id="27" w:name="_Toc251956244"/>
      <w:bookmarkStart w:id="28" w:name="_Toc466260118"/>
      <w:bookmarkStart w:id="29" w:name="_Toc466252998"/>
      <w:bookmarkStart w:id="30" w:name="_Toc466253667"/>
      <w:r>
        <w:rPr>
          <w:rStyle w:val="39"/>
          <w:rFonts w:hint="eastAsia" w:ascii="仿宋" w:hAnsi="仿宋" w:eastAsia="仿宋"/>
          <w:bCs/>
          <w:sz w:val="28"/>
        </w:rPr>
        <w:t>6.4 安装、调试、性能试验、试运行和验收</w:t>
      </w:r>
      <w:bookmarkEnd w:id="27"/>
      <w:bookmarkEnd w:id="28"/>
      <w:bookmarkEnd w:id="29"/>
      <w:bookmarkEnd w:id="30"/>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6.4.1环网柜设备的安装、调试将以供商提供的技术文件和说明书的规定在供方技术人员指导下进行。</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6.4.2环网柜DTU通讯需预装6G无线通讯设备，能够满足国网供电公司或高新电力远程监控平台间数据、信号传输，性能试验、试运行和验收根据国家、行业及供电公司的相关标准、规程规范进行。</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6.4.3由供方负责环网柜设备的联调、送检、验收等工作。</w:t>
      </w:r>
    </w:p>
    <w:p>
      <w:pPr>
        <w:spacing w:line="560" w:lineRule="atLeast"/>
        <w:ind w:firstLine="560" w:firstLineChars="200"/>
        <w:jc w:val="left"/>
        <w:rPr>
          <w:rStyle w:val="39"/>
          <w:rFonts w:ascii="仿宋" w:hAnsi="仿宋" w:eastAsia="仿宋"/>
          <w:bCs/>
          <w:sz w:val="28"/>
        </w:rPr>
      </w:pPr>
      <w:bookmarkStart w:id="31" w:name="_Toc251956246"/>
      <w:r>
        <w:rPr>
          <w:rStyle w:val="39"/>
          <w:rFonts w:hint="eastAsia" w:ascii="仿宋" w:hAnsi="仿宋" w:eastAsia="仿宋"/>
          <w:bCs/>
          <w:sz w:val="28"/>
        </w:rPr>
        <w:t>6.5环网柜通用技术</w:t>
      </w:r>
      <w:bookmarkEnd w:id="31"/>
      <w:r>
        <w:rPr>
          <w:rStyle w:val="39"/>
          <w:rFonts w:hint="eastAsia" w:ascii="仿宋" w:hAnsi="仿宋" w:eastAsia="仿宋"/>
          <w:bCs/>
          <w:sz w:val="28"/>
        </w:rPr>
        <w:t>规范</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6.5.1产品设计应能使设备安全地进行下述各项工作：正常运行、检查、维护操作、主回路验电、安装和(或)扩建后的相序校核和操作联锁、连接电缆的接地、电缆试验、连接电缆或其他器件的绝缘试验以及消除危险的静电电荷等。</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6.5.2产品的设计应能在允许的基础误差和热胀冷缩的热效应下不致影响设备所保证的性能，并满足与其他设备联接的要求。</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6.5.3环网柜应分为负荷开关室（断路器）、母线室、电缆室和控制仪表室等金属封闭的独立隔室，其中负荷开关室（断路器）、母线室和电缆室均有独立的泄压通道。</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6.5.4环网柜内部导体采用的热缩绝缘材料老化寿命应大于15年，并提供试验报告。</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6.6对接地的要求：</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环网柜的底架上均应设置可靠的适用于规定故障条件的接地端子，该端子应有一紧固螺钉或螺栓连接至接地导体。紧固螺钉或螺栓的直径应不小于12mm。接地连接点应标以清晰可见的接地符号。</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接地导体应采用铜质导体，在规定的接地故障条件下，在额定短路持续时间为4s时，其电流密度不应超过110A/mm2，但最小截面积不应小于240mm。接地导体的末端应用铜质端子与设备的接地系统相连接，端子的电气接触面积应与接地导体的截面相适应，但最小电气接触面积不应小于160mm。</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6.7环网柜的“五防”和联锁要求</w:t>
      </w:r>
    </w:p>
    <w:p>
      <w:pPr>
        <w:numPr>
          <w:ilvl w:val="255"/>
          <w:numId w:val="0"/>
        </w:numPr>
        <w:spacing w:line="560" w:lineRule="atLeast"/>
        <w:ind w:firstLine="560" w:firstLineChars="200"/>
        <w:jc w:val="left"/>
        <w:rPr>
          <w:rStyle w:val="39"/>
          <w:rFonts w:ascii="仿宋" w:hAnsi="仿宋" w:eastAsia="仿宋"/>
          <w:bCs/>
          <w:sz w:val="28"/>
        </w:rPr>
      </w:pPr>
      <w:r>
        <w:rPr>
          <w:rStyle w:val="39"/>
          <w:rFonts w:hint="eastAsia" w:ascii="仿宋" w:hAnsi="仿宋" w:eastAsia="仿宋"/>
          <w:bCs/>
          <w:sz w:val="28"/>
        </w:rPr>
        <w:t>6.7.1环网柜应具有可靠的“五防”功能：防止误分、误合断路器；防止带负荷分、合隔离开关（插头）；防止带电分、合接地刀闸；防止带接地刀闸送电；防止误入带电间隔。</w:t>
      </w:r>
    </w:p>
    <w:p>
      <w:pPr>
        <w:spacing w:line="560" w:lineRule="exact"/>
        <w:ind w:firstLine="560" w:firstLineChars="200"/>
        <w:rPr>
          <w:rStyle w:val="39"/>
          <w:rFonts w:ascii="仿宋" w:hAnsi="仿宋"/>
          <w:bCs/>
          <w:sz w:val="28"/>
        </w:rPr>
      </w:pPr>
      <w:r>
        <w:rPr>
          <w:rStyle w:val="39"/>
          <w:rFonts w:hint="eastAsia" w:ascii="仿宋" w:hAnsi="仿宋" w:eastAsia="仿宋"/>
          <w:bCs/>
          <w:sz w:val="28"/>
        </w:rPr>
        <w:t>6.7.2联锁装置应具有防止误分、误合短路器；防止带负荷分、合隔离开关；防止带电（挂）合接地线（接地开关）；防止带接地线（接地开关）合断路器（隔离开关）；以及防止误入带电间隔等。</w:t>
      </w:r>
    </w:p>
    <w:p>
      <w:pPr>
        <w:spacing w:line="360" w:lineRule="auto"/>
        <w:rPr>
          <w:rFonts w:ascii="新宋体" w:hAnsi="新宋体" w:eastAsia="新宋体"/>
          <w:sz w:val="24"/>
          <w:szCs w:val="24"/>
        </w:rPr>
      </w:pPr>
    </w:p>
    <w:p>
      <w:pPr>
        <w:spacing w:line="360" w:lineRule="auto"/>
        <w:rPr>
          <w:rFonts w:ascii="宋体" w:hAnsi="宋体"/>
          <w:b/>
          <w:kern w:val="21"/>
          <w:sz w:val="32"/>
          <w:szCs w:val="32"/>
        </w:rPr>
      </w:pPr>
      <w:r>
        <w:rPr>
          <w:rFonts w:hint="eastAsia" w:ascii="仿宋" w:hAnsi="仿宋" w:eastAsia="仿宋"/>
          <w:b/>
          <w:sz w:val="28"/>
          <w:szCs w:val="28"/>
        </w:rPr>
        <w:t>附录：12kV环网柜专用技术规范</w:t>
      </w:r>
    </w:p>
    <w:tbl>
      <w:tblPr>
        <w:tblStyle w:val="28"/>
        <w:tblW w:w="5000" w:type="pct"/>
        <w:tblInd w:w="0" w:type="dxa"/>
        <w:tblLayout w:type="autofit"/>
        <w:tblCellMar>
          <w:top w:w="0" w:type="dxa"/>
          <w:left w:w="108" w:type="dxa"/>
          <w:bottom w:w="0" w:type="dxa"/>
          <w:right w:w="108" w:type="dxa"/>
        </w:tblCellMar>
      </w:tblPr>
      <w:tblGrid>
        <w:gridCol w:w="3809"/>
        <w:gridCol w:w="5477"/>
      </w:tblGrid>
      <w:tr>
        <w:tblPrEx>
          <w:tblCellMar>
            <w:top w:w="0" w:type="dxa"/>
            <w:left w:w="108" w:type="dxa"/>
            <w:bottom w:w="0" w:type="dxa"/>
            <w:right w:w="108" w:type="dxa"/>
          </w:tblCellMar>
        </w:tblPrEx>
        <w:trPr>
          <w:trHeight w:val="270" w:hRule="atLeast"/>
          <w:tblHeader/>
        </w:trPr>
        <w:tc>
          <w:tcPr>
            <w:tcW w:w="2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2"/>
              <w:jc w:val="center"/>
              <w:rPr>
                <w:rFonts w:ascii="仿宋" w:hAnsi="仿宋" w:eastAsia="仿宋" w:cs="宋体"/>
                <w:b/>
                <w:bCs/>
                <w:kern w:val="0"/>
                <w:sz w:val="22"/>
              </w:rPr>
            </w:pPr>
            <w:r>
              <w:rPr>
                <w:rFonts w:hint="eastAsia" w:ascii="仿宋" w:hAnsi="仿宋" w:eastAsia="仿宋" w:cs="宋体"/>
                <w:b/>
                <w:bCs/>
                <w:kern w:val="0"/>
                <w:sz w:val="22"/>
              </w:rPr>
              <w:t>名称</w:t>
            </w:r>
          </w:p>
        </w:tc>
        <w:tc>
          <w:tcPr>
            <w:tcW w:w="29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标准</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1技术特性表</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1.1技术参数响应表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1.1.1环网柜共用参数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1.1.1.1额定电压（kV）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1.1.1.3额定频率(Hz)</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54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1.1.1.4额定电流（A）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630（负荷开关—熔断器组合柜为125A）</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1.1.1.5温升试验（A）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1.1Ir</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1.1.1.6额定工频1min耐受电压（相对地）(kV)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1.1.1.7额定雷电冲击耐受电压峰值（1.2∕50μs）（相对地）(kV)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1.1.1.9额定短路关合电流(kA)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1.1.1.10额定短时耐受电流及持续时间(kA/s)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1.1.1.11额定峰值耐受电流（kA）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1.1.1.12燃弧持续时间（s）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0.3~0.5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1.1.1.13有功负载条件下开断次数(次)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1.1.1.14辅助和控制回路短时工频耐受电压（kV）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1.1.1.15供电电源</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1.1.1.16使用寿命(≥年)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1.1.1.17设备尺寸</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1.1.1.18防护等级</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1.1.1.18.1柜体外壳</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IP4X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1.1.1.18.2隔室间</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IP2X</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1.1.1.21SF6气体年漏气率(％)</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1.1.2断路器参数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1.1.2.3额定电流（A）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1.1.2.5.2对地(kV)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1.1.2.6.2对地(kV)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1.1.2.7额定短路开断电流</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1.1.2.7.1交流分量有效值(kA)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1.1.2.7.2时间常数(ms)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1.1.2.7.3开断次数(次)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1.1.2.7.3.1真空（≥）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1.1.2.7.3.2SF6（≥）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1.1.2.7.4首相开断系数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1.1.2.8额定短路关合电流(kA)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1.1.2.9额定短时耐受电流/持续时间(kA/s)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1.1.2.10额定峰值耐受电流(kA)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1.1.2.11断路器开断时间（≤ms）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1.1.2.12断路器合闸弹跳时间（≤ms）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1.1.2.13断路器分闸时间（≤ms）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1.1.2.14断路器合闸时间（≤ms）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1.1.2.15断路器分、合闸平均速度</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1.1.2.16.1SF6（≥）</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1.1.2.18辅助和控制回路短时工频耐受电压（kV）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1.1.2.19异相接地故障开断试验</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1.1.2.19.1试验电流（kA）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17.32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1.1.2.19.2试验电压（kV）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1.1.2.20容性电流开合试验（试验室）</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1.1.2.20.1实验电流（A）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电缆：10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1.1.2.20.2试验电压(kV)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1.4×12/√3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1.1.3负荷开关参数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1.1.3.2额定工频1min耐受电压</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1.1.3.2.2对地(kV)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1.1.3.3额定雷电冲击耐受电压峰值（1.2∕50μs）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1.1.3.3.1断口(kV)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1.1.3.3.2对地(kV)</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1.1.3.4额定短时耐受电流及持续时间（kA/s）</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1.1.3.5额定峰值耐受电流（kA）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1.1.3.6机械稳定性(次)</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1.1.3.6.1SF6（≥）</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1.1.3.6.2真空（≥）</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10000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1.1.3.7额定电缆充电开断电流（≥A）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1.1.3.8切空载变压器电流（A）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1.1.4负荷开关—熔断器组合电器参数</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1.1.4.1额定电流(A)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125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1.1.4.2熔断器额定短路开断电流（kA）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31.5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1.1.5隔离开关参数（如果有）</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1.1.5.1额定电流（A）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1.1.5.3额定工频1min耐受电压</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1.1.5.3.2对地(kV)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1.1.5.4额定雷电冲击耐受电压峰值（1.2∕50μs）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1.1.5.4.1断口(kV)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85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1.1.5.4.2对地(kV)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75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1.1.5.5额定短时耐受电流及持续时间（kA/s）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1.1.5.6额定峰值耐受电流（kA）</w:t>
            </w:r>
          </w:p>
        </w:tc>
        <w:tc>
          <w:tcPr>
            <w:tcW w:w="294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1.1.5.7机械稳定性（≥次）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1.1.6接地开关参数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1.1.6.1额定峰值耐受电流（kA）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1.1.6.2额定短时耐受电流及持续时间（kA/s）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40959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1.1.6.3额定短路关合电流（kA）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1.1.6.4额定短路电流关合次数（次）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1.1.6.5机械稳定性（≥次）</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3000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1.1.7电流互感器参数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1.1.7.2绕组1</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1.1.7.3绕组2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1.1.7.4绕组3</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1.1.8电压互感器及熔断器参数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1.1.8.3准确级</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0.2/0.5/3P</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1.1.8.6三相不平衡度(V)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1.1.8.7低压绕组1min工频耐压(kV)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1.1.9避雷器参数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1.1.9.1型式</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复合绝缘金属氧化物避雷器</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1.1.9.2额定电压（kV）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17</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1.1.9.3持续运行电压（kV）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13.6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1.1.9.4标称放电电流(kA)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1.1.9.5陡波冲击电流下残压峰值（5kA，1/3μs）（≤kV）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51.8</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1.1.9.6雷电冲击电流下残压峰值（5kA，8/20μs）（kV）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45/50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1.1.9.7操作冲击电流下残压峰值（250A，30/60μs）（≤kV）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38.3</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1.1.9.8直流1mA参考电压(≥kV)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24</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1.1.9.10工频参考电压（有效值）(≥kV)</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16</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1.1.9.11工频参考电流（峰值）(mA)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1</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1.1.9.12持续电流</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1.1.9.13长持续时间冲击耐受电流(A)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400（峰值）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1.1.9.144/10μs大冲击耐受电流(kA)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65（峰值）</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1.1.9.18压力释放能力（kA/s）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25/0.2</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1.1.10母线参数</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　</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1.1.10.1材质</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铜</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1.1.10.2额定电流（A）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630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1.1.10.3额定短时耐受电流及持续时间(kA/s)</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41019</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1.1.10.4额定峰值耐受电流(kA)</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50</w:t>
            </w:r>
          </w:p>
        </w:tc>
      </w:tr>
      <w:tr>
        <w:tblPrEx>
          <w:tblCellMar>
            <w:top w:w="0" w:type="dxa"/>
            <w:left w:w="108" w:type="dxa"/>
            <w:bottom w:w="0" w:type="dxa"/>
            <w:right w:w="108" w:type="dxa"/>
          </w:tblCellMar>
        </w:tblPrEx>
        <w:trPr>
          <w:trHeight w:val="270" w:hRule="atLeast"/>
        </w:trPr>
        <w:tc>
          <w:tcPr>
            <w:tcW w:w="20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1.1.10.5导体截面(mm2)</w:t>
            </w:r>
          </w:p>
        </w:tc>
        <w:tc>
          <w:tcPr>
            <w:tcW w:w="294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与环网柜型式试验报告中产品的导体截面、材质一致</w:t>
            </w:r>
          </w:p>
        </w:tc>
      </w:tr>
    </w:tbl>
    <w:p>
      <w:pPr>
        <w:autoSpaceDE w:val="0"/>
        <w:autoSpaceDN w:val="0"/>
        <w:adjustRightInd w:val="0"/>
        <w:snapToGrid w:val="0"/>
        <w:spacing w:line="560" w:lineRule="exact"/>
        <w:rPr>
          <w:rFonts w:ascii="宋体" w:hAnsi="宋体"/>
          <w:b/>
          <w:sz w:val="32"/>
          <w:szCs w:val="32"/>
        </w:rPr>
      </w:pPr>
    </w:p>
    <w:p>
      <w:pPr>
        <w:autoSpaceDE w:val="0"/>
        <w:autoSpaceDN w:val="0"/>
        <w:adjustRightInd w:val="0"/>
        <w:snapToGrid w:val="0"/>
        <w:spacing w:line="560" w:lineRule="exact"/>
        <w:rPr>
          <w:rFonts w:ascii="宋体" w:hAnsi="宋体"/>
          <w:b/>
          <w:sz w:val="32"/>
          <w:szCs w:val="32"/>
        </w:rPr>
      </w:pPr>
    </w:p>
    <w:p>
      <w:pPr>
        <w:autoSpaceDE w:val="0"/>
        <w:autoSpaceDN w:val="0"/>
        <w:adjustRightInd w:val="0"/>
        <w:snapToGrid w:val="0"/>
        <w:spacing w:line="560" w:lineRule="exact"/>
      </w:pPr>
    </w:p>
    <w:p>
      <w:pPr>
        <w:spacing w:line="360" w:lineRule="auto"/>
        <w:rPr>
          <w:rFonts w:ascii="仿宋" w:hAnsi="仿宋" w:eastAsia="仿宋"/>
          <w:sz w:val="28"/>
          <w:szCs w:val="28"/>
        </w:rPr>
      </w:pPr>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18"/>
    <w:p>
      <w:pPr>
        <w:widowControl/>
        <w:autoSpaceDE w:val="0"/>
        <w:autoSpaceDN w:val="0"/>
        <w:adjustRightInd w:val="0"/>
        <w:spacing w:line="560" w:lineRule="exact"/>
        <w:rPr>
          <w:rStyle w:val="51"/>
          <w:rFonts w:cs="仿宋"/>
          <w:sz w:val="24"/>
          <w:szCs w:val="24"/>
        </w:rPr>
      </w:pPr>
      <w:bookmarkStart w:id="32" w:name="_Toc144974860"/>
      <w:bookmarkStart w:id="33" w:name="_Toc247527831"/>
      <w:bookmarkStart w:id="34" w:name="_Toc152042580"/>
      <w:bookmarkStart w:id="35" w:name="_Toc152045791"/>
      <w:bookmarkStart w:id="36" w:name="_Toc247514283"/>
      <w:bookmarkStart w:id="37" w:name="_Toc300835213"/>
      <w:r>
        <w:rPr>
          <w:rStyle w:val="51"/>
          <w:rFonts w:hint="eastAsia" w:cs="仿宋"/>
          <w:sz w:val="24"/>
          <w:szCs w:val="24"/>
        </w:rPr>
        <w:t>附件</w:t>
      </w:r>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32"/>
      <w:bookmarkEnd w:id="33"/>
      <w:bookmarkEnd w:id="34"/>
      <w:bookmarkEnd w:id="35"/>
      <w:bookmarkEnd w:id="36"/>
      <w:bookmarkEnd w:id="37"/>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年月 日           </w:t>
      </w:r>
    </w:p>
    <w:p>
      <w:pPr>
        <w:widowControl/>
        <w:autoSpaceDE w:val="0"/>
        <w:autoSpaceDN w:val="0"/>
        <w:adjustRightInd w:val="0"/>
        <w:spacing w:line="560" w:lineRule="exact"/>
        <w:rPr>
          <w:rStyle w:val="51"/>
          <w:rFonts w:cs="仿宋"/>
          <w:sz w:val="24"/>
          <w:szCs w:val="24"/>
        </w:rPr>
      </w:pPr>
      <w:r>
        <w:rPr>
          <w:rStyle w:val="51"/>
          <w:rFonts w:hint="eastAsia" w:cs="仿宋"/>
          <w:sz w:val="24"/>
          <w:szCs w:val="24"/>
        </w:rPr>
        <w:br w:type="page"/>
      </w:r>
      <w:r>
        <w:rPr>
          <w:rStyle w:val="51"/>
          <w:rFonts w:hint="eastAsia" w:cs="仿宋"/>
          <w:sz w:val="24"/>
          <w:szCs w:val="24"/>
        </w:rPr>
        <w:t>附件</w:t>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51"/>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我</w:t>
      </w:r>
      <w:r>
        <w:rPr>
          <w:rFonts w:hint="eastAsia" w:ascii="仿宋" w:hAnsi="仿宋" w:eastAsia="仿宋" w:cs="仿宋"/>
          <w:kern w:val="1"/>
          <w:sz w:val="28"/>
          <w:szCs w:val="28"/>
          <w:u w:val="single"/>
        </w:rPr>
        <w:t xml:space="preserve">   （姓名） </w:t>
      </w:r>
      <w:r>
        <w:rPr>
          <w:rStyle w:val="51"/>
          <w:rFonts w:hint="eastAsia" w:cs="仿宋"/>
          <w:sz w:val="28"/>
          <w:szCs w:val="28"/>
        </w:rPr>
        <w:t>系</w:t>
      </w:r>
      <w:r>
        <w:rPr>
          <w:rFonts w:hint="eastAsia" w:ascii="仿宋" w:hAnsi="仿宋" w:eastAsia="仿宋" w:cs="仿宋"/>
          <w:kern w:val="1"/>
          <w:sz w:val="28"/>
          <w:szCs w:val="28"/>
          <w:u w:val="single"/>
        </w:rPr>
        <w:t xml:space="preserve">    （供应商名称）</w:t>
      </w:r>
      <w:r>
        <w:rPr>
          <w:rStyle w:val="51"/>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51"/>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本授权委托书于</w:t>
      </w:r>
      <w:r>
        <w:rPr>
          <w:rStyle w:val="51"/>
          <w:rFonts w:hint="eastAsia" w:eastAsia="仿宋" w:cs="仿宋"/>
          <w:sz w:val="28"/>
          <w:szCs w:val="28"/>
          <w:lang w:val="en-US" w:eastAsia="zh-CN"/>
        </w:rPr>
        <w:t xml:space="preserve">   </w:t>
      </w:r>
      <w:r>
        <w:rPr>
          <w:rStyle w:val="51"/>
          <w:rFonts w:hint="eastAsia" w:cs="仿宋"/>
          <w:sz w:val="28"/>
          <w:szCs w:val="28"/>
        </w:rPr>
        <w:t>年</w:t>
      </w:r>
      <w:r>
        <w:rPr>
          <w:rStyle w:val="51"/>
          <w:rFonts w:hint="eastAsia" w:eastAsia="仿宋" w:cs="仿宋"/>
          <w:sz w:val="28"/>
          <w:szCs w:val="28"/>
          <w:lang w:val="en-US" w:eastAsia="zh-CN"/>
        </w:rPr>
        <w:t xml:space="preserve">   </w:t>
      </w:r>
      <w:r>
        <w:rPr>
          <w:rStyle w:val="51"/>
          <w:rFonts w:hint="eastAsia" w:cs="仿宋"/>
          <w:sz w:val="28"/>
          <w:szCs w:val="28"/>
        </w:rPr>
        <w:t>月</w:t>
      </w:r>
      <w:r>
        <w:rPr>
          <w:rStyle w:val="51"/>
          <w:rFonts w:hint="eastAsia" w:eastAsia="仿宋" w:cs="仿宋"/>
          <w:sz w:val="28"/>
          <w:szCs w:val="28"/>
          <w:lang w:val="en-US" w:eastAsia="zh-CN"/>
        </w:rPr>
        <w:t xml:space="preserve">   </w:t>
      </w:r>
      <w:bookmarkStart w:id="38" w:name="_GoBack"/>
      <w:bookmarkEnd w:id="38"/>
      <w:r>
        <w:rPr>
          <w:rStyle w:val="51"/>
          <w:rFonts w:hint="eastAsia" w:cs="仿宋"/>
          <w:sz w:val="28"/>
          <w:szCs w:val="28"/>
        </w:rPr>
        <w:t>日起签字生效,特此声明。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51"/>
          <w:rFonts w:cs="仿宋"/>
          <w:sz w:val="28"/>
          <w:szCs w:val="28"/>
        </w:rPr>
      </w:pPr>
      <w:r>
        <w:rPr>
          <w:rStyle w:val="51"/>
          <w:rFonts w:hint="eastAsia" w:cs="仿宋"/>
          <w:sz w:val="28"/>
          <w:szCs w:val="28"/>
        </w:rPr>
        <w:t>被授权代表姓名：             性 别：              年 龄：</w:t>
      </w:r>
    </w:p>
    <w:p>
      <w:pPr>
        <w:widowControl/>
        <w:autoSpaceDE w:val="0"/>
        <w:autoSpaceDN w:val="0"/>
        <w:adjustRightInd w:val="0"/>
        <w:spacing w:line="560" w:lineRule="exact"/>
        <w:rPr>
          <w:rStyle w:val="51"/>
          <w:rFonts w:cs="仿宋"/>
          <w:sz w:val="28"/>
          <w:szCs w:val="28"/>
        </w:rPr>
      </w:pPr>
      <w:r>
        <w:rPr>
          <w:rStyle w:val="51"/>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供应商（公章）：</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法定代表人（签字）：</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日 期：      年   月   日</w:t>
      </w:r>
    </w:p>
    <w:p>
      <w:pPr>
        <w:widowControl/>
        <w:autoSpaceDE w:val="0"/>
        <w:autoSpaceDN w:val="0"/>
        <w:adjustRightInd w:val="0"/>
        <w:spacing w:line="560" w:lineRule="exact"/>
        <w:rPr>
          <w:rFonts w:ascii="仿宋" w:hAnsi="仿宋" w:eastAsia="仿宋" w:cs="仿宋"/>
          <w:szCs w:val="21"/>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41</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ZmYyYTI2Y2M5OWI4Nzg1NzA5M2E4NGNhN2RkYzIifQ=="/>
  </w:docVars>
  <w:rsids>
    <w:rsidRoot w:val="002A068C"/>
    <w:rsid w:val="00000A24"/>
    <w:rsid w:val="000011DC"/>
    <w:rsid w:val="000078D6"/>
    <w:rsid w:val="0001263A"/>
    <w:rsid w:val="0001346E"/>
    <w:rsid w:val="000153E7"/>
    <w:rsid w:val="00015B21"/>
    <w:rsid w:val="00022F25"/>
    <w:rsid w:val="0002312F"/>
    <w:rsid w:val="00027C90"/>
    <w:rsid w:val="000367E1"/>
    <w:rsid w:val="00041BBA"/>
    <w:rsid w:val="00043B5D"/>
    <w:rsid w:val="0004725B"/>
    <w:rsid w:val="000526A9"/>
    <w:rsid w:val="00053B19"/>
    <w:rsid w:val="00053DEA"/>
    <w:rsid w:val="000545F4"/>
    <w:rsid w:val="00054E4D"/>
    <w:rsid w:val="00057D5B"/>
    <w:rsid w:val="0006029D"/>
    <w:rsid w:val="00072639"/>
    <w:rsid w:val="00072925"/>
    <w:rsid w:val="000738A5"/>
    <w:rsid w:val="00075401"/>
    <w:rsid w:val="00081413"/>
    <w:rsid w:val="000838DA"/>
    <w:rsid w:val="00083915"/>
    <w:rsid w:val="000856E3"/>
    <w:rsid w:val="0008678E"/>
    <w:rsid w:val="00086E61"/>
    <w:rsid w:val="00091713"/>
    <w:rsid w:val="0009383E"/>
    <w:rsid w:val="0009478B"/>
    <w:rsid w:val="00095E5A"/>
    <w:rsid w:val="000968D0"/>
    <w:rsid w:val="000A5498"/>
    <w:rsid w:val="000A58BC"/>
    <w:rsid w:val="000A5DA9"/>
    <w:rsid w:val="000A6840"/>
    <w:rsid w:val="000A68FF"/>
    <w:rsid w:val="000B6D30"/>
    <w:rsid w:val="000C537E"/>
    <w:rsid w:val="000C561D"/>
    <w:rsid w:val="000C5A9F"/>
    <w:rsid w:val="000C70FF"/>
    <w:rsid w:val="000C7715"/>
    <w:rsid w:val="000D1DDD"/>
    <w:rsid w:val="000D5EC7"/>
    <w:rsid w:val="000E13F9"/>
    <w:rsid w:val="000E190C"/>
    <w:rsid w:val="000E3660"/>
    <w:rsid w:val="000E4C75"/>
    <w:rsid w:val="000E68FA"/>
    <w:rsid w:val="000E7EEA"/>
    <w:rsid w:val="0010179C"/>
    <w:rsid w:val="00105B07"/>
    <w:rsid w:val="00116CDF"/>
    <w:rsid w:val="0012476C"/>
    <w:rsid w:val="001310B3"/>
    <w:rsid w:val="00134134"/>
    <w:rsid w:val="001369C5"/>
    <w:rsid w:val="00136D33"/>
    <w:rsid w:val="0013735F"/>
    <w:rsid w:val="001404D8"/>
    <w:rsid w:val="0014169B"/>
    <w:rsid w:val="001422DD"/>
    <w:rsid w:val="00145072"/>
    <w:rsid w:val="00152BDF"/>
    <w:rsid w:val="00154771"/>
    <w:rsid w:val="00164834"/>
    <w:rsid w:val="00170C48"/>
    <w:rsid w:val="00174687"/>
    <w:rsid w:val="0017505A"/>
    <w:rsid w:val="00177F0F"/>
    <w:rsid w:val="00185BF5"/>
    <w:rsid w:val="00192766"/>
    <w:rsid w:val="00192C98"/>
    <w:rsid w:val="00194089"/>
    <w:rsid w:val="00196957"/>
    <w:rsid w:val="001A1A23"/>
    <w:rsid w:val="001B1D52"/>
    <w:rsid w:val="001B3C10"/>
    <w:rsid w:val="001B5E60"/>
    <w:rsid w:val="001B7DF1"/>
    <w:rsid w:val="001C0D47"/>
    <w:rsid w:val="001D0BCC"/>
    <w:rsid w:val="001D2BA7"/>
    <w:rsid w:val="001D5B64"/>
    <w:rsid w:val="001D792C"/>
    <w:rsid w:val="001E0F77"/>
    <w:rsid w:val="001E1D37"/>
    <w:rsid w:val="001E26D1"/>
    <w:rsid w:val="001E4E81"/>
    <w:rsid w:val="001E5062"/>
    <w:rsid w:val="001E5D63"/>
    <w:rsid w:val="001E6C66"/>
    <w:rsid w:val="001E7665"/>
    <w:rsid w:val="001F1109"/>
    <w:rsid w:val="001F25D4"/>
    <w:rsid w:val="001F3B6A"/>
    <w:rsid w:val="001F542A"/>
    <w:rsid w:val="001F764F"/>
    <w:rsid w:val="00202D04"/>
    <w:rsid w:val="00203133"/>
    <w:rsid w:val="002033EC"/>
    <w:rsid w:val="002038BA"/>
    <w:rsid w:val="00205D69"/>
    <w:rsid w:val="002108AF"/>
    <w:rsid w:val="00213306"/>
    <w:rsid w:val="00217A53"/>
    <w:rsid w:val="00220411"/>
    <w:rsid w:val="00220C0D"/>
    <w:rsid w:val="0022191D"/>
    <w:rsid w:val="0022306B"/>
    <w:rsid w:val="002230DB"/>
    <w:rsid w:val="00223BD7"/>
    <w:rsid w:val="0022466F"/>
    <w:rsid w:val="00224AC5"/>
    <w:rsid w:val="0023233E"/>
    <w:rsid w:val="00232E85"/>
    <w:rsid w:val="00237516"/>
    <w:rsid w:val="00237B4F"/>
    <w:rsid w:val="00242C3A"/>
    <w:rsid w:val="0025200A"/>
    <w:rsid w:val="002522B6"/>
    <w:rsid w:val="002554CA"/>
    <w:rsid w:val="002618C8"/>
    <w:rsid w:val="00262280"/>
    <w:rsid w:val="00263EE8"/>
    <w:rsid w:val="00265392"/>
    <w:rsid w:val="002704D5"/>
    <w:rsid w:val="00273059"/>
    <w:rsid w:val="00277738"/>
    <w:rsid w:val="00282C9B"/>
    <w:rsid w:val="00283EA7"/>
    <w:rsid w:val="00284883"/>
    <w:rsid w:val="002860EF"/>
    <w:rsid w:val="00286691"/>
    <w:rsid w:val="00286D81"/>
    <w:rsid w:val="002870A2"/>
    <w:rsid w:val="002903EF"/>
    <w:rsid w:val="0029173B"/>
    <w:rsid w:val="00291E87"/>
    <w:rsid w:val="00293296"/>
    <w:rsid w:val="00293674"/>
    <w:rsid w:val="00293F02"/>
    <w:rsid w:val="00294078"/>
    <w:rsid w:val="00294C06"/>
    <w:rsid w:val="0029592E"/>
    <w:rsid w:val="00295ABA"/>
    <w:rsid w:val="002A068C"/>
    <w:rsid w:val="002A17FD"/>
    <w:rsid w:val="002A25C3"/>
    <w:rsid w:val="002A7FBD"/>
    <w:rsid w:val="002B0D61"/>
    <w:rsid w:val="002B0E43"/>
    <w:rsid w:val="002B346F"/>
    <w:rsid w:val="002B5952"/>
    <w:rsid w:val="002B7D8D"/>
    <w:rsid w:val="002C60E3"/>
    <w:rsid w:val="002C6D83"/>
    <w:rsid w:val="002D09AD"/>
    <w:rsid w:val="002D0BA6"/>
    <w:rsid w:val="002E348A"/>
    <w:rsid w:val="002E6073"/>
    <w:rsid w:val="002F188C"/>
    <w:rsid w:val="002F33A1"/>
    <w:rsid w:val="002F4E52"/>
    <w:rsid w:val="00300FDD"/>
    <w:rsid w:val="00310700"/>
    <w:rsid w:val="0031165D"/>
    <w:rsid w:val="00314984"/>
    <w:rsid w:val="00316770"/>
    <w:rsid w:val="00324EF3"/>
    <w:rsid w:val="00325BB2"/>
    <w:rsid w:val="0033014C"/>
    <w:rsid w:val="003305E1"/>
    <w:rsid w:val="00331890"/>
    <w:rsid w:val="0033579B"/>
    <w:rsid w:val="00335CE7"/>
    <w:rsid w:val="00335CFE"/>
    <w:rsid w:val="00337677"/>
    <w:rsid w:val="0034100C"/>
    <w:rsid w:val="00342E79"/>
    <w:rsid w:val="00345F3C"/>
    <w:rsid w:val="00351413"/>
    <w:rsid w:val="0035573F"/>
    <w:rsid w:val="00355C82"/>
    <w:rsid w:val="0035663E"/>
    <w:rsid w:val="00360ACF"/>
    <w:rsid w:val="00362414"/>
    <w:rsid w:val="003635C1"/>
    <w:rsid w:val="00374513"/>
    <w:rsid w:val="0038245B"/>
    <w:rsid w:val="0039144B"/>
    <w:rsid w:val="003961B0"/>
    <w:rsid w:val="003A043D"/>
    <w:rsid w:val="003A57DA"/>
    <w:rsid w:val="003B16C5"/>
    <w:rsid w:val="003B2387"/>
    <w:rsid w:val="003B4228"/>
    <w:rsid w:val="003B5CD9"/>
    <w:rsid w:val="003B6BF5"/>
    <w:rsid w:val="003C1CA6"/>
    <w:rsid w:val="003C3454"/>
    <w:rsid w:val="003D0570"/>
    <w:rsid w:val="003D1C2D"/>
    <w:rsid w:val="003D2EAD"/>
    <w:rsid w:val="003D3919"/>
    <w:rsid w:val="003D4E8C"/>
    <w:rsid w:val="003D630F"/>
    <w:rsid w:val="003D7426"/>
    <w:rsid w:val="003D76E8"/>
    <w:rsid w:val="003E3685"/>
    <w:rsid w:val="003E4C8B"/>
    <w:rsid w:val="003F031B"/>
    <w:rsid w:val="003F4397"/>
    <w:rsid w:val="00400C78"/>
    <w:rsid w:val="00400F47"/>
    <w:rsid w:val="00402253"/>
    <w:rsid w:val="00404905"/>
    <w:rsid w:val="00404B21"/>
    <w:rsid w:val="00411A7B"/>
    <w:rsid w:val="00411CB2"/>
    <w:rsid w:val="004151AA"/>
    <w:rsid w:val="00420E31"/>
    <w:rsid w:val="00421DD9"/>
    <w:rsid w:val="00423F2A"/>
    <w:rsid w:val="00432FB1"/>
    <w:rsid w:val="0043532B"/>
    <w:rsid w:val="004359BE"/>
    <w:rsid w:val="0043685A"/>
    <w:rsid w:val="00437BD0"/>
    <w:rsid w:val="00441E4E"/>
    <w:rsid w:val="00442503"/>
    <w:rsid w:val="0045133E"/>
    <w:rsid w:val="00453487"/>
    <w:rsid w:val="00453AB1"/>
    <w:rsid w:val="00460D56"/>
    <w:rsid w:val="004630EE"/>
    <w:rsid w:val="0046538D"/>
    <w:rsid w:val="00470155"/>
    <w:rsid w:val="00470932"/>
    <w:rsid w:val="0047126C"/>
    <w:rsid w:val="004741A0"/>
    <w:rsid w:val="00474B72"/>
    <w:rsid w:val="004779E6"/>
    <w:rsid w:val="00477AB7"/>
    <w:rsid w:val="00480157"/>
    <w:rsid w:val="00484384"/>
    <w:rsid w:val="00486EBC"/>
    <w:rsid w:val="004914AC"/>
    <w:rsid w:val="00493BE4"/>
    <w:rsid w:val="004968A2"/>
    <w:rsid w:val="004A08F9"/>
    <w:rsid w:val="004A1B73"/>
    <w:rsid w:val="004A3710"/>
    <w:rsid w:val="004A69B7"/>
    <w:rsid w:val="004B0792"/>
    <w:rsid w:val="004C2D66"/>
    <w:rsid w:val="004C3592"/>
    <w:rsid w:val="004C3BB2"/>
    <w:rsid w:val="004D3BB6"/>
    <w:rsid w:val="004D424D"/>
    <w:rsid w:val="004D670A"/>
    <w:rsid w:val="004D7CB1"/>
    <w:rsid w:val="004F0787"/>
    <w:rsid w:val="004F2902"/>
    <w:rsid w:val="005048B8"/>
    <w:rsid w:val="00511276"/>
    <w:rsid w:val="0052176F"/>
    <w:rsid w:val="0052406E"/>
    <w:rsid w:val="00525736"/>
    <w:rsid w:val="00537B86"/>
    <w:rsid w:val="005412D5"/>
    <w:rsid w:val="0054260D"/>
    <w:rsid w:val="005426D4"/>
    <w:rsid w:val="00542B3F"/>
    <w:rsid w:val="00544E15"/>
    <w:rsid w:val="00544E2E"/>
    <w:rsid w:val="00546F1A"/>
    <w:rsid w:val="0054707D"/>
    <w:rsid w:val="00547583"/>
    <w:rsid w:val="005518D6"/>
    <w:rsid w:val="00552F38"/>
    <w:rsid w:val="00557A72"/>
    <w:rsid w:val="00560E38"/>
    <w:rsid w:val="0056152B"/>
    <w:rsid w:val="00563999"/>
    <w:rsid w:val="005659F9"/>
    <w:rsid w:val="005677F0"/>
    <w:rsid w:val="00572BC9"/>
    <w:rsid w:val="00573183"/>
    <w:rsid w:val="00573B08"/>
    <w:rsid w:val="005746A7"/>
    <w:rsid w:val="00574BF6"/>
    <w:rsid w:val="00577149"/>
    <w:rsid w:val="00580835"/>
    <w:rsid w:val="00582294"/>
    <w:rsid w:val="005826D8"/>
    <w:rsid w:val="00582D92"/>
    <w:rsid w:val="00591523"/>
    <w:rsid w:val="0059465E"/>
    <w:rsid w:val="005A2E51"/>
    <w:rsid w:val="005A4F92"/>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231"/>
    <w:rsid w:val="006055AA"/>
    <w:rsid w:val="006055E4"/>
    <w:rsid w:val="006107D4"/>
    <w:rsid w:val="006179CC"/>
    <w:rsid w:val="00627F31"/>
    <w:rsid w:val="00630E4B"/>
    <w:rsid w:val="006321B7"/>
    <w:rsid w:val="00636209"/>
    <w:rsid w:val="00642238"/>
    <w:rsid w:val="00644C4B"/>
    <w:rsid w:val="00651015"/>
    <w:rsid w:val="0065355F"/>
    <w:rsid w:val="00654F08"/>
    <w:rsid w:val="006626EF"/>
    <w:rsid w:val="00663EAB"/>
    <w:rsid w:val="0066419D"/>
    <w:rsid w:val="00667E93"/>
    <w:rsid w:val="00676C80"/>
    <w:rsid w:val="006818C9"/>
    <w:rsid w:val="00686656"/>
    <w:rsid w:val="0069285A"/>
    <w:rsid w:val="00695B00"/>
    <w:rsid w:val="00697E94"/>
    <w:rsid w:val="00697F39"/>
    <w:rsid w:val="006A0655"/>
    <w:rsid w:val="006A1697"/>
    <w:rsid w:val="006A215E"/>
    <w:rsid w:val="006A5171"/>
    <w:rsid w:val="006A5798"/>
    <w:rsid w:val="006B03C1"/>
    <w:rsid w:val="006B3266"/>
    <w:rsid w:val="006B4B61"/>
    <w:rsid w:val="006B4F34"/>
    <w:rsid w:val="006C37FE"/>
    <w:rsid w:val="006C60D4"/>
    <w:rsid w:val="006C7358"/>
    <w:rsid w:val="006D23D0"/>
    <w:rsid w:val="006D3F3D"/>
    <w:rsid w:val="006D4414"/>
    <w:rsid w:val="006E3A19"/>
    <w:rsid w:val="006E522C"/>
    <w:rsid w:val="006F0113"/>
    <w:rsid w:val="006F31A4"/>
    <w:rsid w:val="006F453C"/>
    <w:rsid w:val="006F78B5"/>
    <w:rsid w:val="006F7EF9"/>
    <w:rsid w:val="007000D8"/>
    <w:rsid w:val="00700EE4"/>
    <w:rsid w:val="00701A4E"/>
    <w:rsid w:val="00702E0E"/>
    <w:rsid w:val="00703107"/>
    <w:rsid w:val="00704069"/>
    <w:rsid w:val="00705D12"/>
    <w:rsid w:val="007074CD"/>
    <w:rsid w:val="00715DC8"/>
    <w:rsid w:val="00720495"/>
    <w:rsid w:val="007275DF"/>
    <w:rsid w:val="007313BC"/>
    <w:rsid w:val="0073191D"/>
    <w:rsid w:val="007319C8"/>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245C"/>
    <w:rsid w:val="007862E0"/>
    <w:rsid w:val="0078632B"/>
    <w:rsid w:val="0079049E"/>
    <w:rsid w:val="00790FB5"/>
    <w:rsid w:val="00796013"/>
    <w:rsid w:val="00797F34"/>
    <w:rsid w:val="007A0A74"/>
    <w:rsid w:val="007A3906"/>
    <w:rsid w:val="007A4DCA"/>
    <w:rsid w:val="007A5A55"/>
    <w:rsid w:val="007A5AAD"/>
    <w:rsid w:val="007A7017"/>
    <w:rsid w:val="007A7BE7"/>
    <w:rsid w:val="007B078B"/>
    <w:rsid w:val="007B36C4"/>
    <w:rsid w:val="007C2305"/>
    <w:rsid w:val="007C3902"/>
    <w:rsid w:val="007C659E"/>
    <w:rsid w:val="007D5AA2"/>
    <w:rsid w:val="007D67AB"/>
    <w:rsid w:val="007E0809"/>
    <w:rsid w:val="007E23A9"/>
    <w:rsid w:val="007E3E59"/>
    <w:rsid w:val="007E5D6C"/>
    <w:rsid w:val="007E6D3C"/>
    <w:rsid w:val="007F12E4"/>
    <w:rsid w:val="007F1F9B"/>
    <w:rsid w:val="007F2098"/>
    <w:rsid w:val="007F33A7"/>
    <w:rsid w:val="007F33DE"/>
    <w:rsid w:val="007F363A"/>
    <w:rsid w:val="007F40F6"/>
    <w:rsid w:val="007F4FC5"/>
    <w:rsid w:val="007F50B8"/>
    <w:rsid w:val="007F6920"/>
    <w:rsid w:val="007F7608"/>
    <w:rsid w:val="007F79EB"/>
    <w:rsid w:val="0080103E"/>
    <w:rsid w:val="00806909"/>
    <w:rsid w:val="00806F0F"/>
    <w:rsid w:val="00806F5F"/>
    <w:rsid w:val="00816BF1"/>
    <w:rsid w:val="00817DC5"/>
    <w:rsid w:val="00820BD9"/>
    <w:rsid w:val="008240D2"/>
    <w:rsid w:val="0082492A"/>
    <w:rsid w:val="0082683A"/>
    <w:rsid w:val="00831C8D"/>
    <w:rsid w:val="0083291F"/>
    <w:rsid w:val="00833E4B"/>
    <w:rsid w:val="008408FD"/>
    <w:rsid w:val="008413FB"/>
    <w:rsid w:val="00841F06"/>
    <w:rsid w:val="00841FC5"/>
    <w:rsid w:val="00842F95"/>
    <w:rsid w:val="00845047"/>
    <w:rsid w:val="00845A2F"/>
    <w:rsid w:val="00846DA4"/>
    <w:rsid w:val="00860959"/>
    <w:rsid w:val="0086155A"/>
    <w:rsid w:val="0086208E"/>
    <w:rsid w:val="008707E3"/>
    <w:rsid w:val="008713B1"/>
    <w:rsid w:val="00871CA8"/>
    <w:rsid w:val="00874DC7"/>
    <w:rsid w:val="008770C1"/>
    <w:rsid w:val="008774CC"/>
    <w:rsid w:val="00880019"/>
    <w:rsid w:val="00881009"/>
    <w:rsid w:val="00882112"/>
    <w:rsid w:val="00886A59"/>
    <w:rsid w:val="00893292"/>
    <w:rsid w:val="00895112"/>
    <w:rsid w:val="00895E20"/>
    <w:rsid w:val="00896E79"/>
    <w:rsid w:val="008978BA"/>
    <w:rsid w:val="008A25A4"/>
    <w:rsid w:val="008A33B7"/>
    <w:rsid w:val="008A5DAF"/>
    <w:rsid w:val="008A78AF"/>
    <w:rsid w:val="008A7B2B"/>
    <w:rsid w:val="008B1CDB"/>
    <w:rsid w:val="008B3024"/>
    <w:rsid w:val="008B4923"/>
    <w:rsid w:val="008B54DF"/>
    <w:rsid w:val="008B663B"/>
    <w:rsid w:val="008B6D77"/>
    <w:rsid w:val="008B7904"/>
    <w:rsid w:val="008C415E"/>
    <w:rsid w:val="008C6768"/>
    <w:rsid w:val="008C71D6"/>
    <w:rsid w:val="008C754E"/>
    <w:rsid w:val="008C7DC7"/>
    <w:rsid w:val="008D0BDA"/>
    <w:rsid w:val="008D1A09"/>
    <w:rsid w:val="008D1CC2"/>
    <w:rsid w:val="008D1D9D"/>
    <w:rsid w:val="008D4C70"/>
    <w:rsid w:val="008E1128"/>
    <w:rsid w:val="008E76A8"/>
    <w:rsid w:val="008F31FF"/>
    <w:rsid w:val="008F54BE"/>
    <w:rsid w:val="008F56A9"/>
    <w:rsid w:val="008F7577"/>
    <w:rsid w:val="009010EE"/>
    <w:rsid w:val="0091264D"/>
    <w:rsid w:val="0092115E"/>
    <w:rsid w:val="00924980"/>
    <w:rsid w:val="00925CCF"/>
    <w:rsid w:val="00932DDF"/>
    <w:rsid w:val="00933581"/>
    <w:rsid w:val="00934FA6"/>
    <w:rsid w:val="009357A0"/>
    <w:rsid w:val="00935DD1"/>
    <w:rsid w:val="00937DEA"/>
    <w:rsid w:val="009438A6"/>
    <w:rsid w:val="009445EC"/>
    <w:rsid w:val="009510C8"/>
    <w:rsid w:val="00952C6B"/>
    <w:rsid w:val="00955D49"/>
    <w:rsid w:val="0095603D"/>
    <w:rsid w:val="00957B8B"/>
    <w:rsid w:val="00961005"/>
    <w:rsid w:val="00962CB1"/>
    <w:rsid w:val="0096445A"/>
    <w:rsid w:val="009659F2"/>
    <w:rsid w:val="0097131C"/>
    <w:rsid w:val="00971502"/>
    <w:rsid w:val="009727CD"/>
    <w:rsid w:val="009728E7"/>
    <w:rsid w:val="009747A7"/>
    <w:rsid w:val="00974F9F"/>
    <w:rsid w:val="00975580"/>
    <w:rsid w:val="00982ABC"/>
    <w:rsid w:val="0098536E"/>
    <w:rsid w:val="00991BEA"/>
    <w:rsid w:val="0099591F"/>
    <w:rsid w:val="00997195"/>
    <w:rsid w:val="009A19EE"/>
    <w:rsid w:val="009A1E9A"/>
    <w:rsid w:val="009A4B15"/>
    <w:rsid w:val="009A6353"/>
    <w:rsid w:val="009B0ABF"/>
    <w:rsid w:val="009B19DD"/>
    <w:rsid w:val="009B53A8"/>
    <w:rsid w:val="009B5834"/>
    <w:rsid w:val="009B642F"/>
    <w:rsid w:val="009B64A9"/>
    <w:rsid w:val="009C1F9C"/>
    <w:rsid w:val="009C2D85"/>
    <w:rsid w:val="009C4213"/>
    <w:rsid w:val="009C71CE"/>
    <w:rsid w:val="009D2DC3"/>
    <w:rsid w:val="009D3425"/>
    <w:rsid w:val="009D7683"/>
    <w:rsid w:val="009E28D0"/>
    <w:rsid w:val="009E4C5B"/>
    <w:rsid w:val="009E51F4"/>
    <w:rsid w:val="009F1260"/>
    <w:rsid w:val="009F17AF"/>
    <w:rsid w:val="009F1BC8"/>
    <w:rsid w:val="00A00137"/>
    <w:rsid w:val="00A017D5"/>
    <w:rsid w:val="00A02866"/>
    <w:rsid w:val="00A04418"/>
    <w:rsid w:val="00A044FC"/>
    <w:rsid w:val="00A104EC"/>
    <w:rsid w:val="00A1303E"/>
    <w:rsid w:val="00A2369B"/>
    <w:rsid w:val="00A269FB"/>
    <w:rsid w:val="00A31993"/>
    <w:rsid w:val="00A33BFC"/>
    <w:rsid w:val="00A36D9B"/>
    <w:rsid w:val="00A437F9"/>
    <w:rsid w:val="00A46AB4"/>
    <w:rsid w:val="00A50087"/>
    <w:rsid w:val="00A50DB8"/>
    <w:rsid w:val="00A55C2C"/>
    <w:rsid w:val="00A63E21"/>
    <w:rsid w:val="00A64087"/>
    <w:rsid w:val="00A660C6"/>
    <w:rsid w:val="00A73160"/>
    <w:rsid w:val="00A740B3"/>
    <w:rsid w:val="00A7468D"/>
    <w:rsid w:val="00A827F9"/>
    <w:rsid w:val="00A846AC"/>
    <w:rsid w:val="00A8765A"/>
    <w:rsid w:val="00A87DB2"/>
    <w:rsid w:val="00A94E5C"/>
    <w:rsid w:val="00A97948"/>
    <w:rsid w:val="00AA3E79"/>
    <w:rsid w:val="00AA46F2"/>
    <w:rsid w:val="00AB3301"/>
    <w:rsid w:val="00AB5316"/>
    <w:rsid w:val="00AB5710"/>
    <w:rsid w:val="00AC0427"/>
    <w:rsid w:val="00AC0C9D"/>
    <w:rsid w:val="00AC1357"/>
    <w:rsid w:val="00AC1CC4"/>
    <w:rsid w:val="00AC2D6F"/>
    <w:rsid w:val="00AC355A"/>
    <w:rsid w:val="00AC5419"/>
    <w:rsid w:val="00AD002A"/>
    <w:rsid w:val="00AD0B78"/>
    <w:rsid w:val="00AD486C"/>
    <w:rsid w:val="00AE00E3"/>
    <w:rsid w:val="00AE3E3B"/>
    <w:rsid w:val="00AE65D6"/>
    <w:rsid w:val="00AE74B1"/>
    <w:rsid w:val="00AF0148"/>
    <w:rsid w:val="00AF1DF5"/>
    <w:rsid w:val="00AF48D2"/>
    <w:rsid w:val="00B04928"/>
    <w:rsid w:val="00B12660"/>
    <w:rsid w:val="00B13E47"/>
    <w:rsid w:val="00B13FFF"/>
    <w:rsid w:val="00B1444D"/>
    <w:rsid w:val="00B304CD"/>
    <w:rsid w:val="00B346A1"/>
    <w:rsid w:val="00B37478"/>
    <w:rsid w:val="00B42D27"/>
    <w:rsid w:val="00B44470"/>
    <w:rsid w:val="00B537EE"/>
    <w:rsid w:val="00B61C4C"/>
    <w:rsid w:val="00B62F9B"/>
    <w:rsid w:val="00B639AE"/>
    <w:rsid w:val="00B73471"/>
    <w:rsid w:val="00B73BD1"/>
    <w:rsid w:val="00B75F31"/>
    <w:rsid w:val="00B7701B"/>
    <w:rsid w:val="00B77908"/>
    <w:rsid w:val="00B810DE"/>
    <w:rsid w:val="00B843E0"/>
    <w:rsid w:val="00B84E5A"/>
    <w:rsid w:val="00B85FB5"/>
    <w:rsid w:val="00B87E10"/>
    <w:rsid w:val="00B90FB5"/>
    <w:rsid w:val="00B93953"/>
    <w:rsid w:val="00B9500B"/>
    <w:rsid w:val="00B956D8"/>
    <w:rsid w:val="00B96A69"/>
    <w:rsid w:val="00B9720A"/>
    <w:rsid w:val="00B97C3E"/>
    <w:rsid w:val="00B97FF7"/>
    <w:rsid w:val="00BA2610"/>
    <w:rsid w:val="00BB26AB"/>
    <w:rsid w:val="00BB3D0F"/>
    <w:rsid w:val="00BB4CE4"/>
    <w:rsid w:val="00BC4BCC"/>
    <w:rsid w:val="00BC5014"/>
    <w:rsid w:val="00BD2006"/>
    <w:rsid w:val="00BD27A6"/>
    <w:rsid w:val="00BD6FF7"/>
    <w:rsid w:val="00BE00C5"/>
    <w:rsid w:val="00BE0920"/>
    <w:rsid w:val="00BE621B"/>
    <w:rsid w:val="00BE6406"/>
    <w:rsid w:val="00BE6886"/>
    <w:rsid w:val="00BF14CE"/>
    <w:rsid w:val="00BF4E2D"/>
    <w:rsid w:val="00C02577"/>
    <w:rsid w:val="00C11FE6"/>
    <w:rsid w:val="00C166B0"/>
    <w:rsid w:val="00C22094"/>
    <w:rsid w:val="00C25074"/>
    <w:rsid w:val="00C2698E"/>
    <w:rsid w:val="00C30987"/>
    <w:rsid w:val="00C354D5"/>
    <w:rsid w:val="00C37636"/>
    <w:rsid w:val="00C42105"/>
    <w:rsid w:val="00C50B24"/>
    <w:rsid w:val="00C52A03"/>
    <w:rsid w:val="00C5347D"/>
    <w:rsid w:val="00C54488"/>
    <w:rsid w:val="00C55F17"/>
    <w:rsid w:val="00C6158E"/>
    <w:rsid w:val="00C61AF1"/>
    <w:rsid w:val="00C627FB"/>
    <w:rsid w:val="00C67638"/>
    <w:rsid w:val="00C76A97"/>
    <w:rsid w:val="00C84C71"/>
    <w:rsid w:val="00C86661"/>
    <w:rsid w:val="00C95B9F"/>
    <w:rsid w:val="00C95F7D"/>
    <w:rsid w:val="00CA0851"/>
    <w:rsid w:val="00CA1546"/>
    <w:rsid w:val="00CA5B77"/>
    <w:rsid w:val="00CB05C5"/>
    <w:rsid w:val="00CC449C"/>
    <w:rsid w:val="00CC5DA9"/>
    <w:rsid w:val="00CC7B88"/>
    <w:rsid w:val="00CD0434"/>
    <w:rsid w:val="00CD26E9"/>
    <w:rsid w:val="00CD3201"/>
    <w:rsid w:val="00CD5531"/>
    <w:rsid w:val="00CE1669"/>
    <w:rsid w:val="00CE301F"/>
    <w:rsid w:val="00CE31F8"/>
    <w:rsid w:val="00CE350F"/>
    <w:rsid w:val="00CE647B"/>
    <w:rsid w:val="00CE7107"/>
    <w:rsid w:val="00CF0F23"/>
    <w:rsid w:val="00CF10C9"/>
    <w:rsid w:val="00CF3AB2"/>
    <w:rsid w:val="00CF4FF3"/>
    <w:rsid w:val="00CF552F"/>
    <w:rsid w:val="00D025AF"/>
    <w:rsid w:val="00D068C3"/>
    <w:rsid w:val="00D108F0"/>
    <w:rsid w:val="00D1140C"/>
    <w:rsid w:val="00D114F3"/>
    <w:rsid w:val="00D17AAB"/>
    <w:rsid w:val="00D203E7"/>
    <w:rsid w:val="00D2670F"/>
    <w:rsid w:val="00D36F55"/>
    <w:rsid w:val="00D40E8E"/>
    <w:rsid w:val="00D46EDF"/>
    <w:rsid w:val="00D47DA5"/>
    <w:rsid w:val="00D53B44"/>
    <w:rsid w:val="00D5410F"/>
    <w:rsid w:val="00D54E51"/>
    <w:rsid w:val="00D61976"/>
    <w:rsid w:val="00D65D9C"/>
    <w:rsid w:val="00D73E9F"/>
    <w:rsid w:val="00D80B19"/>
    <w:rsid w:val="00D8104F"/>
    <w:rsid w:val="00D8598D"/>
    <w:rsid w:val="00D92EC8"/>
    <w:rsid w:val="00D93246"/>
    <w:rsid w:val="00D944BA"/>
    <w:rsid w:val="00D96BD0"/>
    <w:rsid w:val="00DA491F"/>
    <w:rsid w:val="00DA6876"/>
    <w:rsid w:val="00DA69AF"/>
    <w:rsid w:val="00DA7DD7"/>
    <w:rsid w:val="00DB176F"/>
    <w:rsid w:val="00DB2CD6"/>
    <w:rsid w:val="00DB725B"/>
    <w:rsid w:val="00DB7618"/>
    <w:rsid w:val="00DB789D"/>
    <w:rsid w:val="00DC0F0B"/>
    <w:rsid w:val="00DC16F6"/>
    <w:rsid w:val="00DC47D7"/>
    <w:rsid w:val="00DC70E7"/>
    <w:rsid w:val="00DD1A28"/>
    <w:rsid w:val="00DD5B62"/>
    <w:rsid w:val="00DE35D1"/>
    <w:rsid w:val="00DE48E7"/>
    <w:rsid w:val="00DE740A"/>
    <w:rsid w:val="00DF1C88"/>
    <w:rsid w:val="00DF20F7"/>
    <w:rsid w:val="00DF4428"/>
    <w:rsid w:val="00DF4518"/>
    <w:rsid w:val="00E01F5C"/>
    <w:rsid w:val="00E03771"/>
    <w:rsid w:val="00E0474C"/>
    <w:rsid w:val="00E072B7"/>
    <w:rsid w:val="00E1133F"/>
    <w:rsid w:val="00E14C81"/>
    <w:rsid w:val="00E2664B"/>
    <w:rsid w:val="00E27521"/>
    <w:rsid w:val="00E338B1"/>
    <w:rsid w:val="00E33A2B"/>
    <w:rsid w:val="00E36408"/>
    <w:rsid w:val="00E36B25"/>
    <w:rsid w:val="00E37D9A"/>
    <w:rsid w:val="00E41AE9"/>
    <w:rsid w:val="00E4423F"/>
    <w:rsid w:val="00E444AF"/>
    <w:rsid w:val="00E448B5"/>
    <w:rsid w:val="00E46CC3"/>
    <w:rsid w:val="00E52490"/>
    <w:rsid w:val="00E576FA"/>
    <w:rsid w:val="00E62319"/>
    <w:rsid w:val="00E6487D"/>
    <w:rsid w:val="00E66218"/>
    <w:rsid w:val="00E72EEA"/>
    <w:rsid w:val="00E72FC9"/>
    <w:rsid w:val="00E7521A"/>
    <w:rsid w:val="00E76D48"/>
    <w:rsid w:val="00E8452A"/>
    <w:rsid w:val="00E928F9"/>
    <w:rsid w:val="00EA0F48"/>
    <w:rsid w:val="00EA325B"/>
    <w:rsid w:val="00EA6202"/>
    <w:rsid w:val="00EA6475"/>
    <w:rsid w:val="00EB58F6"/>
    <w:rsid w:val="00EB7BAC"/>
    <w:rsid w:val="00EC26ED"/>
    <w:rsid w:val="00EC3C9A"/>
    <w:rsid w:val="00EC48A1"/>
    <w:rsid w:val="00EC5361"/>
    <w:rsid w:val="00EC5420"/>
    <w:rsid w:val="00EC5D53"/>
    <w:rsid w:val="00ED2C30"/>
    <w:rsid w:val="00ED370D"/>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2D2A"/>
    <w:rsid w:val="00F23A76"/>
    <w:rsid w:val="00F25274"/>
    <w:rsid w:val="00F30D97"/>
    <w:rsid w:val="00F3759E"/>
    <w:rsid w:val="00F37714"/>
    <w:rsid w:val="00F43F0D"/>
    <w:rsid w:val="00F45A1A"/>
    <w:rsid w:val="00F51DE2"/>
    <w:rsid w:val="00F51F76"/>
    <w:rsid w:val="00F529AA"/>
    <w:rsid w:val="00F53EC3"/>
    <w:rsid w:val="00F5490A"/>
    <w:rsid w:val="00F54FEA"/>
    <w:rsid w:val="00F554E8"/>
    <w:rsid w:val="00F55FAA"/>
    <w:rsid w:val="00F575AD"/>
    <w:rsid w:val="00F63D15"/>
    <w:rsid w:val="00F6557E"/>
    <w:rsid w:val="00F665AB"/>
    <w:rsid w:val="00F704D9"/>
    <w:rsid w:val="00F75558"/>
    <w:rsid w:val="00F75C54"/>
    <w:rsid w:val="00F764EC"/>
    <w:rsid w:val="00F8063A"/>
    <w:rsid w:val="00F82986"/>
    <w:rsid w:val="00F83661"/>
    <w:rsid w:val="00F87C56"/>
    <w:rsid w:val="00F93739"/>
    <w:rsid w:val="00F9728D"/>
    <w:rsid w:val="00FA6990"/>
    <w:rsid w:val="00FB1AFB"/>
    <w:rsid w:val="00FB2C1B"/>
    <w:rsid w:val="00FB3C4A"/>
    <w:rsid w:val="00FB481D"/>
    <w:rsid w:val="00FB49DD"/>
    <w:rsid w:val="00FB5A9A"/>
    <w:rsid w:val="00FC2708"/>
    <w:rsid w:val="00FC2951"/>
    <w:rsid w:val="00FC3570"/>
    <w:rsid w:val="00FC6E2A"/>
    <w:rsid w:val="00FD1F66"/>
    <w:rsid w:val="00FE01D9"/>
    <w:rsid w:val="00FE1593"/>
    <w:rsid w:val="00FE5808"/>
    <w:rsid w:val="00FE699B"/>
    <w:rsid w:val="00FF0126"/>
    <w:rsid w:val="00FF21F1"/>
    <w:rsid w:val="00FF28DF"/>
    <w:rsid w:val="00FF44DD"/>
    <w:rsid w:val="00FF7504"/>
    <w:rsid w:val="04C70B93"/>
    <w:rsid w:val="05BF54E7"/>
    <w:rsid w:val="09302B22"/>
    <w:rsid w:val="093A12E4"/>
    <w:rsid w:val="0B003157"/>
    <w:rsid w:val="0C667EA6"/>
    <w:rsid w:val="11072A94"/>
    <w:rsid w:val="13FC1FA7"/>
    <w:rsid w:val="156D4658"/>
    <w:rsid w:val="19F1668A"/>
    <w:rsid w:val="1DCD6AB3"/>
    <w:rsid w:val="219A5FA9"/>
    <w:rsid w:val="23E0478E"/>
    <w:rsid w:val="24C43A2C"/>
    <w:rsid w:val="26C52111"/>
    <w:rsid w:val="274B4716"/>
    <w:rsid w:val="27E76110"/>
    <w:rsid w:val="2AB9711D"/>
    <w:rsid w:val="2B2937A5"/>
    <w:rsid w:val="2DEF26D6"/>
    <w:rsid w:val="2E963E62"/>
    <w:rsid w:val="34C142E6"/>
    <w:rsid w:val="35FA38AD"/>
    <w:rsid w:val="367810B3"/>
    <w:rsid w:val="37E94405"/>
    <w:rsid w:val="3A714E4B"/>
    <w:rsid w:val="3B24224C"/>
    <w:rsid w:val="3B466628"/>
    <w:rsid w:val="3D460945"/>
    <w:rsid w:val="41DB4140"/>
    <w:rsid w:val="452D76AA"/>
    <w:rsid w:val="4E112440"/>
    <w:rsid w:val="4E2D31EF"/>
    <w:rsid w:val="4E985EB2"/>
    <w:rsid w:val="4FC058C6"/>
    <w:rsid w:val="510C5E54"/>
    <w:rsid w:val="51575697"/>
    <w:rsid w:val="52216A9B"/>
    <w:rsid w:val="52427E13"/>
    <w:rsid w:val="53F0733D"/>
    <w:rsid w:val="547418E3"/>
    <w:rsid w:val="57E71486"/>
    <w:rsid w:val="59943EF2"/>
    <w:rsid w:val="5A1C03AD"/>
    <w:rsid w:val="5ADE61AD"/>
    <w:rsid w:val="5B9A25B0"/>
    <w:rsid w:val="5C82428E"/>
    <w:rsid w:val="5F251B4F"/>
    <w:rsid w:val="60E44589"/>
    <w:rsid w:val="614B680F"/>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30"/>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qFormat/>
    <w:locked/>
    <w:uiPriority w:val="0"/>
    <w:rPr>
      <w:rFonts w:ascii="宋体" w:hAnsi="Courier New"/>
      <w:kern w:val="2"/>
      <w:sz w:val="24"/>
    </w:rPr>
  </w:style>
  <w:style w:type="character" w:customStyle="1" w:styleId="40">
    <w:name w:val="日期 Char"/>
    <w:link w:val="17"/>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qFormat/>
    <w:uiPriority w:val="0"/>
    <w:rPr>
      <w:kern w:val="2"/>
      <w:sz w:val="18"/>
      <w:szCs w:val="18"/>
    </w:rPr>
  </w:style>
  <w:style w:type="character" w:customStyle="1" w:styleId="43">
    <w:name w:val="页眉 Char"/>
    <w:link w:val="20"/>
    <w:qFormat/>
    <w:uiPriority w:val="99"/>
    <w:rPr>
      <w:kern w:val="2"/>
      <w:sz w:val="18"/>
      <w:szCs w:val="18"/>
    </w:rPr>
  </w:style>
  <w:style w:type="character" w:customStyle="1" w:styleId="44">
    <w:name w:val="HTML 预设格式 Char"/>
    <w:basedOn w:val="30"/>
    <w:link w:val="24"/>
    <w:qFormat/>
    <w:uiPriority w:val="99"/>
    <w:rPr>
      <w:rFonts w:ascii="宋体" w:hAnsi="宋体" w:cs="宋体"/>
      <w:sz w:val="24"/>
      <w:szCs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批注主题 Char"/>
    <w:link w:val="27"/>
    <w:semiHidden/>
    <w:qFormat/>
    <w:uiPriority w:val="99"/>
    <w:rPr>
      <w:b/>
      <w:bCs/>
      <w:kern w:val="2"/>
      <w:sz w:val="21"/>
      <w:szCs w:val="22"/>
    </w:rPr>
  </w:style>
  <w:style w:type="paragraph" w:customStyle="1" w:styleId="47">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qFormat/>
    <w:uiPriority w:val="0"/>
    <w:rPr>
      <w:rFonts w:ascii="楷体" w:hAnsi="楷体" w:eastAsia="楷体"/>
      <w:kern w:val="1"/>
      <w:sz w:val="28"/>
    </w:rPr>
  </w:style>
  <w:style w:type="character" w:customStyle="1" w:styleId="49">
    <w:name w:val="Char Char3"/>
    <w:qFormat/>
    <w:uiPriority w:val="0"/>
    <w:rPr>
      <w:rFonts w:eastAsia="仿宋_GB2312"/>
      <w:kern w:val="2"/>
      <w:sz w:val="18"/>
      <w:szCs w:val="18"/>
      <w:lang w:bidi="ar-SA"/>
    </w:rPr>
  </w:style>
  <w:style w:type="character" w:customStyle="1" w:styleId="50">
    <w:name w:val="访问过的超链接1"/>
    <w:qFormat/>
    <w:uiPriority w:val="99"/>
    <w:rPr>
      <w:color w:val="800080"/>
      <w:u w:val="single"/>
    </w:rPr>
  </w:style>
  <w:style w:type="character" w:customStyle="1" w:styleId="51">
    <w:name w:val="样式 仿宋"/>
    <w:qFormat/>
    <w:uiPriority w:val="0"/>
    <w:rPr>
      <w:rFonts w:ascii="仿宋" w:hAnsi="仿宋" w:eastAsia="仿宋"/>
      <w:kern w:val="1"/>
    </w:rPr>
  </w:style>
  <w:style w:type="character" w:customStyle="1" w:styleId="52">
    <w:name w:val="Char Char2"/>
    <w:qFormat/>
    <w:uiPriority w:val="0"/>
    <w:rPr>
      <w:rFonts w:eastAsia="仿宋_GB2312"/>
      <w:kern w:val="2"/>
      <w:sz w:val="18"/>
      <w:szCs w:val="18"/>
      <w:lang w:bidi="ar-SA"/>
    </w:rPr>
  </w:style>
  <w:style w:type="character" w:customStyle="1" w:styleId="53">
    <w:name w:val="正文文本缩进 Char1"/>
    <w:qFormat/>
    <w:uiPriority w:val="0"/>
    <w:rPr>
      <w:rFonts w:ascii="Cambria" w:hAnsi="Cambria"/>
      <w:kern w:val="2"/>
      <w:sz w:val="24"/>
      <w:szCs w:val="24"/>
    </w:rPr>
  </w:style>
  <w:style w:type="character" w:customStyle="1" w:styleId="54">
    <w:name w:val="纯文本 Char"/>
    <w:semiHidden/>
    <w:qFormat/>
    <w:uiPriority w:val="99"/>
    <w:rPr>
      <w:rFonts w:ascii="宋体" w:hAnsi="Courier New" w:cs="Courier New"/>
      <w:kern w:val="2"/>
      <w:sz w:val="21"/>
      <w:szCs w:val="21"/>
    </w:rPr>
  </w:style>
  <w:style w:type="character" w:customStyle="1" w:styleId="55">
    <w:name w:val="Char Char1"/>
    <w:qFormat/>
    <w:uiPriority w:val="0"/>
    <w:rPr>
      <w:rFonts w:eastAsia="仿宋_GB2312"/>
      <w:kern w:val="2"/>
      <w:sz w:val="18"/>
      <w:szCs w:val="18"/>
      <w:lang w:bidi="ar-SA"/>
    </w:rPr>
  </w:style>
  <w:style w:type="paragraph" w:customStyle="1" w:styleId="56">
    <w:name w:val="列出段落1"/>
    <w:basedOn w:val="1"/>
    <w:qFormat/>
    <w:uiPriority w:val="0"/>
    <w:pPr>
      <w:ind w:firstLine="420" w:firstLineChars="200"/>
    </w:pPr>
    <w:rPr>
      <w:szCs w:val="21"/>
    </w:rPr>
  </w:style>
  <w:style w:type="paragraph" w:customStyle="1" w:styleId="57">
    <w:name w:val="样式 标题 1 + (西文) 黑体 (中文) 黑体 小三 蓝色"/>
    <w:basedOn w:val="2"/>
    <w:qFormat/>
    <w:uiPriority w:val="0"/>
    <w:rPr>
      <w:rFonts w:ascii="黑体" w:hAnsi="黑体" w:eastAsia="黑体"/>
      <w:sz w:val="30"/>
      <w:u w:color="0000FF"/>
    </w:rPr>
  </w:style>
  <w:style w:type="paragraph" w:customStyle="1" w:styleId="58">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qFormat/>
    <w:uiPriority w:val="0"/>
    <w:pPr>
      <w:jc w:val="center"/>
    </w:pPr>
    <w:rPr>
      <w:rFonts w:cs="宋体"/>
      <w:b w:val="0"/>
      <w:bCs w:val="0"/>
      <w:szCs w:val="20"/>
    </w:rPr>
  </w:style>
  <w:style w:type="paragraph" w:customStyle="1" w:styleId="6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TOC 21"/>
    <w:basedOn w:val="1"/>
    <w:next w:val="1"/>
    <w:unhideWhenUsed/>
    <w:qFormat/>
    <w:uiPriority w:val="39"/>
    <w:pPr>
      <w:spacing w:line="380" w:lineRule="exact"/>
      <w:ind w:left="200" w:leftChars="200"/>
      <w:jc w:val="distribute"/>
    </w:pPr>
  </w:style>
  <w:style w:type="paragraph" w:customStyle="1" w:styleId="64">
    <w:name w:val="样式3"/>
    <w:basedOn w:val="2"/>
    <w:qFormat/>
    <w:uiPriority w:val="0"/>
    <w:rPr>
      <w:kern w:val="1"/>
      <w:sz w:val="30"/>
    </w:rPr>
  </w:style>
  <w:style w:type="paragraph" w:customStyle="1" w:styleId="6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unhideWhenUsed/>
    <w:qFormat/>
    <w:uiPriority w:val="39"/>
    <w:pPr>
      <w:spacing w:line="380" w:lineRule="exact"/>
      <w:jc w:val="distribute"/>
    </w:pPr>
    <w:rPr>
      <w:rFonts w:eastAsia="黑体"/>
    </w:rPr>
  </w:style>
  <w:style w:type="paragraph" w:customStyle="1" w:styleId="6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qFormat/>
    <w:uiPriority w:val="0"/>
    <w:pPr>
      <w:tabs>
        <w:tab w:val="left" w:pos="360"/>
      </w:tabs>
    </w:pPr>
    <w:rPr>
      <w:sz w:val="24"/>
      <w:szCs w:val="24"/>
    </w:rPr>
  </w:style>
  <w:style w:type="paragraph" w:customStyle="1" w:styleId="71">
    <w:name w:val="样式１"/>
    <w:basedOn w:val="2"/>
    <w:qFormat/>
    <w:uiPriority w:val="0"/>
    <w:pPr>
      <w:jc w:val="center"/>
    </w:pPr>
    <w:rPr>
      <w:kern w:val="1"/>
      <w:sz w:val="30"/>
    </w:rPr>
  </w:style>
  <w:style w:type="paragraph" w:customStyle="1" w:styleId="72">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5">
    <w:name w:val="Char Char Char Char Char Char Char"/>
    <w:basedOn w:val="1"/>
    <w:qFormat/>
    <w:uiPriority w:val="0"/>
    <w:pPr>
      <w:spacing w:line="240" w:lineRule="atLeast"/>
      <w:ind w:left="420" w:firstLine="420"/>
    </w:pPr>
    <w:rPr>
      <w:kern w:val="0"/>
      <w:szCs w:val="21"/>
    </w:rPr>
  </w:style>
  <w:style w:type="paragraph" w:customStyle="1" w:styleId="76">
    <w:name w:val="Char Char Char Char"/>
    <w:basedOn w:val="1"/>
    <w:qFormat/>
    <w:uiPriority w:val="0"/>
    <w:rPr>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qFormat/>
    <w:uiPriority w:val="1"/>
    <w:pPr>
      <w:spacing w:before="37"/>
      <w:ind w:left="142"/>
      <w:jc w:val="center"/>
    </w:pPr>
    <w:rPr>
      <w:rFonts w:ascii="黑体" w:hAnsi="黑体" w:eastAsia="黑体" w:cs="黑体"/>
      <w:lang w:val="zh-CN" w:bidi="zh-CN"/>
    </w:rPr>
  </w:style>
  <w:style w:type="paragraph" w:styleId="161">
    <w:name w:val="List Paragraph"/>
    <w:basedOn w:val="1"/>
    <w:qFormat/>
    <w:uiPriority w:val="0"/>
    <w:pPr>
      <w:ind w:firstLine="420" w:firstLineChars="200"/>
    </w:pPr>
    <w:rPr>
      <w:rFonts w:asciiTheme="minorHAnsi" w:hAnsiTheme="minorHAnsi" w:eastAsiaTheme="minorEastAsia" w:cstheme="minorBidi"/>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2875-BCC9-4C64-948A-62CE288E7803}">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43</Pages>
  <Words>2969</Words>
  <Characters>16926</Characters>
  <Lines>141</Lines>
  <Paragraphs>39</Paragraphs>
  <TotalTime>11</TotalTime>
  <ScaleCrop>false</ScaleCrop>
  <LinksUpToDate>false</LinksUpToDate>
  <CharactersWithSpaces>19856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市政务服务办</dc:creator>
  <cp:lastModifiedBy>城南花已开</cp:lastModifiedBy>
  <cp:lastPrinted>2023-05-15T01:13:00Z</cp:lastPrinted>
  <dcterms:modified xsi:type="dcterms:W3CDTF">2023-09-20T00:36:44Z</dcterms:modified>
  <dc:subject>青岛市政府采购采购文件范本</dc:subject>
  <dc:title>青岛市政府采购采购文件范本</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2A245597FDD94AE6878ED791DC407A57_13</vt:lpwstr>
  </property>
</Properties>
</file>