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360" w:lineRule="auto"/>
        <w:jc w:val="center"/>
        <w:outlineLvl w:val="1"/>
        <w:rPr>
          <w:rFonts w:ascii="仿宋" w:hAnsi="仿宋" w:eastAsia="仿宋"/>
          <w:b/>
          <w:sz w:val="28"/>
          <w:szCs w:val="28"/>
        </w:rPr>
      </w:pPr>
      <w:bookmarkStart w:id="0" w:name="_Toc144111614"/>
      <w:r>
        <w:rPr>
          <w:rFonts w:hint="eastAsia" w:ascii="仿宋" w:hAnsi="仿宋" w:eastAsia="仿宋"/>
          <w:b/>
          <w:sz w:val="28"/>
          <w:szCs w:val="28"/>
        </w:rPr>
        <w:t>招标公告</w:t>
      </w:r>
      <w:bookmarkEnd w:id="0"/>
    </w:p>
    <w:p>
      <w:pPr>
        <w:spacing w:line="520" w:lineRule="exact"/>
        <w:ind w:firstLine="560" w:firstLineChars="200"/>
        <w:rPr>
          <w:rFonts w:ascii="仿宋" w:hAnsi="仿宋" w:eastAsia="仿宋"/>
          <w:sz w:val="28"/>
          <w:szCs w:val="28"/>
        </w:rPr>
      </w:pPr>
      <w:r>
        <w:rPr>
          <w:rFonts w:hint="eastAsia" w:ascii="仿宋" w:hAnsi="仿宋" w:eastAsia="仿宋"/>
          <w:sz w:val="28"/>
          <w:szCs w:val="28"/>
        </w:rPr>
        <w:t>我公司现对</w:t>
      </w:r>
      <w:r>
        <w:rPr>
          <w:rFonts w:hint="eastAsia" w:ascii="仿宋" w:hAnsi="仿宋" w:eastAsia="仿宋"/>
          <w:sz w:val="28"/>
          <w:szCs w:val="28"/>
          <w:u w:val="single"/>
        </w:rPr>
        <w:t>青岛华芯晶元35KV电力配套工程（安装）</w:t>
      </w:r>
      <w:r>
        <w:rPr>
          <w:rFonts w:hint="eastAsia" w:ascii="仿宋" w:hAnsi="仿宋" w:eastAsia="仿宋"/>
          <w:sz w:val="28"/>
          <w:szCs w:val="28"/>
        </w:rPr>
        <w:t>进行招标，欢迎符合条件的投标人参加，具体要求如下：</w:t>
      </w:r>
    </w:p>
    <w:p>
      <w:pPr>
        <w:ind w:firstLine="560" w:firstLineChars="200"/>
        <w:rPr>
          <w:rFonts w:ascii="仿宋" w:hAnsi="仿宋" w:eastAsia="仿宋" w:cs="宋体"/>
          <w:color w:val="000000"/>
          <w:sz w:val="28"/>
          <w:szCs w:val="28"/>
        </w:rPr>
      </w:pPr>
      <w:r>
        <w:rPr>
          <w:rFonts w:hint="eastAsia" w:ascii="仿宋" w:hAnsi="仿宋" w:eastAsia="仿宋"/>
          <w:sz w:val="28"/>
          <w:szCs w:val="28"/>
        </w:rPr>
        <w:t>1.项目名称：</w:t>
      </w:r>
      <w:r>
        <w:rPr>
          <w:rFonts w:hint="eastAsia" w:ascii="仿宋" w:hAnsi="仿宋" w:eastAsia="仿宋" w:cs="宋体"/>
          <w:color w:val="000000"/>
          <w:sz w:val="28"/>
          <w:szCs w:val="28"/>
        </w:rPr>
        <w:t>青岛华芯晶元35KV电力配套工程（安装）</w:t>
      </w:r>
    </w:p>
    <w:p>
      <w:pPr>
        <w:ind w:firstLine="560"/>
        <w:rPr>
          <w:rFonts w:ascii="仿宋" w:hAnsi="仿宋" w:eastAsia="仿宋"/>
          <w:sz w:val="28"/>
          <w:szCs w:val="28"/>
        </w:rPr>
      </w:pPr>
      <w:r>
        <w:rPr>
          <w:rFonts w:hint="eastAsia" w:ascii="仿宋" w:hAnsi="仿宋" w:eastAsia="仿宋"/>
          <w:sz w:val="28"/>
          <w:szCs w:val="28"/>
        </w:rPr>
        <w:t>2.项目地点：青岛市高新区</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3.服务内容：现状 35 千伏广水线12 号杆至华芯晶元项目西侧新建环网柜，包含</w:t>
      </w:r>
      <w:r>
        <w:rPr>
          <w:rFonts w:hint="eastAsia" w:ascii="仿宋" w:hAnsi="仿宋" w:eastAsia="仿宋" w:cs="宋体"/>
          <w:color w:val="000000"/>
          <w:sz w:val="28"/>
          <w:szCs w:val="28"/>
        </w:rPr>
        <w:t>电缆输电线路安装、高压成套配电柜安装、电力电缆头制作安装、电缆试验等工程量清单范围内的工程施工，详见工程量清单。</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4.招标控制价： 3164671.40元（含税），2903368.26元（不含税），其中增值税税率9%。</w:t>
      </w:r>
    </w:p>
    <w:p>
      <w:pPr>
        <w:spacing w:line="520" w:lineRule="exact"/>
        <w:rPr>
          <w:rFonts w:ascii="仿宋" w:hAnsi="仿宋" w:eastAsia="仿宋"/>
          <w:sz w:val="28"/>
          <w:szCs w:val="28"/>
        </w:rPr>
      </w:pPr>
      <w:r>
        <w:rPr>
          <w:rFonts w:hint="eastAsia" w:ascii="仿宋" w:hAnsi="仿宋" w:eastAsia="仿宋"/>
          <w:sz w:val="28"/>
          <w:szCs w:val="28"/>
        </w:rPr>
        <w:t xml:space="preserve">    5.</w:t>
      </w:r>
      <w:r>
        <w:rPr>
          <w:rFonts w:hint="eastAsia" w:ascii="仿宋" w:hAnsi="仿宋" w:eastAsia="仿宋" w:cs="宋体"/>
          <w:bCs/>
          <w:sz w:val="28"/>
          <w:szCs w:val="28"/>
        </w:rPr>
        <w:t xml:space="preserve"> 投标人</w:t>
      </w:r>
      <w:r>
        <w:rPr>
          <w:rFonts w:hint="eastAsia" w:ascii="仿宋" w:hAnsi="仿宋" w:eastAsia="仿宋"/>
          <w:sz w:val="28"/>
          <w:szCs w:val="28"/>
        </w:rPr>
        <w:t>资格要求</w:t>
      </w:r>
    </w:p>
    <w:p>
      <w:pPr>
        <w:spacing w:line="520" w:lineRule="exact"/>
        <w:jc w:val="left"/>
        <w:rPr>
          <w:rFonts w:ascii="仿宋" w:hAnsi="仿宋" w:eastAsia="仿宋" w:cs="宋体"/>
          <w:bCs/>
          <w:sz w:val="28"/>
          <w:szCs w:val="28"/>
        </w:rPr>
      </w:pPr>
      <w:r>
        <w:rPr>
          <w:rFonts w:hint="eastAsia" w:ascii="仿宋" w:hAnsi="仿宋" w:eastAsia="仿宋" w:cs="宋体"/>
          <w:bCs/>
          <w:sz w:val="28"/>
          <w:szCs w:val="28"/>
        </w:rPr>
        <w:t xml:space="preserve">    5.1投标人必须具有独立法人资格,各投标人不得有企业关联或股权关系。</w:t>
      </w:r>
    </w:p>
    <w:p>
      <w:pPr>
        <w:spacing w:line="520" w:lineRule="exact"/>
        <w:jc w:val="left"/>
        <w:rPr>
          <w:rFonts w:ascii="仿宋" w:hAnsi="仿宋" w:eastAsia="仿宋" w:cs="宋体"/>
          <w:bCs/>
          <w:sz w:val="28"/>
          <w:szCs w:val="28"/>
        </w:rPr>
      </w:pPr>
      <w:r>
        <w:rPr>
          <w:rFonts w:hint="eastAsia" w:ascii="仿宋" w:hAnsi="仿宋" w:eastAsia="仿宋" w:cs="宋体"/>
          <w:bCs/>
          <w:sz w:val="28"/>
          <w:szCs w:val="28"/>
        </w:rPr>
        <w:t xml:space="preserve">    5.2投标人必须具备符合国家、行业标准要求的相关营业资格，具有电力工程施工总承包三级及以上资质或输变电工程专业承包三级以上资质，</w:t>
      </w:r>
      <w:r>
        <w:rPr>
          <w:rFonts w:hint="eastAsia" w:ascii="仿宋" w:hAnsi="仿宋" w:eastAsia="仿宋"/>
          <w:sz w:val="28"/>
          <w:szCs w:val="28"/>
        </w:rPr>
        <w:t>有效的安全生产许可证，具有承装（修、试）四级及以上电力设施许可证；</w:t>
      </w:r>
      <w:r>
        <w:rPr>
          <w:rFonts w:hint="eastAsia" w:ascii="仿宋" w:hAnsi="仿宋" w:eastAsia="仿宋" w:cs="宋体"/>
          <w:bCs/>
          <w:sz w:val="28"/>
          <w:szCs w:val="28"/>
          <w:lang w:val="zh-CN"/>
        </w:rPr>
        <w:t>并在人员、设备、技术、资</w:t>
      </w:r>
      <w:r>
        <w:rPr>
          <w:rFonts w:hint="eastAsia" w:ascii="仿宋" w:hAnsi="仿宋" w:eastAsia="仿宋" w:cs="宋体"/>
          <w:bCs/>
          <w:sz w:val="28"/>
          <w:szCs w:val="28"/>
        </w:rPr>
        <w:t>金等方面具备相应的能力。</w:t>
      </w:r>
    </w:p>
    <w:p>
      <w:pPr>
        <w:spacing w:line="560" w:lineRule="exact"/>
        <w:ind w:firstLine="560" w:firstLineChars="200"/>
        <w:jc w:val="left"/>
        <w:rPr>
          <w:rFonts w:ascii="仿宋" w:hAnsi="仿宋" w:eastAsia="仿宋"/>
          <w:sz w:val="28"/>
          <w:szCs w:val="28"/>
        </w:rPr>
      </w:pPr>
      <w:r>
        <w:rPr>
          <w:rFonts w:hint="eastAsia" w:ascii="仿宋" w:hAnsi="仿宋" w:eastAsia="仿宋" w:cs="宋体"/>
          <w:bCs/>
          <w:sz w:val="28"/>
          <w:szCs w:val="28"/>
        </w:rPr>
        <w:t>5.3项目负责人应具有的条件：要求承担本工程项目负责人须具有机电工程专业注册二级建造师执业资格及安全生产考核合格证书（B证）；投标时项目负责人未担任其他在建工程的项目负责人。</w:t>
      </w:r>
    </w:p>
    <w:p>
      <w:pPr>
        <w:spacing w:line="520" w:lineRule="exact"/>
        <w:ind w:firstLine="564"/>
        <w:jc w:val="left"/>
        <w:rPr>
          <w:rFonts w:ascii="仿宋" w:hAnsi="仿宋" w:eastAsia="仿宋" w:cs="宋体"/>
          <w:bCs/>
          <w:sz w:val="28"/>
          <w:szCs w:val="28"/>
        </w:rPr>
      </w:pPr>
      <w:r>
        <w:rPr>
          <w:rFonts w:hint="eastAsia" w:ascii="仿宋" w:hAnsi="仿宋" w:eastAsia="仿宋" w:cs="宋体"/>
          <w:bCs/>
          <w:sz w:val="28"/>
          <w:szCs w:val="28"/>
        </w:rPr>
        <w:t>5.4招标公告发布之日前三年内无行贿犯罪等重大违法记录。</w:t>
      </w:r>
    </w:p>
    <w:p>
      <w:pPr>
        <w:pStyle w:val="16"/>
        <w:spacing w:line="520" w:lineRule="exact"/>
        <w:rPr>
          <w:rFonts w:ascii="仿宋" w:hAnsi="仿宋" w:eastAsia="仿宋" w:cs="宋体"/>
          <w:bCs/>
          <w:sz w:val="28"/>
          <w:szCs w:val="28"/>
        </w:rPr>
      </w:pPr>
      <w:bookmarkStart w:id="1" w:name="_Toc521332562"/>
      <w:r>
        <w:rPr>
          <w:rFonts w:hint="eastAsia" w:ascii="仿宋" w:hAnsi="仿宋" w:eastAsia="仿宋" w:cs="宋体"/>
          <w:bCs/>
          <w:sz w:val="28"/>
          <w:szCs w:val="28"/>
        </w:rPr>
        <w:t xml:space="preserve">    5.5通过“信用中国”网站（www.creditchina.gov.cn）、中国政府采购网（www.ccgp.gov.cn）查询，未被列入失信被执行人、重大税收违法案件当事人、政府采购严重违法失信行为记录名单。</w:t>
      </w:r>
    </w:p>
    <w:bookmarkEnd w:id="1"/>
    <w:p>
      <w:pPr>
        <w:pStyle w:val="16"/>
        <w:spacing w:line="520" w:lineRule="exact"/>
        <w:rPr>
          <w:rFonts w:ascii="仿宋" w:hAnsi="仿宋" w:eastAsia="仿宋"/>
          <w:sz w:val="28"/>
          <w:szCs w:val="28"/>
        </w:rPr>
      </w:pPr>
      <w:r>
        <w:rPr>
          <w:rFonts w:hint="eastAsia" w:ascii="仿宋" w:hAnsi="仿宋" w:eastAsia="仿宋"/>
          <w:sz w:val="28"/>
          <w:szCs w:val="28"/>
        </w:rPr>
        <w:t xml:space="preserve">    6.资格预审及招标文件的获取</w:t>
      </w:r>
    </w:p>
    <w:p>
      <w:pPr>
        <w:pStyle w:val="16"/>
        <w:spacing w:line="520" w:lineRule="exact"/>
        <w:rPr>
          <w:rFonts w:ascii="仿宋" w:hAnsi="仿宋" w:eastAsia="仿宋"/>
          <w:color w:val="0000FF"/>
          <w:sz w:val="28"/>
          <w:szCs w:val="28"/>
        </w:rPr>
      </w:pPr>
      <w:r>
        <w:rPr>
          <w:rFonts w:hint="eastAsia" w:ascii="仿宋" w:hAnsi="仿宋" w:eastAsia="仿宋"/>
          <w:sz w:val="28"/>
          <w:szCs w:val="28"/>
        </w:rPr>
        <w:t xml:space="preserve">    6.1截止时间：2023年9月</w:t>
      </w:r>
      <w:r>
        <w:rPr>
          <w:rFonts w:hint="eastAsia" w:ascii="仿宋" w:hAnsi="仿宋" w:eastAsia="仿宋"/>
          <w:sz w:val="28"/>
          <w:szCs w:val="28"/>
          <w:lang w:val="en-US" w:eastAsia="zh-CN"/>
        </w:rPr>
        <w:t>22</w:t>
      </w:r>
      <w:r>
        <w:rPr>
          <w:rFonts w:hint="eastAsia" w:ascii="仿宋" w:hAnsi="仿宋" w:eastAsia="仿宋"/>
          <w:sz w:val="28"/>
          <w:szCs w:val="28"/>
        </w:rPr>
        <w:t>日1</w:t>
      </w:r>
      <w:r>
        <w:rPr>
          <w:rFonts w:hint="eastAsia" w:ascii="仿宋" w:hAnsi="仿宋" w:eastAsia="仿宋"/>
          <w:sz w:val="28"/>
          <w:szCs w:val="28"/>
          <w:lang w:val="en-US" w:eastAsia="zh-CN"/>
        </w:rPr>
        <w:t>2</w:t>
      </w:r>
      <w:r>
        <w:rPr>
          <w:rFonts w:hint="eastAsia" w:ascii="仿宋" w:hAnsi="仿宋" w:eastAsia="仿宋"/>
          <w:sz w:val="28"/>
          <w:szCs w:val="28"/>
        </w:rPr>
        <w:t>时00分。</w:t>
      </w:r>
    </w:p>
    <w:p>
      <w:pPr>
        <w:pStyle w:val="16"/>
        <w:rPr>
          <w:rFonts w:ascii="仿宋" w:hAnsi="仿宋" w:eastAsia="仿宋"/>
          <w:sz w:val="28"/>
          <w:szCs w:val="28"/>
        </w:rPr>
      </w:pPr>
      <w:r>
        <w:rPr>
          <w:rFonts w:hint="eastAsia" w:ascii="仿宋" w:hAnsi="仿宋" w:eastAsia="仿宋"/>
          <w:sz w:val="28"/>
          <w:szCs w:val="28"/>
        </w:rPr>
        <w:t xml:space="preserve">    6.2预审方式：投标人将资格审查所需材料附在一个文档里，在截止时间前发送至邮箱：gaoxinshuidian@163.com。邮件标题为供应商名称+项目名称，正文备注联系人、联系方式、招标文件接收邮箱地址。</w:t>
      </w:r>
      <w:r>
        <w:rPr>
          <w:rStyle w:val="38"/>
          <w:rFonts w:hint="eastAsia" w:ascii="仿宋" w:hAnsi="仿宋" w:eastAsia="仿宋" w:cs="仿宋"/>
          <w:szCs w:val="28"/>
        </w:rPr>
        <w:t>由招标单位受理后，通过邮箱向投标人发放招标文件。</w:t>
      </w:r>
    </w:p>
    <w:p>
      <w:pPr>
        <w:pStyle w:val="16"/>
        <w:spacing w:line="520" w:lineRule="exact"/>
        <w:ind w:firstLine="420" w:firstLineChars="150"/>
        <w:rPr>
          <w:rFonts w:ascii="仿宋" w:hAnsi="仿宋" w:eastAsia="仿宋"/>
          <w:sz w:val="28"/>
          <w:szCs w:val="28"/>
          <w:highlight w:val="yellow"/>
        </w:rPr>
      </w:pPr>
      <w:r>
        <w:rPr>
          <w:rFonts w:hint="eastAsia" w:ascii="仿宋" w:hAnsi="仿宋" w:eastAsia="仿宋"/>
          <w:sz w:val="28"/>
          <w:szCs w:val="28"/>
        </w:rPr>
        <w:t>6.3资格审查材料：营业执照复印件，法定代表人身份证明，法定代表人授权委托书，相关资质复印件、项目负责人相关证件复印件、中国裁判文书网（http://wenshu.court.gov.cn)分别查询投标单位、法定代表人无行贿犯罪记录查询网页截图，中国政府采购网、“信用中国”网站查询网页截图，以上材料均需加盖投标单位公章。</w:t>
      </w:r>
    </w:p>
    <w:p>
      <w:pPr>
        <w:pStyle w:val="16"/>
        <w:spacing w:line="520" w:lineRule="exact"/>
        <w:rPr>
          <w:rFonts w:ascii="仿宋" w:hAnsi="仿宋" w:eastAsia="仿宋"/>
          <w:sz w:val="28"/>
          <w:szCs w:val="28"/>
        </w:rPr>
      </w:pPr>
      <w:r>
        <w:rPr>
          <w:rFonts w:hint="eastAsia" w:ascii="仿宋" w:hAnsi="仿宋" w:eastAsia="仿宋"/>
          <w:sz w:val="28"/>
          <w:szCs w:val="28"/>
        </w:rPr>
        <w:t xml:space="preserve">    7.投标文件递交时间以及地点</w:t>
      </w:r>
    </w:p>
    <w:p>
      <w:pPr>
        <w:pStyle w:val="16"/>
        <w:spacing w:line="520" w:lineRule="exact"/>
        <w:rPr>
          <w:rFonts w:ascii="仿宋" w:hAnsi="仿宋" w:eastAsia="仿宋"/>
          <w:sz w:val="28"/>
          <w:szCs w:val="28"/>
        </w:rPr>
      </w:pPr>
      <w:r>
        <w:rPr>
          <w:rFonts w:hint="eastAsia" w:ascii="仿宋" w:hAnsi="仿宋" w:eastAsia="仿宋"/>
          <w:sz w:val="28"/>
          <w:szCs w:val="28"/>
        </w:rPr>
        <w:t xml:space="preserve">    7.1时间：2023年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日8时30分至9时00分。</w:t>
      </w:r>
    </w:p>
    <w:p>
      <w:pPr>
        <w:pStyle w:val="16"/>
        <w:spacing w:line="520" w:lineRule="exact"/>
        <w:rPr>
          <w:rFonts w:ascii="仿宋" w:hAnsi="仿宋" w:eastAsia="仿宋"/>
          <w:sz w:val="28"/>
          <w:szCs w:val="28"/>
        </w:rPr>
      </w:pPr>
      <w:r>
        <w:rPr>
          <w:rFonts w:hint="eastAsia" w:ascii="仿宋" w:hAnsi="仿宋" w:eastAsia="仿宋"/>
          <w:sz w:val="28"/>
          <w:szCs w:val="28"/>
        </w:rPr>
        <w:t xml:space="preserve">    7.2地点：青岛高新区河东路以北、岙东路以东高新电力4楼会议室。</w:t>
      </w:r>
    </w:p>
    <w:p>
      <w:pPr>
        <w:pStyle w:val="16"/>
        <w:spacing w:line="520" w:lineRule="exact"/>
        <w:rPr>
          <w:rFonts w:ascii="仿宋" w:hAnsi="仿宋" w:eastAsia="仿宋"/>
          <w:sz w:val="28"/>
          <w:szCs w:val="28"/>
        </w:rPr>
      </w:pPr>
      <w:r>
        <w:rPr>
          <w:rFonts w:hint="eastAsia" w:ascii="仿宋" w:hAnsi="仿宋" w:eastAsia="仿宋"/>
          <w:sz w:val="28"/>
          <w:szCs w:val="28"/>
        </w:rPr>
        <w:t xml:space="preserve">    8.开标时间以及地点</w:t>
      </w:r>
    </w:p>
    <w:p>
      <w:pPr>
        <w:pStyle w:val="16"/>
        <w:spacing w:line="520" w:lineRule="exact"/>
        <w:rPr>
          <w:rFonts w:ascii="仿宋" w:hAnsi="仿宋" w:eastAsia="仿宋"/>
          <w:sz w:val="28"/>
          <w:szCs w:val="28"/>
        </w:rPr>
      </w:pPr>
      <w:r>
        <w:rPr>
          <w:rFonts w:hint="eastAsia" w:ascii="仿宋" w:hAnsi="仿宋" w:eastAsia="仿宋"/>
          <w:sz w:val="28"/>
          <w:szCs w:val="28"/>
        </w:rPr>
        <w:t xml:space="preserve">    8.1时间：2023年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日9时00分。</w:t>
      </w:r>
    </w:p>
    <w:p>
      <w:pPr>
        <w:pStyle w:val="16"/>
        <w:spacing w:line="520" w:lineRule="exact"/>
        <w:rPr>
          <w:rFonts w:ascii="仿宋" w:hAnsi="仿宋" w:eastAsia="仿宋"/>
          <w:sz w:val="28"/>
          <w:szCs w:val="28"/>
        </w:rPr>
      </w:pPr>
      <w:r>
        <w:rPr>
          <w:rFonts w:hint="eastAsia" w:ascii="仿宋" w:hAnsi="仿宋" w:eastAsia="仿宋"/>
          <w:sz w:val="28"/>
          <w:szCs w:val="28"/>
        </w:rPr>
        <w:t xml:space="preserve">    8.2地点：青岛高新区河东路以北、岙东路以东高新电力4楼会议室。</w:t>
      </w:r>
    </w:p>
    <w:p>
      <w:pPr>
        <w:pStyle w:val="16"/>
        <w:spacing w:line="520" w:lineRule="exact"/>
        <w:rPr>
          <w:rFonts w:ascii="仿宋" w:hAnsi="仿宋" w:eastAsia="仿宋"/>
          <w:sz w:val="28"/>
          <w:szCs w:val="28"/>
        </w:rPr>
      </w:pPr>
      <w:r>
        <w:rPr>
          <w:rFonts w:hint="eastAsia" w:ascii="仿宋" w:hAnsi="仿宋" w:eastAsia="仿宋"/>
          <w:sz w:val="28"/>
          <w:szCs w:val="28"/>
        </w:rPr>
        <w:t xml:space="preserve">    9.联系方式</w:t>
      </w:r>
    </w:p>
    <w:p>
      <w:pPr>
        <w:pStyle w:val="16"/>
        <w:spacing w:line="520" w:lineRule="exact"/>
        <w:rPr>
          <w:rFonts w:ascii="仿宋" w:hAnsi="仿宋" w:eastAsia="仿宋"/>
          <w:sz w:val="28"/>
          <w:szCs w:val="28"/>
        </w:rPr>
      </w:pPr>
      <w:r>
        <w:rPr>
          <w:rFonts w:hint="eastAsia" w:ascii="仿宋" w:hAnsi="仿宋" w:eastAsia="仿宋"/>
          <w:sz w:val="28"/>
          <w:szCs w:val="28"/>
        </w:rPr>
        <w:t xml:space="preserve">    9.1招标人：青岛高新电力发展有限公司</w:t>
      </w:r>
    </w:p>
    <w:p>
      <w:pPr>
        <w:pStyle w:val="16"/>
        <w:spacing w:line="520" w:lineRule="exact"/>
        <w:rPr>
          <w:rFonts w:ascii="仿宋" w:hAnsi="仿宋" w:eastAsia="仿宋"/>
          <w:sz w:val="28"/>
          <w:szCs w:val="28"/>
        </w:rPr>
      </w:pPr>
      <w:r>
        <w:rPr>
          <w:rFonts w:hint="eastAsia" w:ascii="仿宋" w:hAnsi="仿宋" w:eastAsia="仿宋"/>
          <w:sz w:val="28"/>
          <w:szCs w:val="28"/>
        </w:rPr>
        <w:t xml:space="preserve">    联 系 人：纪虹延</w:t>
      </w:r>
    </w:p>
    <w:p>
      <w:pPr>
        <w:pStyle w:val="16"/>
        <w:spacing w:line="520" w:lineRule="exact"/>
        <w:rPr>
          <w:rFonts w:ascii="仿宋" w:hAnsi="仿宋" w:eastAsia="仿宋"/>
          <w:sz w:val="28"/>
          <w:szCs w:val="28"/>
        </w:rPr>
      </w:pPr>
      <w:r>
        <w:rPr>
          <w:rFonts w:hint="eastAsia" w:ascii="仿宋" w:hAnsi="仿宋" w:eastAsia="仿宋"/>
          <w:sz w:val="28"/>
          <w:szCs w:val="28"/>
        </w:rPr>
        <w:t xml:space="preserve">    电    话：0532-68687097</w:t>
      </w:r>
    </w:p>
    <w:p>
      <w:pPr>
        <w:pStyle w:val="16"/>
        <w:spacing w:line="520" w:lineRule="exact"/>
        <w:rPr>
          <w:rFonts w:ascii="仿宋" w:hAnsi="仿宋" w:eastAsia="仿宋"/>
          <w:sz w:val="28"/>
          <w:szCs w:val="28"/>
        </w:rPr>
      </w:pPr>
      <w:r>
        <w:rPr>
          <w:rFonts w:hint="eastAsia" w:ascii="仿宋" w:hAnsi="仿宋" w:eastAsia="仿宋"/>
          <w:sz w:val="28"/>
          <w:szCs w:val="28"/>
        </w:rPr>
        <w:t xml:space="preserve">    地    址：青岛高新区河东路以北、岙东路以东</w:t>
      </w:r>
    </w:p>
    <w:p>
      <w:pPr>
        <w:pStyle w:val="16"/>
        <w:spacing w:line="520" w:lineRule="exact"/>
        <w:rPr>
          <w:rFonts w:ascii="仿宋" w:hAnsi="仿宋" w:eastAsia="仿宋"/>
          <w:sz w:val="28"/>
          <w:szCs w:val="28"/>
        </w:rPr>
      </w:pPr>
    </w:p>
    <w:p>
      <w:pPr>
        <w:pStyle w:val="16"/>
        <w:spacing w:line="520" w:lineRule="exact"/>
        <w:rPr>
          <w:rFonts w:ascii="仿宋" w:hAnsi="仿宋" w:eastAsia="仿宋"/>
          <w:sz w:val="28"/>
          <w:szCs w:val="28"/>
        </w:rPr>
      </w:pPr>
      <w:r>
        <w:rPr>
          <w:rFonts w:hint="eastAsia" w:ascii="仿宋" w:hAnsi="仿宋" w:eastAsia="仿宋"/>
          <w:sz w:val="28"/>
          <w:szCs w:val="28"/>
        </w:rPr>
        <w:t xml:space="preserve">                                            2023年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w:t>
      </w:r>
    </w:p>
    <w:p>
      <w:pPr>
        <w:spacing w:line="360" w:lineRule="auto"/>
        <w:rPr>
          <w:rFonts w:ascii="仿宋" w:hAnsi="仿宋" w:eastAsia="仿宋"/>
        </w:rPr>
        <w:sectPr>
          <w:footerReference r:id="rId3" w:type="default"/>
          <w:pgSz w:w="11906" w:h="16838"/>
          <w:pgMar w:top="1418" w:right="1418" w:bottom="1418" w:left="1418" w:header="851" w:footer="992" w:gutter="0"/>
          <w:cols w:space="720" w:num="1"/>
          <w:docGrid w:type="lines" w:linePitch="312" w:charSpace="0"/>
        </w:sectPr>
      </w:pPr>
      <w:r>
        <w:rPr>
          <w:rFonts w:ascii="仿宋" w:hAnsi="仿宋" w:eastAsia="仿宋"/>
          <w:b/>
          <w:sz w:val="28"/>
          <w:szCs w:val="28"/>
        </w:rPr>
        <w:br w:type="page"/>
      </w:r>
    </w:p>
    <w:p>
      <w:pPr>
        <w:spacing w:afterLines="50" w:line="360" w:lineRule="auto"/>
        <w:jc w:val="center"/>
        <w:outlineLvl w:val="1"/>
        <w:rPr>
          <w:rFonts w:ascii="仿宋" w:hAnsi="仿宋" w:eastAsia="仿宋"/>
          <w:b/>
          <w:sz w:val="28"/>
          <w:szCs w:val="28"/>
        </w:rPr>
      </w:pPr>
      <w:bookmarkStart w:id="2" w:name="_Toc144111616"/>
      <w:r>
        <w:rPr>
          <w:rFonts w:hint="eastAsia" w:ascii="仿宋" w:hAnsi="仿宋" w:eastAsia="仿宋"/>
          <w:b/>
          <w:sz w:val="28"/>
          <w:szCs w:val="28"/>
        </w:rPr>
        <w:t>招标需求</w:t>
      </w:r>
      <w:bookmarkEnd w:id="2"/>
    </w:p>
    <w:p>
      <w:pPr>
        <w:tabs>
          <w:tab w:val="left" w:pos="567"/>
        </w:tabs>
        <w:spacing w:afterLines="50" w:line="560" w:lineRule="exact"/>
        <w:outlineLvl w:val="2"/>
        <w:rPr>
          <w:rFonts w:ascii="仿宋" w:hAnsi="仿宋" w:eastAsia="仿宋" w:cs="宋体"/>
          <w:color w:val="000000"/>
          <w:sz w:val="28"/>
          <w:szCs w:val="28"/>
        </w:rPr>
      </w:pPr>
      <w:bookmarkStart w:id="3" w:name="_Toc144111617"/>
      <w:r>
        <w:rPr>
          <w:rFonts w:hint="eastAsia" w:ascii="仿宋" w:hAnsi="仿宋" w:eastAsia="仿宋"/>
          <w:sz w:val="28"/>
          <w:szCs w:val="28"/>
        </w:rPr>
        <w:t>1.招标</w:t>
      </w:r>
      <w:r>
        <w:rPr>
          <w:rFonts w:ascii="仿宋" w:hAnsi="仿宋" w:eastAsia="仿宋"/>
          <w:sz w:val="28"/>
          <w:szCs w:val="28"/>
        </w:rPr>
        <w:t>需求</w:t>
      </w:r>
      <w:bookmarkEnd w:id="3"/>
    </w:p>
    <w:p>
      <w:pPr>
        <w:spacing w:line="560" w:lineRule="exact"/>
        <w:ind w:firstLine="480" w:firstLineChars="200"/>
        <w:rPr>
          <w:rFonts w:ascii="仿宋" w:hAnsi="仿宋" w:eastAsia="仿宋"/>
          <w:sz w:val="24"/>
          <w:szCs w:val="24"/>
        </w:rPr>
      </w:pPr>
      <w:r>
        <w:rPr>
          <w:rFonts w:hint="eastAsia" w:ascii="仿宋" w:hAnsi="仿宋" w:eastAsia="仿宋"/>
          <w:sz w:val="24"/>
          <w:szCs w:val="24"/>
        </w:rPr>
        <w:t>1.1.项目名称：青岛华芯晶元35KV电力配套工程（安装）</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1.2.服务内容：现状 35 千伏广水线12 号杆至华芯晶元项目西侧新建环网柜，包含电缆输电线路安装、高压成套配电柜安装、电力电缆头制作安装、电缆试验等工程量清单范围内的工程施工，详见工程量清单。</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1.3.招标控制价：3164671.40元（含税），2903368.26元（不含税），增值税税率9%。</w:t>
      </w:r>
    </w:p>
    <w:p>
      <w:pPr>
        <w:tabs>
          <w:tab w:val="left" w:pos="567"/>
        </w:tabs>
        <w:spacing w:afterLines="50" w:line="560" w:lineRule="exact"/>
        <w:outlineLvl w:val="2"/>
        <w:rPr>
          <w:rFonts w:ascii="仿宋" w:hAnsi="仿宋" w:eastAsia="仿宋"/>
          <w:sz w:val="28"/>
          <w:szCs w:val="28"/>
        </w:rPr>
      </w:pPr>
      <w:bookmarkStart w:id="4" w:name="_Toc144111618"/>
      <w:r>
        <w:rPr>
          <w:rFonts w:hint="eastAsia" w:ascii="仿宋" w:hAnsi="仿宋" w:eastAsia="仿宋"/>
          <w:sz w:val="28"/>
          <w:szCs w:val="28"/>
        </w:rPr>
        <w:t>2.工期</w:t>
      </w:r>
      <w:bookmarkEnd w:id="4"/>
      <w:bookmarkStart w:id="5" w:name="_Toc144111619"/>
    </w:p>
    <w:p>
      <w:pPr>
        <w:tabs>
          <w:tab w:val="left" w:pos="567"/>
        </w:tabs>
        <w:spacing w:afterLines="50" w:line="560" w:lineRule="exact"/>
        <w:ind w:firstLine="480" w:firstLineChars="200"/>
        <w:outlineLvl w:val="2"/>
        <w:rPr>
          <w:rFonts w:ascii="仿宋" w:hAnsi="仿宋" w:eastAsia="仿宋"/>
          <w:sz w:val="24"/>
          <w:szCs w:val="24"/>
        </w:rPr>
      </w:pPr>
      <w:r>
        <w:rPr>
          <w:rFonts w:hint="eastAsia" w:ascii="仿宋" w:hAnsi="仿宋" w:eastAsia="仿宋"/>
          <w:sz w:val="24"/>
          <w:szCs w:val="24"/>
        </w:rPr>
        <w:t>计划开工日期：中标后签订合同时间，计划竣工时间：2023年11月29日。实际开工日期以招标人书面通知为准。除甲方原因及人力不可抗拒的因素外，一律不得顺延。</w:t>
      </w:r>
    </w:p>
    <w:p>
      <w:pPr>
        <w:tabs>
          <w:tab w:val="left" w:pos="567"/>
        </w:tabs>
        <w:spacing w:afterLines="50" w:line="560" w:lineRule="exact"/>
        <w:outlineLvl w:val="2"/>
        <w:rPr>
          <w:rFonts w:ascii="仿宋" w:hAnsi="仿宋" w:eastAsia="仿宋"/>
          <w:sz w:val="28"/>
          <w:szCs w:val="28"/>
        </w:rPr>
      </w:pPr>
      <w:r>
        <w:rPr>
          <w:rFonts w:hint="eastAsia" w:ascii="仿宋" w:hAnsi="仿宋" w:eastAsia="仿宋"/>
          <w:sz w:val="28"/>
          <w:szCs w:val="28"/>
        </w:rPr>
        <w:t>3.质量标准</w:t>
      </w:r>
      <w:bookmarkEnd w:id="5"/>
    </w:p>
    <w:p>
      <w:pPr>
        <w:spacing w:line="560" w:lineRule="exact"/>
        <w:ind w:firstLine="480" w:firstLineChars="200"/>
        <w:rPr>
          <w:rFonts w:ascii="仿宋" w:hAnsi="仿宋" w:eastAsia="仿宋"/>
          <w:sz w:val="24"/>
          <w:szCs w:val="24"/>
        </w:rPr>
      </w:pPr>
      <w:r>
        <w:rPr>
          <w:rFonts w:hint="eastAsia" w:ascii="仿宋" w:hAnsi="仿宋" w:eastAsia="仿宋"/>
          <w:sz w:val="24"/>
          <w:szCs w:val="24"/>
        </w:rPr>
        <w:t>3.1.本工程要求质量标准为:一次性验收合格。</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3.2.本工程按照国家现行工程验收规范、标准进行评定验收。</w:t>
      </w:r>
    </w:p>
    <w:p>
      <w:pPr>
        <w:tabs>
          <w:tab w:val="left" w:pos="567"/>
        </w:tabs>
        <w:spacing w:afterLines="50" w:line="560" w:lineRule="exact"/>
        <w:outlineLvl w:val="2"/>
        <w:rPr>
          <w:rFonts w:ascii="仿宋" w:hAnsi="仿宋" w:eastAsia="仿宋"/>
          <w:sz w:val="28"/>
          <w:szCs w:val="28"/>
        </w:rPr>
      </w:pPr>
      <w:bookmarkStart w:id="6" w:name="_Toc144111620"/>
      <w:r>
        <w:rPr>
          <w:rFonts w:hint="eastAsia" w:ascii="仿宋" w:hAnsi="仿宋" w:eastAsia="仿宋"/>
          <w:sz w:val="28"/>
          <w:szCs w:val="28"/>
        </w:rPr>
        <w:t>4.付款及结算方式</w:t>
      </w:r>
      <w:bookmarkEnd w:id="6"/>
    </w:p>
    <w:p>
      <w:pPr>
        <w:spacing w:line="560" w:lineRule="exact"/>
        <w:ind w:firstLine="480" w:firstLineChars="200"/>
        <w:rPr>
          <w:rFonts w:ascii="仿宋" w:hAnsi="仿宋" w:eastAsia="仿宋" w:cs="宋体"/>
          <w:color w:val="000000"/>
          <w:sz w:val="24"/>
          <w:szCs w:val="24"/>
          <w:highlight w:val="yellow"/>
        </w:rPr>
      </w:pPr>
      <w:r>
        <w:rPr>
          <w:rFonts w:hint="eastAsia" w:ascii="仿宋" w:hAnsi="仿宋" w:eastAsia="仿宋" w:cs="宋体"/>
          <w:color w:val="000000"/>
          <w:sz w:val="24"/>
          <w:szCs w:val="24"/>
        </w:rPr>
        <w:t>4.1 固定单价，工程量按经建设单位验收合格的工程量据实结算。</w:t>
      </w:r>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4.2 合同签订后正式开工前，甲方向乙方支付合同总价30%的预付金;工程完工送电验收合格后支付至合同总价的70%;验收合格送电后，6个月内完成结算审计后支付至结算审定值的95%；剩余5%作为质量保证金，待质保期满后无息结算付清。质保期为2年，自竣工验收合格之日起计算。</w:t>
      </w:r>
    </w:p>
    <w:p>
      <w:pPr>
        <w:tabs>
          <w:tab w:val="left" w:pos="567"/>
        </w:tabs>
        <w:spacing w:line="560" w:lineRule="exact"/>
        <w:outlineLvl w:val="2"/>
        <w:rPr>
          <w:rFonts w:ascii="仿宋" w:hAnsi="仿宋" w:eastAsia="仿宋"/>
          <w:sz w:val="28"/>
          <w:szCs w:val="28"/>
        </w:rPr>
      </w:pPr>
      <w:bookmarkStart w:id="7" w:name="_Toc144111621"/>
      <w:r>
        <w:rPr>
          <w:rFonts w:hint="eastAsia" w:ascii="仿宋" w:hAnsi="仿宋" w:eastAsia="仿宋"/>
          <w:sz w:val="28"/>
          <w:szCs w:val="28"/>
        </w:rPr>
        <w:t>5.技术标准和施工要求</w:t>
      </w:r>
      <w:bookmarkEnd w:id="7"/>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 5.1.</w:t>
      </w:r>
      <w:r>
        <w:rPr>
          <w:rFonts w:ascii="仿宋" w:hAnsi="仿宋" w:eastAsia="仿宋" w:cs="宋体"/>
          <w:color w:val="000000"/>
          <w:sz w:val="24"/>
          <w:szCs w:val="24"/>
        </w:rPr>
        <w:t>本工程应按国家、建设部、工程施工技术（验收）规程、规范标准施工。</w:t>
      </w:r>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 5.2.</w:t>
      </w:r>
      <w:r>
        <w:rPr>
          <w:rFonts w:ascii="仿宋" w:hAnsi="仿宋" w:eastAsia="仿宋" w:cs="宋体"/>
          <w:color w:val="000000"/>
          <w:sz w:val="24"/>
          <w:szCs w:val="24"/>
        </w:rPr>
        <w:t xml:space="preserve">严格按照施工图纸、工程量清单及有关技术要求、文件、资料进行施工。 </w:t>
      </w:r>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 5.3.中标人须负责：施工前，完成与当地供电部门停送电手续办理；</w:t>
      </w:r>
      <w:r>
        <w:rPr>
          <w:rFonts w:ascii="仿宋" w:hAnsi="仿宋" w:eastAsia="仿宋" w:cs="宋体"/>
          <w:color w:val="000000"/>
          <w:sz w:val="24"/>
          <w:szCs w:val="24"/>
        </w:rPr>
        <w:t>工程完成后协调与当地供电部门的正常供电工作，保证用户按时供电。</w:t>
      </w:r>
    </w:p>
    <w:p>
      <w:pPr>
        <w:tabs>
          <w:tab w:val="left" w:pos="567"/>
        </w:tabs>
        <w:spacing w:line="560" w:lineRule="exact"/>
        <w:outlineLvl w:val="2"/>
        <w:rPr>
          <w:rFonts w:ascii="仿宋" w:hAnsi="仿宋" w:eastAsia="仿宋"/>
          <w:sz w:val="28"/>
          <w:szCs w:val="28"/>
        </w:rPr>
      </w:pPr>
      <w:bookmarkStart w:id="8" w:name="_Toc144111622"/>
      <w:r>
        <w:rPr>
          <w:rFonts w:hint="eastAsia" w:ascii="仿宋" w:hAnsi="仿宋" w:eastAsia="仿宋"/>
          <w:sz w:val="28"/>
          <w:szCs w:val="28"/>
        </w:rPr>
        <w:t>6.缺陷责任及工程保修</w:t>
      </w:r>
      <w:bookmarkEnd w:id="8"/>
    </w:p>
    <w:p>
      <w:pPr>
        <w:tabs>
          <w:tab w:val="left" w:pos="567"/>
        </w:tabs>
        <w:spacing w:line="560" w:lineRule="exact"/>
        <w:ind w:firstLine="480" w:firstLineChars="200"/>
        <w:outlineLvl w:val="2"/>
        <w:rPr>
          <w:rFonts w:ascii="仿宋" w:hAnsi="仿宋" w:eastAsia="仿宋"/>
          <w:sz w:val="24"/>
          <w:szCs w:val="24"/>
        </w:rPr>
      </w:pPr>
      <w:bookmarkStart w:id="9" w:name="_Toc144111623"/>
      <w:r>
        <w:rPr>
          <w:rFonts w:hint="eastAsia" w:ascii="仿宋" w:hAnsi="仿宋" w:eastAsia="仿宋"/>
          <w:sz w:val="24"/>
          <w:szCs w:val="24"/>
        </w:rPr>
        <w:t>6.</w:t>
      </w:r>
      <w:r>
        <w:rPr>
          <w:rFonts w:hint="eastAsia" w:ascii="仿宋" w:hAnsi="仿宋" w:eastAsia="仿宋" w:cs="宋体"/>
          <w:color w:val="000000"/>
          <w:sz w:val="24"/>
          <w:szCs w:val="24"/>
        </w:rPr>
        <w:t>1.缺陷责任期</w:t>
      </w:r>
      <w:r>
        <w:rPr>
          <w:rFonts w:hint="eastAsia" w:ascii="仿宋" w:hAnsi="仿宋" w:eastAsia="仿宋"/>
          <w:sz w:val="24"/>
          <w:szCs w:val="24"/>
        </w:rPr>
        <w:t xml:space="preserve"> ：</w:t>
      </w:r>
      <w:r>
        <w:rPr>
          <w:rFonts w:hint="eastAsia" w:ascii="仿宋" w:hAnsi="仿宋" w:eastAsia="仿宋" w:cs="宋体"/>
          <w:color w:val="000000"/>
          <w:sz w:val="24"/>
          <w:szCs w:val="24"/>
        </w:rPr>
        <w:t>本工程约定缺陷责任期为1.5年，自竣工验收合格之日起计。</w:t>
      </w:r>
      <w:bookmarkEnd w:id="9"/>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6.2.工程保修期：本工程约定保修期限为2年，自竣工验收合格之日起计算。</w:t>
      </w:r>
    </w:p>
    <w:p>
      <w:pPr>
        <w:tabs>
          <w:tab w:val="left" w:pos="567"/>
        </w:tabs>
        <w:spacing w:line="560" w:lineRule="exact"/>
        <w:outlineLvl w:val="2"/>
        <w:rPr>
          <w:rFonts w:ascii="仿宋" w:hAnsi="仿宋" w:eastAsia="仿宋"/>
          <w:sz w:val="28"/>
          <w:szCs w:val="28"/>
        </w:rPr>
      </w:pPr>
      <w:bookmarkStart w:id="10" w:name="_Toc144111624"/>
      <w:r>
        <w:rPr>
          <w:rFonts w:hint="eastAsia" w:ascii="仿宋" w:hAnsi="仿宋" w:eastAsia="仿宋"/>
          <w:sz w:val="28"/>
          <w:szCs w:val="28"/>
        </w:rPr>
        <w:t>7.安全文明施工</w:t>
      </w:r>
      <w:bookmarkEnd w:id="10"/>
    </w:p>
    <w:p>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安全目标：杜绝死亡、重伤负伤事故。承包人在施工期间，应严格执行国家建设部、山东省和青岛市有关建设工程安全、文明施工的规定。</w:t>
      </w:r>
    </w:p>
    <w:p>
      <w:pPr>
        <w:tabs>
          <w:tab w:val="left" w:pos="567"/>
        </w:tabs>
        <w:spacing w:line="560" w:lineRule="exact"/>
        <w:outlineLvl w:val="2"/>
        <w:rPr>
          <w:rFonts w:ascii="仿宋" w:hAnsi="仿宋" w:eastAsia="仿宋"/>
          <w:sz w:val="28"/>
          <w:szCs w:val="28"/>
        </w:rPr>
      </w:pPr>
      <w:bookmarkStart w:id="11" w:name="_Toc144111625"/>
      <w:r>
        <w:rPr>
          <w:rFonts w:hint="eastAsia" w:ascii="仿宋" w:hAnsi="仿宋" w:eastAsia="仿宋"/>
          <w:sz w:val="28"/>
          <w:szCs w:val="28"/>
        </w:rPr>
        <w:t>8.招标工程量清单</w:t>
      </w:r>
      <w:bookmarkEnd w:id="11"/>
      <w:r>
        <w:rPr>
          <w:rFonts w:hint="eastAsia" w:ascii="仿宋" w:hAnsi="仿宋" w:eastAsia="仿宋"/>
          <w:sz w:val="28"/>
          <w:szCs w:val="28"/>
        </w:rPr>
        <w:t>及控制价：表中所列单价为含税全包综合单价，不再计取其他任何费用。</w:t>
      </w:r>
    </w:p>
    <w:p>
      <w:pPr>
        <w:tabs>
          <w:tab w:val="left" w:pos="567"/>
        </w:tabs>
        <w:spacing w:line="560" w:lineRule="exact"/>
        <w:outlineLvl w:val="2"/>
        <w:rPr>
          <w:rFonts w:ascii="仿宋" w:hAnsi="仿宋" w:eastAsia="仿宋"/>
          <w:sz w:val="24"/>
          <w:szCs w:val="24"/>
        </w:rPr>
      </w:pPr>
      <w:r>
        <w:rPr>
          <w:rFonts w:hint="eastAsia" w:ascii="仿宋" w:hAnsi="仿宋" w:eastAsia="仿宋"/>
          <w:sz w:val="24"/>
          <w:szCs w:val="24"/>
        </w:rPr>
        <w:t>工程名称:青岛华芯晶元35KV电力配套工程</w:t>
      </w:r>
    </w:p>
    <w:tbl>
      <w:tblPr>
        <w:tblStyle w:val="27"/>
        <w:tblW w:w="9329" w:type="dxa"/>
        <w:tblInd w:w="98" w:type="dxa"/>
        <w:tblLayout w:type="fixed"/>
        <w:tblCellMar>
          <w:top w:w="0" w:type="dxa"/>
          <w:left w:w="108" w:type="dxa"/>
          <w:bottom w:w="0" w:type="dxa"/>
          <w:right w:w="108" w:type="dxa"/>
        </w:tblCellMar>
      </w:tblPr>
      <w:tblGrid>
        <w:gridCol w:w="585"/>
        <w:gridCol w:w="1524"/>
        <w:gridCol w:w="2891"/>
        <w:gridCol w:w="615"/>
        <w:gridCol w:w="743"/>
        <w:gridCol w:w="1171"/>
        <w:gridCol w:w="1143"/>
        <w:gridCol w:w="657"/>
      </w:tblGrid>
      <w:tr>
        <w:tblPrEx>
          <w:tblCellMar>
            <w:top w:w="0" w:type="dxa"/>
            <w:left w:w="108" w:type="dxa"/>
            <w:bottom w:w="0" w:type="dxa"/>
            <w:right w:w="108" w:type="dxa"/>
          </w:tblCellMar>
        </w:tblPrEx>
        <w:trPr>
          <w:trHeight w:val="25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序号</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项目编码</w:t>
            </w:r>
          </w:p>
        </w:tc>
        <w:tc>
          <w:tcPr>
            <w:tcW w:w="2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项目名称</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项目特征</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计量</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单位</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工程量</w:t>
            </w:r>
          </w:p>
        </w:tc>
        <w:tc>
          <w:tcPr>
            <w:tcW w:w="2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金额（元）</w:t>
            </w:r>
          </w:p>
        </w:tc>
      </w:tr>
      <w:tr>
        <w:tblPrEx>
          <w:tblCellMar>
            <w:top w:w="0" w:type="dxa"/>
            <w:left w:w="108" w:type="dxa"/>
            <w:bottom w:w="0" w:type="dxa"/>
            <w:right w:w="108" w:type="dxa"/>
          </w:tblCellMar>
        </w:tblPrEx>
        <w:trPr>
          <w:trHeight w:val="3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2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6"/>
                <w:szCs w:val="16"/>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控制单价</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控制合价</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其中：</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暂估价</w:t>
            </w:r>
          </w:p>
        </w:tc>
      </w:tr>
      <w:tr>
        <w:tblPrEx>
          <w:tblCellMar>
            <w:top w:w="0" w:type="dxa"/>
            <w:left w:w="108" w:type="dxa"/>
            <w:bottom w:w="0" w:type="dxa"/>
            <w:right w:w="108" w:type="dxa"/>
          </w:tblCellMar>
        </w:tblPrEx>
        <w:trPr>
          <w:trHeight w:val="2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000002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青岛华芯晶元电力配套项目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000003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电缆输电线路安装工程</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030402017001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高压成套配电柜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1.名称:35KV环网柜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2.型号:符合设计规范及验收要求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3.规格:二进四出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4.母线配置方式:符合设计规范及验收要求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5.种类:符合设计规范及验收要求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6.基础型钢形式、规格:符合设计规范及验收要求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7.含二次配线，调试</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658800.13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658800.13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030408001001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电力电缆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1.名称:35KV电力电缆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2.型号:ZR-YJV22-26/35kV-3*400mm2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3.规格:3*400mm2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4.材质:铜芯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5.敷设方式、部位:穿管敷设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6.电压等级(kv):35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7.含电缆防火涂料、含杆上电缆抱箍及支架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2154.00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1076.29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2318328.66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6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030408006001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电力电缆头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1.名称:35KV电缆中间接头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2.型号:冷缩型,预制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3.规格:3*400mm2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4.材质、类型:铜芯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5.安装部位:综合考虑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6.电压等级(kV):35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3444.30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13777.20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6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030408006002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电力电缆头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1.名称:35KV电缆终端头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2.型号:冷缩型，户外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3.规格:3*400mm2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4.材质、类型:铜芯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5.安装部位:综合考虑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6.电压等级(kV):35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4971.92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4971.92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6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030408006003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电力电缆头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1.名称:35KV电缆终端头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2.型号:冷缩型，户内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3.规格:3*400mm2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4.材质、类型:铜芯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5.安装部位:综合考虑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6.电压等级(kV):35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4292.27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4292.27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030502007001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光缆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1.名称:35KV GYFTZY管道光缆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2.规格:24芯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3.线缆对数:符合设计规范及验收要求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4.敷设方式:符合设计规范及验收要求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5.含光缆测试，熔接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3272.00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19.71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64491.12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030411006001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接线盒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1.名称:通信光纤接续盒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2.材质:详设计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3.规格:详设计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4.安装形式:详设计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559.26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1677.78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030408003001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电缆保护管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1.名称:热镀锌钢管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2.材质:钢管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3.规格:φ200mm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4.敷设方式:杆上敷设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5.含电缆保护管抱箍及支架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474.99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1424.97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030408003002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防火堵洞(隔板)、孔洞封堵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1.名称:防火堵料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2.材质:详设计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3.方式:详设计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4.部位:详设计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73.08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10962.00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030414015001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电缆试验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1.名称:电缆试验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2.电压等级(kV):35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2461.13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2461.13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030414011001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接地网调试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1.名称:接地网调试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2.类别:符合设计规范及验收要求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系统</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2073.79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2073.79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030501007001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接口卡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1.名称:光接口板(S-4.1)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2.类别:STM-4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块</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32029.02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64058.04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030503005001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第三方通信设备接口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1.名称:OTN光接口模块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2.类别:GE</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6717.21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13434.42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03B001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标志牌、标桩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1.名称:电缆标识牌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2.类别:符合设计规范及验收要求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3.安装方式:符合设计规范及验收要求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4.安装部位:符合设计规范及验收要求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19.69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1378.30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03B002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标志牌、标桩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1.名称:电缆标识桩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2.类别:符合设计规范及验收要求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3.安装方式:符合设计规范及验收要求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4.安装部位:符合设计规范及验收要求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207.10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414.20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030410004001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杆上设备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1.名称:耐张绝缘子串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2.电压等级(kV):35KV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3.型号规格:满足设计及验收要求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串</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692.20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2076.60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030410004002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杆上设备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1.名称:并沟线夹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2.电压等级(kV):35KV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3.型号规格:JBL-50/240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5.43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48.87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50"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3164671.40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18"/>
                <w:szCs w:val="18"/>
              </w:rPr>
            </w:pPr>
          </w:p>
        </w:tc>
      </w:tr>
    </w:tbl>
    <w:p>
      <w:pPr>
        <w:tabs>
          <w:tab w:val="left" w:pos="567"/>
        </w:tabs>
        <w:spacing w:line="560" w:lineRule="exact"/>
        <w:outlineLvl w:val="2"/>
        <w:rPr>
          <w:rFonts w:ascii="仿宋" w:hAnsi="仿宋" w:eastAsia="仿宋"/>
          <w:sz w:val="24"/>
          <w:szCs w:val="24"/>
        </w:rPr>
      </w:pPr>
    </w:p>
    <w:p>
      <w:pPr>
        <w:rPr>
          <w:rFonts w:ascii="仿宋" w:hAnsi="仿宋" w:eastAsia="仿宋"/>
          <w:b/>
          <w:sz w:val="28"/>
          <w:szCs w:val="28"/>
        </w:rPr>
      </w:pPr>
      <w:bookmarkStart w:id="12" w:name="_Toc144111626"/>
      <w:r>
        <w:rPr>
          <w:rFonts w:ascii="仿宋" w:hAnsi="仿宋" w:eastAsia="仿宋"/>
          <w:b/>
          <w:sz w:val="28"/>
          <w:szCs w:val="28"/>
        </w:rPr>
        <w:br w:type="page"/>
      </w:r>
    </w:p>
    <w:bookmarkEnd w:id="12"/>
    <w:p>
      <w:pPr>
        <w:widowControl/>
        <w:autoSpaceDE w:val="0"/>
        <w:autoSpaceDN w:val="0"/>
        <w:adjustRightInd w:val="0"/>
        <w:spacing w:line="480" w:lineRule="auto"/>
        <w:ind w:right="-481"/>
        <w:rPr>
          <w:rStyle w:val="43"/>
          <w:rFonts w:cs="仿宋"/>
          <w:sz w:val="24"/>
          <w:szCs w:val="24"/>
        </w:rPr>
      </w:pPr>
      <w:bookmarkStart w:id="13" w:name="_Toc247514283"/>
      <w:bookmarkStart w:id="14" w:name="_Toc247527831"/>
      <w:bookmarkStart w:id="15" w:name="_Toc144974860"/>
      <w:bookmarkStart w:id="16" w:name="_Toc152045791"/>
      <w:bookmarkStart w:id="17" w:name="_Toc152042580"/>
      <w:bookmarkStart w:id="18" w:name="_Toc300835213"/>
      <w:r>
        <w:rPr>
          <w:rStyle w:val="43"/>
          <w:rFonts w:hint="eastAsia" w:cs="仿宋"/>
          <w:sz w:val="24"/>
          <w:szCs w:val="24"/>
        </w:rPr>
        <w:t>附件</w:t>
      </w:r>
    </w:p>
    <w:p>
      <w:pPr>
        <w:spacing w:line="440" w:lineRule="exact"/>
        <w:jc w:val="center"/>
        <w:rPr>
          <w:rFonts w:ascii="仿宋" w:hAnsi="仿宋" w:eastAsia="仿宋" w:cs="仿宋"/>
          <w:sz w:val="28"/>
          <w:szCs w:val="28"/>
        </w:rPr>
      </w:pPr>
      <w:r>
        <w:rPr>
          <w:rFonts w:hint="eastAsia" w:ascii="仿宋" w:hAnsi="仿宋" w:eastAsia="仿宋" w:cs="仿宋"/>
          <w:sz w:val="28"/>
          <w:szCs w:val="28"/>
        </w:rPr>
        <w:t>法定代表人身份证明</w:t>
      </w:r>
      <w:bookmarkEnd w:id="13"/>
      <w:bookmarkEnd w:id="14"/>
      <w:bookmarkEnd w:id="15"/>
      <w:bookmarkEnd w:id="16"/>
      <w:bookmarkEnd w:id="17"/>
      <w:bookmarkEnd w:id="18"/>
    </w:p>
    <w:p>
      <w:pPr>
        <w:spacing w:line="440" w:lineRule="exact"/>
        <w:rPr>
          <w:rFonts w:ascii="仿宋" w:hAnsi="仿宋" w:eastAsia="仿宋" w:cs="仿宋"/>
          <w:sz w:val="20"/>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投标人名称：</w:t>
      </w:r>
    </w:p>
    <w:p>
      <w:pPr>
        <w:spacing w:line="440" w:lineRule="exact"/>
        <w:rPr>
          <w:rFonts w:ascii="仿宋" w:hAnsi="仿宋" w:eastAsia="仿宋" w:cs="仿宋"/>
          <w:sz w:val="24"/>
          <w:szCs w:val="24"/>
        </w:rPr>
      </w:pPr>
      <w:r>
        <w:rPr>
          <w:rFonts w:hint="eastAsia" w:ascii="仿宋" w:hAnsi="仿宋" w:eastAsia="仿宋" w:cs="仿宋"/>
          <w:sz w:val="24"/>
          <w:szCs w:val="24"/>
        </w:rPr>
        <w:t>单位性质：</w:t>
      </w:r>
    </w:p>
    <w:p>
      <w:pPr>
        <w:spacing w:line="440" w:lineRule="exact"/>
        <w:rPr>
          <w:rFonts w:ascii="仿宋" w:hAnsi="仿宋" w:eastAsia="仿宋" w:cs="仿宋"/>
          <w:sz w:val="24"/>
          <w:szCs w:val="24"/>
        </w:rPr>
      </w:pPr>
      <w:r>
        <w:rPr>
          <w:rFonts w:hint="eastAsia" w:ascii="仿宋" w:hAnsi="仿宋" w:eastAsia="仿宋" w:cs="仿宋"/>
          <w:sz w:val="24"/>
          <w:szCs w:val="24"/>
        </w:rPr>
        <w:t>地址：</w:t>
      </w:r>
    </w:p>
    <w:p>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pPr>
        <w:spacing w:line="440" w:lineRule="exact"/>
        <w:rPr>
          <w:rFonts w:ascii="仿宋" w:hAnsi="仿宋" w:eastAsia="仿宋" w:cs="仿宋"/>
          <w:sz w:val="24"/>
          <w:szCs w:val="24"/>
        </w:rPr>
      </w:pPr>
      <w:r>
        <w:rPr>
          <w:rFonts w:hint="eastAsia" w:ascii="仿宋" w:hAnsi="仿宋" w:eastAsia="仿宋" w:cs="仿宋"/>
          <w:sz w:val="24"/>
          <w:szCs w:val="24"/>
        </w:rPr>
        <w:t>经营期限：</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pPr>
        <w:widowControl/>
        <w:autoSpaceDE w:val="0"/>
        <w:autoSpaceDN w:val="0"/>
        <w:adjustRightInd w:val="0"/>
        <w:spacing w:line="460" w:lineRule="exact"/>
        <w:rPr>
          <w:rStyle w:val="43"/>
          <w:rFonts w:cs="仿宋"/>
          <w:sz w:val="24"/>
          <w:szCs w:val="24"/>
        </w:rPr>
      </w:pPr>
      <w:r>
        <w:rPr>
          <w:rStyle w:val="43"/>
          <w:rFonts w:hint="eastAsia" w:cs="仿宋"/>
          <w:sz w:val="24"/>
          <w:szCs w:val="24"/>
        </w:rPr>
        <w:br w:type="page"/>
      </w:r>
      <w:r>
        <w:rPr>
          <w:rStyle w:val="43"/>
          <w:rFonts w:hint="eastAsia" w:cs="仿宋"/>
          <w:sz w:val="24"/>
          <w:szCs w:val="24"/>
        </w:rPr>
        <w:t>附件</w:t>
      </w:r>
    </w:p>
    <w:p>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pPr>
        <w:widowControl/>
        <w:autoSpaceDE w:val="0"/>
        <w:autoSpaceDN w:val="0"/>
        <w:adjustRightInd w:val="0"/>
        <w:spacing w:line="360" w:lineRule="auto"/>
        <w:rPr>
          <w:rFonts w:ascii="仿宋" w:hAnsi="仿宋" w:eastAsia="仿宋" w:cs="仿宋"/>
          <w:kern w:val="1"/>
          <w:sz w:val="24"/>
          <w:szCs w:val="24"/>
        </w:rPr>
      </w:pPr>
    </w:p>
    <w:p>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43"/>
          <w:rFonts w:hint="eastAsia" w:cs="仿宋"/>
          <w:sz w:val="24"/>
          <w:szCs w:val="24"/>
        </w:rPr>
        <w:t>：</w:t>
      </w:r>
    </w:p>
    <w:p>
      <w:pPr>
        <w:widowControl/>
        <w:autoSpaceDE w:val="0"/>
        <w:autoSpaceDN w:val="0"/>
        <w:adjustRightInd w:val="0"/>
        <w:spacing w:line="480" w:lineRule="auto"/>
        <w:ind w:firstLine="480"/>
        <w:rPr>
          <w:rFonts w:ascii="仿宋" w:hAnsi="仿宋" w:eastAsia="仿宋" w:cs="仿宋"/>
          <w:kern w:val="1"/>
          <w:sz w:val="24"/>
          <w:szCs w:val="24"/>
        </w:rPr>
      </w:pPr>
      <w:r>
        <w:rPr>
          <w:rStyle w:val="43"/>
          <w:rFonts w:hint="eastAsia" w:cs="仿宋"/>
          <w:sz w:val="24"/>
          <w:szCs w:val="24"/>
        </w:rPr>
        <w:t>我</w:t>
      </w:r>
      <w:r>
        <w:rPr>
          <w:rFonts w:hint="eastAsia" w:ascii="仿宋" w:hAnsi="仿宋" w:eastAsia="仿宋" w:cs="仿宋"/>
          <w:kern w:val="1"/>
          <w:sz w:val="24"/>
          <w:szCs w:val="24"/>
          <w:u w:val="single"/>
        </w:rPr>
        <w:t xml:space="preserve">   （姓名） </w:t>
      </w:r>
      <w:r>
        <w:rPr>
          <w:rStyle w:val="43"/>
          <w:rFonts w:hint="eastAsia" w:cs="仿宋"/>
          <w:sz w:val="24"/>
          <w:szCs w:val="24"/>
        </w:rPr>
        <w:t>系</w:t>
      </w:r>
      <w:r>
        <w:rPr>
          <w:rFonts w:hint="eastAsia" w:ascii="仿宋" w:hAnsi="仿宋" w:eastAsia="仿宋" w:cs="仿宋"/>
          <w:kern w:val="1"/>
          <w:sz w:val="24"/>
          <w:szCs w:val="24"/>
          <w:u w:val="single"/>
        </w:rPr>
        <w:t xml:space="preserve">    （投标人名称）</w:t>
      </w:r>
      <w:r>
        <w:rPr>
          <w:rStyle w:val="43"/>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43"/>
          <w:rFonts w:hint="eastAsia" w:cs="仿宋"/>
          <w:sz w:val="24"/>
          <w:szCs w:val="24"/>
        </w:rPr>
        <w:t>为我公司本次项目的授权代表，代表我方办理本次投标、签约等相关事宜，签署全部有关的文件、协议、合同并具有法律效力。</w:t>
      </w:r>
    </w:p>
    <w:p>
      <w:pPr>
        <w:widowControl/>
        <w:autoSpaceDE w:val="0"/>
        <w:autoSpaceDN w:val="0"/>
        <w:adjustRightInd w:val="0"/>
        <w:spacing w:line="480" w:lineRule="auto"/>
        <w:ind w:firstLine="480"/>
        <w:rPr>
          <w:rStyle w:val="43"/>
          <w:rFonts w:cs="仿宋"/>
          <w:sz w:val="24"/>
          <w:szCs w:val="24"/>
        </w:rPr>
      </w:pPr>
      <w:r>
        <w:rPr>
          <w:rStyle w:val="43"/>
          <w:rFonts w:hint="eastAsia" w:cs="仿宋"/>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43"/>
          <w:rFonts w:cs="仿宋"/>
          <w:sz w:val="24"/>
          <w:szCs w:val="24"/>
        </w:rPr>
      </w:pPr>
      <w:r>
        <w:rPr>
          <w:rStyle w:val="43"/>
          <w:rFonts w:hint="eastAsia" w:cs="仿宋"/>
          <w:sz w:val="24"/>
          <w:szCs w:val="24"/>
        </w:rPr>
        <w:t>被授权代表无权转让委托权。特此授权。</w:t>
      </w:r>
    </w:p>
    <w:p>
      <w:pPr>
        <w:widowControl/>
        <w:autoSpaceDE w:val="0"/>
        <w:autoSpaceDN w:val="0"/>
        <w:adjustRightInd w:val="0"/>
        <w:spacing w:line="480" w:lineRule="auto"/>
        <w:ind w:firstLine="480"/>
        <w:rPr>
          <w:rFonts w:ascii="仿宋" w:hAnsi="仿宋" w:eastAsia="仿宋" w:cs="仿宋"/>
          <w:kern w:val="1"/>
          <w:sz w:val="24"/>
          <w:szCs w:val="24"/>
        </w:rPr>
      </w:pPr>
      <w:r>
        <w:rPr>
          <w:rStyle w:val="43"/>
          <w:rFonts w:hint="eastAsia" w:cs="仿宋"/>
          <w:sz w:val="24"/>
          <w:szCs w:val="24"/>
        </w:rPr>
        <w:t>本授权委托书于年月日起签字生效,特此声明。</w:t>
      </w:r>
    </w:p>
    <w:p>
      <w:pPr>
        <w:widowControl/>
        <w:autoSpaceDE w:val="0"/>
        <w:autoSpaceDN w:val="0"/>
        <w:adjustRightInd w:val="0"/>
        <w:spacing w:line="360" w:lineRule="auto"/>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rPr>
          <w:rStyle w:val="43"/>
          <w:rFonts w:cs="仿宋"/>
          <w:sz w:val="24"/>
          <w:szCs w:val="24"/>
        </w:rPr>
      </w:pPr>
      <w:r>
        <w:rPr>
          <w:rStyle w:val="43"/>
          <w:rFonts w:hint="eastAsia" w:cs="仿宋"/>
          <w:sz w:val="24"/>
          <w:szCs w:val="24"/>
        </w:rPr>
        <w:t>被授权代表姓名：             性 别：              年 龄：</w:t>
      </w:r>
    </w:p>
    <w:p>
      <w:pPr>
        <w:widowControl/>
        <w:autoSpaceDE w:val="0"/>
        <w:autoSpaceDN w:val="0"/>
        <w:adjustRightInd w:val="0"/>
        <w:spacing w:line="360" w:lineRule="auto"/>
        <w:ind w:right="-481"/>
        <w:rPr>
          <w:rStyle w:val="43"/>
          <w:rFonts w:cs="仿宋"/>
          <w:sz w:val="24"/>
          <w:szCs w:val="24"/>
        </w:rPr>
      </w:pPr>
      <w:r>
        <w:rPr>
          <w:rStyle w:val="43"/>
          <w:rFonts w:hint="eastAsia" w:cs="仿宋"/>
          <w:sz w:val="24"/>
          <w:szCs w:val="24"/>
        </w:rPr>
        <w:t>单  位：                     部 门：              职 务：</w:t>
      </w:r>
    </w:p>
    <w:p>
      <w:pPr>
        <w:widowControl/>
        <w:autoSpaceDE w:val="0"/>
        <w:autoSpaceDN w:val="0"/>
        <w:adjustRightInd w:val="0"/>
        <w:spacing w:line="360" w:lineRule="auto"/>
        <w:ind w:right="-481"/>
        <w:rPr>
          <w:rFonts w:ascii="仿宋" w:hAnsi="仿宋" w:eastAsia="仿宋" w:cs="仿宋"/>
          <w:kern w:val="1"/>
          <w:sz w:val="24"/>
          <w:szCs w:val="24"/>
        </w:rPr>
      </w:pPr>
    </w:p>
    <w:p>
      <w:pPr>
        <w:widowControl/>
        <w:autoSpaceDE w:val="0"/>
        <w:autoSpaceDN w:val="0"/>
        <w:adjustRightInd w:val="0"/>
        <w:spacing w:line="360" w:lineRule="auto"/>
        <w:ind w:right="-481" w:firstLine="4320"/>
        <w:rPr>
          <w:rStyle w:val="43"/>
          <w:rFonts w:cs="仿宋"/>
          <w:sz w:val="24"/>
          <w:szCs w:val="24"/>
        </w:rPr>
      </w:pPr>
      <w:r>
        <w:rPr>
          <w:rStyle w:val="43"/>
          <w:rFonts w:hint="eastAsia" w:cs="仿宋"/>
          <w:sz w:val="24"/>
          <w:szCs w:val="24"/>
        </w:rPr>
        <w:t>投标人（公章）：</w:t>
      </w:r>
    </w:p>
    <w:p>
      <w:pPr>
        <w:widowControl/>
        <w:autoSpaceDE w:val="0"/>
        <w:autoSpaceDN w:val="0"/>
        <w:adjustRightInd w:val="0"/>
        <w:spacing w:line="360" w:lineRule="auto"/>
        <w:ind w:right="-481" w:firstLine="4320"/>
        <w:rPr>
          <w:rStyle w:val="43"/>
          <w:rFonts w:cs="仿宋"/>
          <w:sz w:val="24"/>
          <w:szCs w:val="24"/>
        </w:rPr>
      </w:pPr>
      <w:r>
        <w:rPr>
          <w:rStyle w:val="43"/>
          <w:rFonts w:hint="eastAsia" w:cs="仿宋"/>
          <w:sz w:val="24"/>
          <w:szCs w:val="24"/>
        </w:rPr>
        <w:t>法定代表人（签字）：</w:t>
      </w:r>
    </w:p>
    <w:p>
      <w:pPr>
        <w:widowControl/>
        <w:autoSpaceDE w:val="0"/>
        <w:autoSpaceDN w:val="0"/>
        <w:adjustRightInd w:val="0"/>
        <w:ind w:right="-481" w:firstLine="5400"/>
        <w:rPr>
          <w:rStyle w:val="43"/>
          <w:rFonts w:cs="仿宋"/>
          <w:sz w:val="24"/>
          <w:szCs w:val="24"/>
        </w:rPr>
      </w:pPr>
    </w:p>
    <w:p>
      <w:pPr>
        <w:widowControl/>
        <w:autoSpaceDE w:val="0"/>
        <w:autoSpaceDN w:val="0"/>
        <w:adjustRightInd w:val="0"/>
        <w:ind w:right="-481" w:firstLine="5400"/>
        <w:rPr>
          <w:rStyle w:val="43"/>
          <w:rFonts w:cs="仿宋"/>
          <w:sz w:val="24"/>
          <w:szCs w:val="24"/>
        </w:rPr>
      </w:pPr>
      <w:r>
        <w:rPr>
          <w:rStyle w:val="43"/>
          <w:rFonts w:hint="eastAsia" w:cs="仿宋"/>
          <w:sz w:val="24"/>
          <w:szCs w:val="24"/>
        </w:rPr>
        <w:t>日 期：      年   月   日</w:t>
      </w:r>
    </w:p>
    <w:p>
      <w:pPr>
        <w:spacing w:before="100" w:beforeAutospacing="1" w:after="100" w:afterAutospacing="1"/>
        <w:jc w:val="left"/>
        <w:rPr>
          <w:rFonts w:ascii="仿宋" w:hAnsi="仿宋" w:eastAsia="仿宋" w:cs="仿宋"/>
          <w:kern w:val="1"/>
          <w:sz w:val="24"/>
          <w:szCs w:val="24"/>
        </w:rPr>
      </w:pPr>
      <w:r>
        <w:rPr>
          <w:rFonts w:hint="eastAsia" w:ascii="仿宋" w:hAnsi="仿宋" w:eastAsia="仿宋" w:cs="仿宋"/>
          <w:szCs w:val="21"/>
        </w:rPr>
        <w:br w:type="page"/>
      </w:r>
      <w:r>
        <w:rPr>
          <w:rFonts w:hint="eastAsia" w:ascii="仿宋" w:hAnsi="仿宋" w:eastAsia="仿宋" w:cs="仿宋"/>
          <w:kern w:val="1"/>
          <w:sz w:val="24"/>
          <w:szCs w:val="24"/>
        </w:rPr>
        <w:t>附件</w:t>
      </w:r>
    </w:p>
    <w:p>
      <w:pPr>
        <w:widowControl/>
        <w:autoSpaceDE w:val="0"/>
        <w:autoSpaceDN w:val="0"/>
        <w:adjustRightInd w:val="0"/>
        <w:spacing w:line="360" w:lineRule="auto"/>
        <w:jc w:val="center"/>
        <w:rPr>
          <w:rFonts w:ascii="仿宋" w:hAnsi="仿宋" w:eastAsia="仿宋" w:cs="仿宋"/>
          <w:sz w:val="28"/>
          <w:szCs w:val="28"/>
        </w:rPr>
      </w:pPr>
      <w:r>
        <w:rPr>
          <w:rFonts w:ascii="仿宋" w:hAnsi="仿宋" w:eastAsia="仿宋" w:cs="仿宋"/>
          <w:sz w:val="28"/>
          <w:szCs w:val="28"/>
        </w:rPr>
        <w:t>营业执照、资质证书等资格资信证明材料复印件</w:t>
      </w:r>
    </w:p>
    <w:p>
      <w:pPr>
        <w:widowControl/>
        <w:autoSpaceDE w:val="0"/>
        <w:autoSpaceDN w:val="0"/>
        <w:adjustRightInd w:val="0"/>
        <w:spacing w:line="360" w:lineRule="auto"/>
        <w:jc w:val="center"/>
        <w:rPr>
          <w:rFonts w:ascii="仿宋" w:hAnsi="仿宋" w:eastAsia="仿宋" w:cs="仿宋"/>
          <w:kern w:val="1"/>
          <w:sz w:val="24"/>
          <w:szCs w:val="24"/>
        </w:rP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p>
    <w:p>
      <w:pPr>
        <w:widowControl/>
        <w:autoSpaceDE w:val="0"/>
        <w:autoSpaceDN w:val="0"/>
        <w:adjustRightInd w:val="0"/>
        <w:spacing w:line="360" w:lineRule="auto"/>
        <w:jc w:val="center"/>
      </w:pPr>
      <w:bookmarkStart w:id="19" w:name="_GoBack"/>
      <w:bookmarkEnd w:id="19"/>
    </w:p>
    <w:sectPr>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36</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2A068C"/>
    <w:rsid w:val="000059C2"/>
    <w:rsid w:val="00007D84"/>
    <w:rsid w:val="00022F25"/>
    <w:rsid w:val="000272D3"/>
    <w:rsid w:val="000367E1"/>
    <w:rsid w:val="00036A1C"/>
    <w:rsid w:val="00042F12"/>
    <w:rsid w:val="00043B5D"/>
    <w:rsid w:val="000447B7"/>
    <w:rsid w:val="0004725B"/>
    <w:rsid w:val="000526A9"/>
    <w:rsid w:val="00053DEA"/>
    <w:rsid w:val="000545F4"/>
    <w:rsid w:val="00054E4D"/>
    <w:rsid w:val="000552F1"/>
    <w:rsid w:val="0005747B"/>
    <w:rsid w:val="000666F8"/>
    <w:rsid w:val="00072639"/>
    <w:rsid w:val="00075401"/>
    <w:rsid w:val="00081413"/>
    <w:rsid w:val="000838DA"/>
    <w:rsid w:val="00085909"/>
    <w:rsid w:val="0008678E"/>
    <w:rsid w:val="00090FB0"/>
    <w:rsid w:val="0009478B"/>
    <w:rsid w:val="00095E5A"/>
    <w:rsid w:val="000968D0"/>
    <w:rsid w:val="000A5498"/>
    <w:rsid w:val="000A5DA9"/>
    <w:rsid w:val="000A6840"/>
    <w:rsid w:val="000B6D30"/>
    <w:rsid w:val="000C20F0"/>
    <w:rsid w:val="000C537E"/>
    <w:rsid w:val="000C70FF"/>
    <w:rsid w:val="000C7715"/>
    <w:rsid w:val="000D1DDD"/>
    <w:rsid w:val="000D5EC7"/>
    <w:rsid w:val="000E0676"/>
    <w:rsid w:val="000E190C"/>
    <w:rsid w:val="000E4C75"/>
    <w:rsid w:val="000F792E"/>
    <w:rsid w:val="0010179C"/>
    <w:rsid w:val="001030B8"/>
    <w:rsid w:val="00117EC2"/>
    <w:rsid w:val="00123CC4"/>
    <w:rsid w:val="0012476C"/>
    <w:rsid w:val="00131764"/>
    <w:rsid w:val="00134134"/>
    <w:rsid w:val="00136D33"/>
    <w:rsid w:val="0013735F"/>
    <w:rsid w:val="001404D8"/>
    <w:rsid w:val="00145EA7"/>
    <w:rsid w:val="001513AC"/>
    <w:rsid w:val="00151902"/>
    <w:rsid w:val="00152BDF"/>
    <w:rsid w:val="001728A5"/>
    <w:rsid w:val="00175403"/>
    <w:rsid w:val="00185BF5"/>
    <w:rsid w:val="00192766"/>
    <w:rsid w:val="00192C98"/>
    <w:rsid w:val="001949E1"/>
    <w:rsid w:val="00196957"/>
    <w:rsid w:val="001B1D52"/>
    <w:rsid w:val="001B3C10"/>
    <w:rsid w:val="001B7DF1"/>
    <w:rsid w:val="001C0D47"/>
    <w:rsid w:val="001D576B"/>
    <w:rsid w:val="001D5B64"/>
    <w:rsid w:val="001E0167"/>
    <w:rsid w:val="001E26D1"/>
    <w:rsid w:val="001E6C66"/>
    <w:rsid w:val="001E7665"/>
    <w:rsid w:val="001F3B6A"/>
    <w:rsid w:val="001F4526"/>
    <w:rsid w:val="001F542A"/>
    <w:rsid w:val="001F71A8"/>
    <w:rsid w:val="00202D04"/>
    <w:rsid w:val="00202E15"/>
    <w:rsid w:val="002033EC"/>
    <w:rsid w:val="00205D69"/>
    <w:rsid w:val="002108AF"/>
    <w:rsid w:val="00220411"/>
    <w:rsid w:val="0022191D"/>
    <w:rsid w:val="0022466F"/>
    <w:rsid w:val="00224AC5"/>
    <w:rsid w:val="00232F05"/>
    <w:rsid w:val="00234F3B"/>
    <w:rsid w:val="00237516"/>
    <w:rsid w:val="00242804"/>
    <w:rsid w:val="002618C8"/>
    <w:rsid w:val="00262280"/>
    <w:rsid w:val="00263EE8"/>
    <w:rsid w:val="00273059"/>
    <w:rsid w:val="00276E15"/>
    <w:rsid w:val="00277738"/>
    <w:rsid w:val="002845EA"/>
    <w:rsid w:val="002853B0"/>
    <w:rsid w:val="002860EF"/>
    <w:rsid w:val="00286D81"/>
    <w:rsid w:val="002903EF"/>
    <w:rsid w:val="0029173B"/>
    <w:rsid w:val="00293F02"/>
    <w:rsid w:val="00294078"/>
    <w:rsid w:val="00295ABA"/>
    <w:rsid w:val="00295FA6"/>
    <w:rsid w:val="002A068C"/>
    <w:rsid w:val="002A1C3E"/>
    <w:rsid w:val="002A7FBD"/>
    <w:rsid w:val="002B0E43"/>
    <w:rsid w:val="002B346F"/>
    <w:rsid w:val="002B5952"/>
    <w:rsid w:val="002B7D8D"/>
    <w:rsid w:val="002C6D83"/>
    <w:rsid w:val="002D09AD"/>
    <w:rsid w:val="002D200F"/>
    <w:rsid w:val="002E6073"/>
    <w:rsid w:val="002F33A1"/>
    <w:rsid w:val="00300FDD"/>
    <w:rsid w:val="00303305"/>
    <w:rsid w:val="00313C75"/>
    <w:rsid w:val="00316770"/>
    <w:rsid w:val="0033014C"/>
    <w:rsid w:val="003305E1"/>
    <w:rsid w:val="00331890"/>
    <w:rsid w:val="0033579B"/>
    <w:rsid w:val="00335CFE"/>
    <w:rsid w:val="00337677"/>
    <w:rsid w:val="00342E79"/>
    <w:rsid w:val="00345F3C"/>
    <w:rsid w:val="00351413"/>
    <w:rsid w:val="00355C82"/>
    <w:rsid w:val="0035663E"/>
    <w:rsid w:val="00362414"/>
    <w:rsid w:val="003635C1"/>
    <w:rsid w:val="00363F7A"/>
    <w:rsid w:val="003641AE"/>
    <w:rsid w:val="00367F1A"/>
    <w:rsid w:val="003757CA"/>
    <w:rsid w:val="00381F07"/>
    <w:rsid w:val="0038421F"/>
    <w:rsid w:val="00387815"/>
    <w:rsid w:val="003961B0"/>
    <w:rsid w:val="003A043D"/>
    <w:rsid w:val="003B248B"/>
    <w:rsid w:val="003B5CD9"/>
    <w:rsid w:val="003B6BF5"/>
    <w:rsid w:val="003C1CA6"/>
    <w:rsid w:val="003C3454"/>
    <w:rsid w:val="003C7982"/>
    <w:rsid w:val="003D3919"/>
    <w:rsid w:val="003D4B3A"/>
    <w:rsid w:val="003D630F"/>
    <w:rsid w:val="003D7657"/>
    <w:rsid w:val="003D76E8"/>
    <w:rsid w:val="003E2E90"/>
    <w:rsid w:val="003E3685"/>
    <w:rsid w:val="003E6B7F"/>
    <w:rsid w:val="003F031B"/>
    <w:rsid w:val="003F5847"/>
    <w:rsid w:val="00400F47"/>
    <w:rsid w:val="00402253"/>
    <w:rsid w:val="00404B21"/>
    <w:rsid w:val="004151AA"/>
    <w:rsid w:val="00432FB1"/>
    <w:rsid w:val="004335ED"/>
    <w:rsid w:val="004359BE"/>
    <w:rsid w:val="00441E4E"/>
    <w:rsid w:val="0045116D"/>
    <w:rsid w:val="00452D79"/>
    <w:rsid w:val="00453AB1"/>
    <w:rsid w:val="004630EE"/>
    <w:rsid w:val="00467E31"/>
    <w:rsid w:val="00467FD7"/>
    <w:rsid w:val="00470932"/>
    <w:rsid w:val="00474B72"/>
    <w:rsid w:val="004779E6"/>
    <w:rsid w:val="00483015"/>
    <w:rsid w:val="00484384"/>
    <w:rsid w:val="00487E08"/>
    <w:rsid w:val="00493BE4"/>
    <w:rsid w:val="004A08F9"/>
    <w:rsid w:val="004A1B73"/>
    <w:rsid w:val="004A3710"/>
    <w:rsid w:val="004A5BAF"/>
    <w:rsid w:val="004A641A"/>
    <w:rsid w:val="004B1C40"/>
    <w:rsid w:val="004B742C"/>
    <w:rsid w:val="004C3BB2"/>
    <w:rsid w:val="004D3BB6"/>
    <w:rsid w:val="004D424D"/>
    <w:rsid w:val="004D670A"/>
    <w:rsid w:val="004D7CB1"/>
    <w:rsid w:val="004F0787"/>
    <w:rsid w:val="004F2C4F"/>
    <w:rsid w:val="005048B8"/>
    <w:rsid w:val="00504C34"/>
    <w:rsid w:val="005214C3"/>
    <w:rsid w:val="00521F94"/>
    <w:rsid w:val="00523E66"/>
    <w:rsid w:val="0052406E"/>
    <w:rsid w:val="00525736"/>
    <w:rsid w:val="00537B86"/>
    <w:rsid w:val="005412D5"/>
    <w:rsid w:val="0054260D"/>
    <w:rsid w:val="00544E15"/>
    <w:rsid w:val="00544E2E"/>
    <w:rsid w:val="00546F1A"/>
    <w:rsid w:val="0054707D"/>
    <w:rsid w:val="005513A8"/>
    <w:rsid w:val="00554FF3"/>
    <w:rsid w:val="005551E7"/>
    <w:rsid w:val="005568E3"/>
    <w:rsid w:val="0056184D"/>
    <w:rsid w:val="00572BC9"/>
    <w:rsid w:val="00573183"/>
    <w:rsid w:val="00573B08"/>
    <w:rsid w:val="005746A7"/>
    <w:rsid w:val="00574BF6"/>
    <w:rsid w:val="00580835"/>
    <w:rsid w:val="00582294"/>
    <w:rsid w:val="00583B5E"/>
    <w:rsid w:val="00591523"/>
    <w:rsid w:val="00592288"/>
    <w:rsid w:val="0059465E"/>
    <w:rsid w:val="005A2A75"/>
    <w:rsid w:val="005A30C1"/>
    <w:rsid w:val="005A6649"/>
    <w:rsid w:val="005A7B27"/>
    <w:rsid w:val="005B0BA3"/>
    <w:rsid w:val="005B41EE"/>
    <w:rsid w:val="005B649A"/>
    <w:rsid w:val="005B78D0"/>
    <w:rsid w:val="005B7E26"/>
    <w:rsid w:val="005D035A"/>
    <w:rsid w:val="005D2F66"/>
    <w:rsid w:val="005D4819"/>
    <w:rsid w:val="005D4B98"/>
    <w:rsid w:val="005D5CB6"/>
    <w:rsid w:val="005D615E"/>
    <w:rsid w:val="005E267C"/>
    <w:rsid w:val="005E346F"/>
    <w:rsid w:val="005E42AE"/>
    <w:rsid w:val="005F23AF"/>
    <w:rsid w:val="005F2E80"/>
    <w:rsid w:val="005F5903"/>
    <w:rsid w:val="006055AA"/>
    <w:rsid w:val="006055E4"/>
    <w:rsid w:val="00620472"/>
    <w:rsid w:val="00630E4B"/>
    <w:rsid w:val="00654F08"/>
    <w:rsid w:val="0065773D"/>
    <w:rsid w:val="006602F2"/>
    <w:rsid w:val="006624D9"/>
    <w:rsid w:val="006626EF"/>
    <w:rsid w:val="0066419D"/>
    <w:rsid w:val="00664B0D"/>
    <w:rsid w:val="00673992"/>
    <w:rsid w:val="00676C80"/>
    <w:rsid w:val="006818C9"/>
    <w:rsid w:val="006879C7"/>
    <w:rsid w:val="00693E51"/>
    <w:rsid w:val="00695B00"/>
    <w:rsid w:val="00697E94"/>
    <w:rsid w:val="00697F39"/>
    <w:rsid w:val="006A5798"/>
    <w:rsid w:val="006B03C1"/>
    <w:rsid w:val="006B0EDF"/>
    <w:rsid w:val="006B3266"/>
    <w:rsid w:val="006B4991"/>
    <w:rsid w:val="006B4B61"/>
    <w:rsid w:val="006C37FE"/>
    <w:rsid w:val="006C60D4"/>
    <w:rsid w:val="006C7358"/>
    <w:rsid w:val="006D3F3D"/>
    <w:rsid w:val="006D4414"/>
    <w:rsid w:val="006D709B"/>
    <w:rsid w:val="006E2A9D"/>
    <w:rsid w:val="006E3A19"/>
    <w:rsid w:val="006E522C"/>
    <w:rsid w:val="006F0113"/>
    <w:rsid w:val="006F2B1A"/>
    <w:rsid w:val="006F31A4"/>
    <w:rsid w:val="006F453C"/>
    <w:rsid w:val="006F4D8A"/>
    <w:rsid w:val="00700EEB"/>
    <w:rsid w:val="00701A4E"/>
    <w:rsid w:val="00702E0E"/>
    <w:rsid w:val="00703107"/>
    <w:rsid w:val="00704E81"/>
    <w:rsid w:val="00705D12"/>
    <w:rsid w:val="007074CD"/>
    <w:rsid w:val="00720495"/>
    <w:rsid w:val="00727139"/>
    <w:rsid w:val="007275DF"/>
    <w:rsid w:val="007313BC"/>
    <w:rsid w:val="0073191D"/>
    <w:rsid w:val="00732220"/>
    <w:rsid w:val="00732EBB"/>
    <w:rsid w:val="007346B7"/>
    <w:rsid w:val="00735862"/>
    <w:rsid w:val="00741918"/>
    <w:rsid w:val="007424EF"/>
    <w:rsid w:val="007458C0"/>
    <w:rsid w:val="007474A8"/>
    <w:rsid w:val="00751716"/>
    <w:rsid w:val="00753EF1"/>
    <w:rsid w:val="007608CF"/>
    <w:rsid w:val="00761EF6"/>
    <w:rsid w:val="00762CC6"/>
    <w:rsid w:val="00776BA0"/>
    <w:rsid w:val="00777632"/>
    <w:rsid w:val="00784B7A"/>
    <w:rsid w:val="007862E0"/>
    <w:rsid w:val="0078632B"/>
    <w:rsid w:val="0079049E"/>
    <w:rsid w:val="00796013"/>
    <w:rsid w:val="007A0A74"/>
    <w:rsid w:val="007A4DCA"/>
    <w:rsid w:val="007A7017"/>
    <w:rsid w:val="007B36C4"/>
    <w:rsid w:val="007C3902"/>
    <w:rsid w:val="007C585E"/>
    <w:rsid w:val="007C659E"/>
    <w:rsid w:val="007C7187"/>
    <w:rsid w:val="007C7BBB"/>
    <w:rsid w:val="007D46E1"/>
    <w:rsid w:val="007E0809"/>
    <w:rsid w:val="007E23A9"/>
    <w:rsid w:val="007E3E59"/>
    <w:rsid w:val="007E534D"/>
    <w:rsid w:val="007E6D3C"/>
    <w:rsid w:val="007F12E4"/>
    <w:rsid w:val="007F1BF4"/>
    <w:rsid w:val="007F33A7"/>
    <w:rsid w:val="007F33DE"/>
    <w:rsid w:val="007F40F6"/>
    <w:rsid w:val="007F4FC5"/>
    <w:rsid w:val="007F7728"/>
    <w:rsid w:val="007F79EB"/>
    <w:rsid w:val="00802D58"/>
    <w:rsid w:val="00806EE2"/>
    <w:rsid w:val="00806F5F"/>
    <w:rsid w:val="00816BF1"/>
    <w:rsid w:val="00817DC5"/>
    <w:rsid w:val="00820BD9"/>
    <w:rsid w:val="0082492A"/>
    <w:rsid w:val="0082683A"/>
    <w:rsid w:val="00833E4B"/>
    <w:rsid w:val="008408FD"/>
    <w:rsid w:val="008413FB"/>
    <w:rsid w:val="00841F06"/>
    <w:rsid w:val="00845A2F"/>
    <w:rsid w:val="00846DA4"/>
    <w:rsid w:val="00860959"/>
    <w:rsid w:val="0086155A"/>
    <w:rsid w:val="008707E3"/>
    <w:rsid w:val="008713B1"/>
    <w:rsid w:val="00874DC7"/>
    <w:rsid w:val="008774CC"/>
    <w:rsid w:val="008774E0"/>
    <w:rsid w:val="00881009"/>
    <w:rsid w:val="00882112"/>
    <w:rsid w:val="00884A34"/>
    <w:rsid w:val="00884C58"/>
    <w:rsid w:val="00895112"/>
    <w:rsid w:val="00896052"/>
    <w:rsid w:val="00896E79"/>
    <w:rsid w:val="008A0FED"/>
    <w:rsid w:val="008B3024"/>
    <w:rsid w:val="008B4923"/>
    <w:rsid w:val="008B54DF"/>
    <w:rsid w:val="008B5770"/>
    <w:rsid w:val="008B663B"/>
    <w:rsid w:val="008B6D77"/>
    <w:rsid w:val="008C0220"/>
    <w:rsid w:val="008C3C13"/>
    <w:rsid w:val="008C415E"/>
    <w:rsid w:val="008C4F08"/>
    <w:rsid w:val="008C71D6"/>
    <w:rsid w:val="008C754E"/>
    <w:rsid w:val="008C7DC7"/>
    <w:rsid w:val="008D1D9D"/>
    <w:rsid w:val="008D4C70"/>
    <w:rsid w:val="008E1128"/>
    <w:rsid w:val="008E4FEE"/>
    <w:rsid w:val="008E76A8"/>
    <w:rsid w:val="008F44A1"/>
    <w:rsid w:val="008F54BE"/>
    <w:rsid w:val="008F56A9"/>
    <w:rsid w:val="00900D71"/>
    <w:rsid w:val="0091264D"/>
    <w:rsid w:val="00912F50"/>
    <w:rsid w:val="00913BB9"/>
    <w:rsid w:val="009154F2"/>
    <w:rsid w:val="00921F7A"/>
    <w:rsid w:val="00925CCF"/>
    <w:rsid w:val="00931ED7"/>
    <w:rsid w:val="00932DDF"/>
    <w:rsid w:val="00934FA6"/>
    <w:rsid w:val="009357A0"/>
    <w:rsid w:val="00935DD1"/>
    <w:rsid w:val="00937DEA"/>
    <w:rsid w:val="00952C6B"/>
    <w:rsid w:val="0095602B"/>
    <w:rsid w:val="00961005"/>
    <w:rsid w:val="00962CB1"/>
    <w:rsid w:val="00965F14"/>
    <w:rsid w:val="0097131C"/>
    <w:rsid w:val="00971502"/>
    <w:rsid w:val="009747A7"/>
    <w:rsid w:val="00982ABC"/>
    <w:rsid w:val="0098536E"/>
    <w:rsid w:val="00987EE0"/>
    <w:rsid w:val="0099591F"/>
    <w:rsid w:val="009A19EE"/>
    <w:rsid w:val="009A1E9A"/>
    <w:rsid w:val="009A4B15"/>
    <w:rsid w:val="009A6353"/>
    <w:rsid w:val="009B19DD"/>
    <w:rsid w:val="009B5834"/>
    <w:rsid w:val="009B642F"/>
    <w:rsid w:val="009B64A9"/>
    <w:rsid w:val="009C40BF"/>
    <w:rsid w:val="009C567D"/>
    <w:rsid w:val="009C78AB"/>
    <w:rsid w:val="009D0489"/>
    <w:rsid w:val="009D3425"/>
    <w:rsid w:val="009E4C5B"/>
    <w:rsid w:val="009F1260"/>
    <w:rsid w:val="009F1BC8"/>
    <w:rsid w:val="00A015EC"/>
    <w:rsid w:val="00A017D5"/>
    <w:rsid w:val="00A02866"/>
    <w:rsid w:val="00A044FC"/>
    <w:rsid w:val="00A052D0"/>
    <w:rsid w:val="00A1303E"/>
    <w:rsid w:val="00A37D55"/>
    <w:rsid w:val="00A43E34"/>
    <w:rsid w:val="00A46AB4"/>
    <w:rsid w:val="00A50087"/>
    <w:rsid w:val="00A63E21"/>
    <w:rsid w:val="00A660C6"/>
    <w:rsid w:val="00A73160"/>
    <w:rsid w:val="00A7468D"/>
    <w:rsid w:val="00A827F9"/>
    <w:rsid w:val="00A846AC"/>
    <w:rsid w:val="00A8765A"/>
    <w:rsid w:val="00A94E5C"/>
    <w:rsid w:val="00A95614"/>
    <w:rsid w:val="00A97948"/>
    <w:rsid w:val="00AA3E79"/>
    <w:rsid w:val="00AA46F2"/>
    <w:rsid w:val="00AA66DC"/>
    <w:rsid w:val="00AB2F2D"/>
    <w:rsid w:val="00AB3301"/>
    <w:rsid w:val="00AB5316"/>
    <w:rsid w:val="00AB5710"/>
    <w:rsid w:val="00AC0427"/>
    <w:rsid w:val="00AC1CC4"/>
    <w:rsid w:val="00AC2D6F"/>
    <w:rsid w:val="00AF0148"/>
    <w:rsid w:val="00B007B4"/>
    <w:rsid w:val="00B017A5"/>
    <w:rsid w:val="00B01CF8"/>
    <w:rsid w:val="00B04354"/>
    <w:rsid w:val="00B12660"/>
    <w:rsid w:val="00B14634"/>
    <w:rsid w:val="00B304CD"/>
    <w:rsid w:val="00B37D99"/>
    <w:rsid w:val="00B40C3A"/>
    <w:rsid w:val="00B42F25"/>
    <w:rsid w:val="00B44470"/>
    <w:rsid w:val="00B51493"/>
    <w:rsid w:val="00B537EE"/>
    <w:rsid w:val="00B55FA4"/>
    <w:rsid w:val="00B61C4C"/>
    <w:rsid w:val="00B61E83"/>
    <w:rsid w:val="00B62F9B"/>
    <w:rsid w:val="00B639AE"/>
    <w:rsid w:val="00B66AEE"/>
    <w:rsid w:val="00B73471"/>
    <w:rsid w:val="00B73BD1"/>
    <w:rsid w:val="00B75564"/>
    <w:rsid w:val="00B810DE"/>
    <w:rsid w:val="00B92051"/>
    <w:rsid w:val="00B93953"/>
    <w:rsid w:val="00B9500B"/>
    <w:rsid w:val="00B95D8A"/>
    <w:rsid w:val="00B96A69"/>
    <w:rsid w:val="00B971FB"/>
    <w:rsid w:val="00B97C3E"/>
    <w:rsid w:val="00B97FF7"/>
    <w:rsid w:val="00BA2610"/>
    <w:rsid w:val="00BB3D0F"/>
    <w:rsid w:val="00BB4CE4"/>
    <w:rsid w:val="00BC79B2"/>
    <w:rsid w:val="00BE00C5"/>
    <w:rsid w:val="00BE0920"/>
    <w:rsid w:val="00BE4205"/>
    <w:rsid w:val="00BE621B"/>
    <w:rsid w:val="00BE6886"/>
    <w:rsid w:val="00BF14CE"/>
    <w:rsid w:val="00BF4E2D"/>
    <w:rsid w:val="00BF75EF"/>
    <w:rsid w:val="00C02577"/>
    <w:rsid w:val="00C166B0"/>
    <w:rsid w:val="00C35751"/>
    <w:rsid w:val="00C42A14"/>
    <w:rsid w:val="00C4500C"/>
    <w:rsid w:val="00C52A03"/>
    <w:rsid w:val="00C56EC1"/>
    <w:rsid w:val="00C61AF1"/>
    <w:rsid w:val="00C669E1"/>
    <w:rsid w:val="00C71A2C"/>
    <w:rsid w:val="00C80D7D"/>
    <w:rsid w:val="00C86661"/>
    <w:rsid w:val="00C86BC1"/>
    <w:rsid w:val="00C961AB"/>
    <w:rsid w:val="00CA0545"/>
    <w:rsid w:val="00CA0851"/>
    <w:rsid w:val="00CA1546"/>
    <w:rsid w:val="00CB05C5"/>
    <w:rsid w:val="00CD0434"/>
    <w:rsid w:val="00CD26E9"/>
    <w:rsid w:val="00CD5531"/>
    <w:rsid w:val="00CE3C6B"/>
    <w:rsid w:val="00CE6607"/>
    <w:rsid w:val="00CF0F23"/>
    <w:rsid w:val="00CF10C9"/>
    <w:rsid w:val="00D0525F"/>
    <w:rsid w:val="00D108F0"/>
    <w:rsid w:val="00D114F3"/>
    <w:rsid w:val="00D17AAB"/>
    <w:rsid w:val="00D2670F"/>
    <w:rsid w:val="00D40E8E"/>
    <w:rsid w:val="00D46EDF"/>
    <w:rsid w:val="00D47DA5"/>
    <w:rsid w:val="00D533BC"/>
    <w:rsid w:val="00D53B44"/>
    <w:rsid w:val="00D54E51"/>
    <w:rsid w:val="00D65D9C"/>
    <w:rsid w:val="00D6772D"/>
    <w:rsid w:val="00D7385C"/>
    <w:rsid w:val="00D73E9F"/>
    <w:rsid w:val="00D80B19"/>
    <w:rsid w:val="00D8104F"/>
    <w:rsid w:val="00D8598D"/>
    <w:rsid w:val="00D92EC8"/>
    <w:rsid w:val="00D93246"/>
    <w:rsid w:val="00D944BA"/>
    <w:rsid w:val="00D96BD0"/>
    <w:rsid w:val="00DA26C9"/>
    <w:rsid w:val="00DA491F"/>
    <w:rsid w:val="00DA6925"/>
    <w:rsid w:val="00DA69AF"/>
    <w:rsid w:val="00DB2CD6"/>
    <w:rsid w:val="00DB725B"/>
    <w:rsid w:val="00DB789D"/>
    <w:rsid w:val="00DC02FE"/>
    <w:rsid w:val="00DC47D7"/>
    <w:rsid w:val="00DC70E7"/>
    <w:rsid w:val="00DD1A28"/>
    <w:rsid w:val="00DD3507"/>
    <w:rsid w:val="00DE2C57"/>
    <w:rsid w:val="00DE35D1"/>
    <w:rsid w:val="00DE48E7"/>
    <w:rsid w:val="00DF13CF"/>
    <w:rsid w:val="00DF20F7"/>
    <w:rsid w:val="00DF4518"/>
    <w:rsid w:val="00DF617D"/>
    <w:rsid w:val="00E03771"/>
    <w:rsid w:val="00E0474C"/>
    <w:rsid w:val="00E072B7"/>
    <w:rsid w:val="00E11456"/>
    <w:rsid w:val="00E1529A"/>
    <w:rsid w:val="00E1726F"/>
    <w:rsid w:val="00E27521"/>
    <w:rsid w:val="00E41AE9"/>
    <w:rsid w:val="00E448B5"/>
    <w:rsid w:val="00E5362F"/>
    <w:rsid w:val="00E54D57"/>
    <w:rsid w:val="00E62319"/>
    <w:rsid w:val="00E6487D"/>
    <w:rsid w:val="00E66218"/>
    <w:rsid w:val="00E72FC9"/>
    <w:rsid w:val="00E7414F"/>
    <w:rsid w:val="00E7521A"/>
    <w:rsid w:val="00E81EC3"/>
    <w:rsid w:val="00E8452A"/>
    <w:rsid w:val="00E87977"/>
    <w:rsid w:val="00EA2CF6"/>
    <w:rsid w:val="00EA6202"/>
    <w:rsid w:val="00EA7CFF"/>
    <w:rsid w:val="00EB34DF"/>
    <w:rsid w:val="00EB58F6"/>
    <w:rsid w:val="00EB7BAC"/>
    <w:rsid w:val="00EC29B3"/>
    <w:rsid w:val="00EC48A1"/>
    <w:rsid w:val="00EC5361"/>
    <w:rsid w:val="00ED2C30"/>
    <w:rsid w:val="00ED4EB6"/>
    <w:rsid w:val="00ED6EF1"/>
    <w:rsid w:val="00EE193E"/>
    <w:rsid w:val="00EE75F7"/>
    <w:rsid w:val="00EF7E02"/>
    <w:rsid w:val="00F009A1"/>
    <w:rsid w:val="00F00A3F"/>
    <w:rsid w:val="00F05317"/>
    <w:rsid w:val="00F06AA8"/>
    <w:rsid w:val="00F11146"/>
    <w:rsid w:val="00F20008"/>
    <w:rsid w:val="00F22CE5"/>
    <w:rsid w:val="00F2323D"/>
    <w:rsid w:val="00F25274"/>
    <w:rsid w:val="00F30D97"/>
    <w:rsid w:val="00F43F0D"/>
    <w:rsid w:val="00F447BD"/>
    <w:rsid w:val="00F51DE2"/>
    <w:rsid w:val="00F53EC3"/>
    <w:rsid w:val="00F554E8"/>
    <w:rsid w:val="00F575AD"/>
    <w:rsid w:val="00F665AB"/>
    <w:rsid w:val="00F75558"/>
    <w:rsid w:val="00F75C54"/>
    <w:rsid w:val="00F77C8D"/>
    <w:rsid w:val="00F8063A"/>
    <w:rsid w:val="00F83661"/>
    <w:rsid w:val="00F93739"/>
    <w:rsid w:val="00FA2C09"/>
    <w:rsid w:val="00FB1AFB"/>
    <w:rsid w:val="00FB2C1B"/>
    <w:rsid w:val="00FC0F1C"/>
    <w:rsid w:val="00FC177B"/>
    <w:rsid w:val="00FC6370"/>
    <w:rsid w:val="00FC6A6F"/>
    <w:rsid w:val="00FD0DD5"/>
    <w:rsid w:val="00FD4063"/>
    <w:rsid w:val="00FE01D9"/>
    <w:rsid w:val="00FE699B"/>
    <w:rsid w:val="00FF44DD"/>
    <w:rsid w:val="00FF580C"/>
    <w:rsid w:val="00FF7504"/>
    <w:rsid w:val="093A12E4"/>
    <w:rsid w:val="0C667EA6"/>
    <w:rsid w:val="156D4658"/>
    <w:rsid w:val="157E6530"/>
    <w:rsid w:val="19B018D7"/>
    <w:rsid w:val="19F1668A"/>
    <w:rsid w:val="1DCD6AB3"/>
    <w:rsid w:val="21BB4F17"/>
    <w:rsid w:val="21E40565"/>
    <w:rsid w:val="235C48F3"/>
    <w:rsid w:val="23E0478E"/>
    <w:rsid w:val="24C43A2C"/>
    <w:rsid w:val="25602389"/>
    <w:rsid w:val="26C52111"/>
    <w:rsid w:val="27E76110"/>
    <w:rsid w:val="286178D7"/>
    <w:rsid w:val="286E10CE"/>
    <w:rsid w:val="2AB9711D"/>
    <w:rsid w:val="2B2937A5"/>
    <w:rsid w:val="2DEF26D6"/>
    <w:rsid w:val="2E646C0B"/>
    <w:rsid w:val="367810B3"/>
    <w:rsid w:val="37E94405"/>
    <w:rsid w:val="388069B2"/>
    <w:rsid w:val="3B466628"/>
    <w:rsid w:val="3BE23944"/>
    <w:rsid w:val="450D676A"/>
    <w:rsid w:val="462929E5"/>
    <w:rsid w:val="4B3C78A4"/>
    <w:rsid w:val="4DC83DE7"/>
    <w:rsid w:val="4E112440"/>
    <w:rsid w:val="4E2D31EF"/>
    <w:rsid w:val="510C5E54"/>
    <w:rsid w:val="51A14D79"/>
    <w:rsid w:val="52216A9B"/>
    <w:rsid w:val="52427E13"/>
    <w:rsid w:val="59943EF2"/>
    <w:rsid w:val="5ABA546E"/>
    <w:rsid w:val="5ADE61AD"/>
    <w:rsid w:val="5B9A25B0"/>
    <w:rsid w:val="5C82428E"/>
    <w:rsid w:val="5DEC0C09"/>
    <w:rsid w:val="5F251B4F"/>
    <w:rsid w:val="5F4D5C66"/>
    <w:rsid w:val="62DF3377"/>
    <w:rsid w:val="6C2F5391"/>
    <w:rsid w:val="6E8F7FD8"/>
    <w:rsid w:val="72FF629D"/>
    <w:rsid w:val="7417077D"/>
    <w:rsid w:val="7C1B29A5"/>
    <w:rsid w:val="7D4D68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47"/>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44"/>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36"/>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5"/>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9"/>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unhideWhenUsed/>
    <w:qFormat/>
    <w:uiPriority w:val="0"/>
    <w:rPr>
      <w:rFonts w:cs="Times New Roman"/>
    </w:rPr>
  </w:style>
  <w:style w:type="character" w:styleId="31">
    <w:name w:val="FollowedHyperlink"/>
    <w:qFormat/>
    <w:uiPriority w:val="0"/>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paragraph" w:customStyle="1" w:styleId="35">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semiHidden/>
    <w:qFormat/>
    <w:uiPriority w:val="99"/>
    <w:rPr>
      <w:kern w:val="2"/>
      <w:sz w:val="21"/>
      <w:szCs w:val="22"/>
    </w:rPr>
  </w:style>
  <w:style w:type="character" w:customStyle="1" w:styleId="38">
    <w:name w:val="楷体 (中文) 楷体"/>
    <w:qFormat/>
    <w:uiPriority w:val="0"/>
    <w:rPr>
      <w:rFonts w:ascii="楷体" w:hAnsi="楷体" w:eastAsia="楷体"/>
      <w:kern w:val="1"/>
      <w:sz w:val="28"/>
    </w:rPr>
  </w:style>
  <w:style w:type="character" w:customStyle="1" w:styleId="39">
    <w:name w:val="Char Char3"/>
    <w:qFormat/>
    <w:uiPriority w:val="0"/>
    <w:rPr>
      <w:rFonts w:eastAsia="仿宋_GB2312"/>
      <w:kern w:val="2"/>
      <w:sz w:val="18"/>
      <w:szCs w:val="18"/>
      <w:lang w:bidi="ar-SA"/>
    </w:rPr>
  </w:style>
  <w:style w:type="character" w:customStyle="1" w:styleId="40">
    <w:name w:val="日期 Char"/>
    <w:link w:val="17"/>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qFormat/>
    <w:uiPriority w:val="99"/>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qFormat/>
    <w:locked/>
    <w:uiPriority w:val="0"/>
    <w:rPr>
      <w:rFonts w:ascii="宋体" w:hAnsi="Courier New"/>
      <w:kern w:val="2"/>
      <w:sz w:val="24"/>
    </w:rPr>
  </w:style>
  <w:style w:type="character" w:customStyle="1" w:styleId="45">
    <w:name w:val="标题 Char"/>
    <w:link w:val="25"/>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semiHidden/>
    <w:qFormat/>
    <w:uiPriority w:val="99"/>
    <w:rPr>
      <w:kern w:val="2"/>
      <w:sz w:val="16"/>
      <w:szCs w:val="16"/>
    </w:rPr>
  </w:style>
  <w:style w:type="character" w:customStyle="1" w:styleId="48">
    <w:name w:val="正文文本缩进 Char1"/>
    <w:qFormat/>
    <w:uiPriority w:val="0"/>
    <w:rPr>
      <w:rFonts w:ascii="Cambria" w:hAnsi="Cambria"/>
      <w:kern w:val="2"/>
      <w:sz w:val="24"/>
      <w:szCs w:val="24"/>
    </w:rPr>
  </w:style>
  <w:style w:type="character" w:customStyle="1" w:styleId="49">
    <w:name w:val="批注主题 Char"/>
    <w:link w:val="26"/>
    <w:semiHidden/>
    <w:qFormat/>
    <w:uiPriority w:val="99"/>
    <w:rPr>
      <w:b/>
      <w:bCs/>
      <w:kern w:val="2"/>
      <w:sz w:val="21"/>
      <w:szCs w:val="22"/>
    </w:rPr>
  </w:style>
  <w:style w:type="character" w:customStyle="1" w:styleId="50">
    <w:name w:val="纯文本 Char"/>
    <w:qFormat/>
    <w:uiPriority w:val="0"/>
    <w:rPr>
      <w:rFonts w:ascii="宋体" w:hAnsi="Courier New" w:cs="Courier New"/>
      <w:kern w:val="2"/>
      <w:sz w:val="21"/>
      <w:szCs w:val="21"/>
    </w:rPr>
  </w:style>
  <w:style w:type="character" w:customStyle="1" w:styleId="51">
    <w:name w:val="页眉 Char"/>
    <w:link w:val="20"/>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qFormat/>
    <w:uiPriority w:val="0"/>
    <w:pPr>
      <w:ind w:firstLine="420" w:firstLineChars="200"/>
    </w:pPr>
    <w:rPr>
      <w:szCs w:val="21"/>
    </w:rPr>
  </w:style>
  <w:style w:type="paragraph" w:customStyle="1" w:styleId="54">
    <w:name w:val="样式 标题 1 + (西文) 黑体 (中文) 黑体 小三 蓝色"/>
    <w:basedOn w:val="2"/>
    <w:qFormat/>
    <w:uiPriority w:val="0"/>
    <w:rPr>
      <w:rFonts w:ascii="黑体" w:hAnsi="黑体" w:eastAsia="黑体"/>
      <w:sz w:val="30"/>
      <w:u w:color="0000FF"/>
    </w:rPr>
  </w:style>
  <w:style w:type="paragraph" w:customStyle="1" w:styleId="55">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qFormat/>
    <w:uiPriority w:val="0"/>
    <w:pPr>
      <w:jc w:val="center"/>
    </w:pPr>
    <w:rPr>
      <w:rFonts w:cs="宋体"/>
      <w:b w:val="0"/>
      <w:bCs w:val="0"/>
      <w:szCs w:val="20"/>
    </w:rPr>
  </w:style>
  <w:style w:type="paragraph" w:customStyle="1" w:styleId="57">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qFormat/>
    <w:uiPriority w:val="0"/>
    <w:pPr>
      <w:spacing w:line="360" w:lineRule="auto"/>
    </w:pPr>
    <w:rPr>
      <w:rFonts w:ascii="仿宋" w:hAnsi="仿宋" w:eastAsia="仿宋" w:cs="宋体"/>
      <w:sz w:val="24"/>
      <w:szCs w:val="20"/>
    </w:rPr>
  </w:style>
  <w:style w:type="paragraph" w:customStyle="1" w:styleId="60">
    <w:name w:val="TOC 21"/>
    <w:basedOn w:val="1"/>
    <w:next w:val="1"/>
    <w:unhideWhenUsed/>
    <w:qFormat/>
    <w:uiPriority w:val="39"/>
    <w:pPr>
      <w:spacing w:line="380" w:lineRule="exact"/>
      <w:ind w:left="200" w:leftChars="200"/>
      <w:jc w:val="distribute"/>
    </w:pPr>
  </w:style>
  <w:style w:type="paragraph" w:customStyle="1" w:styleId="61">
    <w:name w:val="样式3"/>
    <w:basedOn w:val="2"/>
    <w:qFormat/>
    <w:uiPriority w:val="0"/>
    <w:rPr>
      <w:kern w:val="1"/>
      <w:sz w:val="30"/>
    </w:rPr>
  </w:style>
  <w:style w:type="paragraph" w:customStyle="1" w:styleId="6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unhideWhenUsed/>
    <w:qFormat/>
    <w:uiPriority w:val="39"/>
    <w:pPr>
      <w:spacing w:line="380" w:lineRule="exact"/>
      <w:jc w:val="distribute"/>
    </w:pPr>
    <w:rPr>
      <w:rFonts w:eastAsia="黑体"/>
    </w:rPr>
  </w:style>
  <w:style w:type="paragraph" w:customStyle="1" w:styleId="66">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qFormat/>
    <w:uiPriority w:val="0"/>
    <w:pPr>
      <w:tabs>
        <w:tab w:val="left" w:pos="360"/>
      </w:tabs>
    </w:pPr>
    <w:rPr>
      <w:sz w:val="24"/>
      <w:szCs w:val="24"/>
    </w:rPr>
  </w:style>
  <w:style w:type="paragraph" w:customStyle="1" w:styleId="68">
    <w:name w:val="样式１"/>
    <w:basedOn w:val="2"/>
    <w:qFormat/>
    <w:uiPriority w:val="0"/>
    <w:pPr>
      <w:jc w:val="center"/>
    </w:pPr>
    <w:rPr>
      <w:kern w:val="1"/>
      <w:sz w:val="30"/>
    </w:rPr>
  </w:style>
  <w:style w:type="paragraph" w:customStyle="1" w:styleId="69">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2">
    <w:name w:val="Char Char Char Char Char Char Char"/>
    <w:basedOn w:val="1"/>
    <w:qFormat/>
    <w:uiPriority w:val="0"/>
    <w:pPr>
      <w:spacing w:line="240" w:lineRule="atLeast"/>
      <w:ind w:left="420" w:firstLine="420"/>
    </w:pPr>
    <w:rPr>
      <w:kern w:val="0"/>
      <w:szCs w:val="21"/>
    </w:rPr>
  </w:style>
  <w:style w:type="paragraph" w:customStyle="1" w:styleId="73">
    <w:name w:val="Char Char Char Char"/>
    <w:basedOn w:val="1"/>
    <w:qFormat/>
    <w:uiPriority w:val="0"/>
    <w:rPr>
      <w:szCs w:val="20"/>
    </w:rPr>
  </w:style>
  <w:style w:type="paragraph" w:customStyle="1" w:styleId="7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qFormat/>
    <w:uiPriority w:val="1"/>
    <w:pPr>
      <w:spacing w:before="37"/>
      <w:ind w:left="142"/>
      <w:jc w:val="center"/>
    </w:pPr>
    <w:rPr>
      <w:rFonts w:ascii="黑体" w:hAnsi="黑体" w:eastAsia="黑体" w:cs="黑体"/>
      <w:lang w:val="zh-CN" w:bidi="zh-CN"/>
    </w:rPr>
  </w:style>
  <w:style w:type="paragraph" w:styleId="158">
    <w:name w:val="List Paragraph"/>
    <w:basedOn w:val="1"/>
    <w:qFormat/>
    <w:uiPriority w:val="0"/>
    <w:pPr>
      <w:ind w:firstLine="420" w:firstLineChars="200"/>
    </w:pPr>
    <w:rPr>
      <w:rFonts w:asciiTheme="minorHAnsi" w:hAnsiTheme="minorHAnsi" w:eastAsiaTheme="minorEastAsia" w:cstheme="minorBidi"/>
    </w:rPr>
  </w:style>
  <w:style w:type="character" w:customStyle="1" w:styleId="159">
    <w:name w:val="标题 5 Char"/>
    <w:basedOn w:val="29"/>
    <w:link w:val="7"/>
    <w:semiHidden/>
    <w:qFormat/>
    <w:uiPriority w:val="9"/>
    <w:rPr>
      <w:b/>
      <w:bCs/>
      <w:kern w:val="2"/>
      <w:sz w:val="28"/>
      <w:szCs w:val="28"/>
    </w:rPr>
  </w:style>
  <w:style w:type="character" w:customStyle="1" w:styleId="160">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161">
    <w:name w:val="标题 Char1"/>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qFormat/>
    <w:uiPriority w:val="0"/>
    <w:pPr>
      <w:spacing w:line="240" w:lineRule="atLeast"/>
      <w:ind w:left="420" w:firstLine="420"/>
    </w:pPr>
    <w:rPr>
      <w:kern w:val="0"/>
      <w:szCs w:val="21"/>
    </w:rPr>
  </w:style>
  <w:style w:type="paragraph" w:customStyle="1" w:styleId="164">
    <w:name w:val="正文 + 仿宋"/>
    <w:basedOn w:val="1"/>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A8FF-1CCE-46D0-8DD6-83CEA2413F2C}">
  <ds:schemaRefs/>
</ds:datastoreItem>
</file>

<file path=docProps/app.xml><?xml version="1.0" encoding="utf-8"?>
<Properties xmlns="http://schemas.openxmlformats.org/officeDocument/2006/extended-properties" xmlns:vt="http://schemas.openxmlformats.org/officeDocument/2006/docPropsVTypes">
  <Template>Normal.dotm</Template>
  <Company>JHGROUP</Company>
  <Pages>37</Pages>
  <Words>2436</Words>
  <Characters>13890</Characters>
  <Lines>115</Lines>
  <Paragraphs>32</Paragraphs>
  <TotalTime>109</TotalTime>
  <ScaleCrop>false</ScaleCrop>
  <LinksUpToDate>false</LinksUpToDate>
  <CharactersWithSpaces>16294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2020-05-13T05:44:00Z</dcterms:created>
  <dc:creator>市政务服务办</dc:creator>
  <cp:lastModifiedBy>陌上&amp;花开</cp:lastModifiedBy>
  <cp:lastPrinted>2023-01-06T06:28:00Z</cp:lastPrinted>
  <dcterms:modified xsi:type="dcterms:W3CDTF">2023-09-21T07:33:00Z</dcterms:modified>
  <dc:subject>青岛市政府采购采购文件范本</dc:subject>
  <dc:title>青岛市政府采购采购文件范本</dc:title>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3E039D68CC344C3B91CD141300A61CDF_13</vt:lpwstr>
  </property>
</Properties>
</file>