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青岛高新城维实业有限公司现对绿化种植土单价采购项目进行询价，具体要求如下：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1.项目名称：绿化种植土单价采购项目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7</w:t>
      </w:r>
      <w:r>
        <w:rPr>
          <w:rFonts w:hint="eastAsia" w:ascii="仿宋_GB2312" w:hAnsi="仿宋_GB2312" w:cs="仿宋_GB2312"/>
          <w:szCs w:val="30"/>
        </w:rPr>
        <w:t>日</w:t>
      </w:r>
      <w:r>
        <w:rPr>
          <w:rFonts w:ascii="仿宋_GB2312" w:hAnsi="仿宋_GB2312" w:cs="仿宋_GB2312"/>
          <w:szCs w:val="30"/>
        </w:rPr>
        <w:t>17</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8</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时30分至</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8</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6</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8"/>
        <w:gridCol w:w="1118"/>
        <w:gridCol w:w="3543"/>
        <w:gridCol w:w="905"/>
        <w:gridCol w:w="591"/>
        <w:gridCol w:w="1067"/>
        <w:gridCol w:w="1068"/>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533" w:type="dxa"/>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163" w:type="dxa"/>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752" w:type="dxa"/>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605"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600"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1076"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不含税单价（元）</w:t>
            </w:r>
          </w:p>
        </w:tc>
        <w:tc>
          <w:tcPr>
            <w:tcW w:w="1077"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159"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4"/>
              </w:rPr>
            </w:pPr>
            <w:r>
              <w:rPr>
                <w:rFonts w:hint="eastAsia" w:ascii="仿宋" w:hAnsi="仿宋" w:eastAsia="仿宋"/>
                <w:bCs/>
                <w:kern w:val="0"/>
                <w:sz w:val="24"/>
              </w:rPr>
              <w:t>种植土</w:t>
            </w:r>
          </w:p>
        </w:tc>
        <w:tc>
          <w:tcPr>
            <w:tcW w:w="375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sz w:val="24"/>
              </w:rPr>
              <w:t>绿化种植土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sz w:val="24"/>
              </w:rPr>
            </w:pPr>
            <w:r>
              <w:rPr>
                <w:rFonts w:hint="eastAsia" w:ascii="仿宋" w:hAnsi="仿宋" w:eastAsia="仿宋"/>
                <w:bCs/>
                <w:sz w:val="24"/>
              </w:rPr>
              <w:t>立方米</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25.73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0.77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26.5</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241CC"/>
    <w:rsid w:val="000336C6"/>
    <w:rsid w:val="00033770"/>
    <w:rsid w:val="0003382D"/>
    <w:rsid w:val="000338C4"/>
    <w:rsid w:val="00034DD6"/>
    <w:rsid w:val="00034E76"/>
    <w:rsid w:val="0003564C"/>
    <w:rsid w:val="00035C60"/>
    <w:rsid w:val="00037CB3"/>
    <w:rsid w:val="000403A4"/>
    <w:rsid w:val="00041769"/>
    <w:rsid w:val="00043461"/>
    <w:rsid w:val="00043AD3"/>
    <w:rsid w:val="00044608"/>
    <w:rsid w:val="00050E0E"/>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CE1"/>
    <w:rsid w:val="00181713"/>
    <w:rsid w:val="00181B83"/>
    <w:rsid w:val="00183700"/>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6AB5"/>
    <w:rsid w:val="00460305"/>
    <w:rsid w:val="00461938"/>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34362"/>
    <w:rsid w:val="00540819"/>
    <w:rsid w:val="005423CD"/>
    <w:rsid w:val="005425B0"/>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0F1"/>
    <w:rsid w:val="00730C16"/>
    <w:rsid w:val="00730EA7"/>
    <w:rsid w:val="00731CFF"/>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5AC7"/>
    <w:rsid w:val="008D5B05"/>
    <w:rsid w:val="008D5D74"/>
    <w:rsid w:val="008D6AB5"/>
    <w:rsid w:val="008E453D"/>
    <w:rsid w:val="008E4F75"/>
    <w:rsid w:val="008E5EFE"/>
    <w:rsid w:val="008E7339"/>
    <w:rsid w:val="008E76A5"/>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2439"/>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D072CF"/>
    <w:rsid w:val="00D11323"/>
    <w:rsid w:val="00D11A5E"/>
    <w:rsid w:val="00D12191"/>
    <w:rsid w:val="00D1290E"/>
    <w:rsid w:val="00D12BB1"/>
    <w:rsid w:val="00D12D9C"/>
    <w:rsid w:val="00D140BC"/>
    <w:rsid w:val="00D148E5"/>
    <w:rsid w:val="00D150E8"/>
    <w:rsid w:val="00D20CF2"/>
    <w:rsid w:val="00D21417"/>
    <w:rsid w:val="00D244E3"/>
    <w:rsid w:val="00D251DC"/>
    <w:rsid w:val="00D25963"/>
    <w:rsid w:val="00D268FA"/>
    <w:rsid w:val="00D26CC2"/>
    <w:rsid w:val="00D3211F"/>
    <w:rsid w:val="00D32257"/>
    <w:rsid w:val="00D37E42"/>
    <w:rsid w:val="00D40B05"/>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 w:val="7FD9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FDA8D-59A6-49E0-B675-6D8084DA801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9125</Words>
  <Characters>1880</Characters>
  <Lines>15</Lines>
  <Paragraphs>21</Paragraphs>
  <TotalTime>1157</TotalTime>
  <ScaleCrop>false</ScaleCrop>
  <LinksUpToDate>false</LinksUpToDate>
  <CharactersWithSpaces>10984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2023-11-06T05:43:47Z</dcterms:modified>
  <dc:title>唐山市西山道供热管网改造工程</dc:title>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AFB446246C3E4222BA347F7E8083BC78_13</vt:lpwstr>
  </property>
</Properties>
</file>