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afterLines="50" w:line="560" w:lineRule="exact"/>
        <w:jc w:val="center"/>
        <w:textAlignment w:val="auto"/>
        <w:rPr>
          <w:rFonts w:ascii="宋体" w:hAnsi="宋体"/>
          <w:b/>
          <w:bCs/>
          <w:sz w:val="36"/>
          <w:szCs w:val="36"/>
        </w:rPr>
      </w:pPr>
      <w:r>
        <w:rPr>
          <w:rFonts w:hint="eastAsia" w:ascii="方正小标宋_GBK" w:hAnsi="方正小标宋_GBK" w:eastAsia="方正小标宋_GBK" w:cs="方正小标宋_GBK"/>
          <w:sz w:val="36"/>
          <w:lang w:val="en-US" w:eastAsia="zh-CN"/>
        </w:rPr>
        <w:t>询价</w:t>
      </w:r>
      <w:r>
        <w:rPr>
          <w:rFonts w:hint="eastAsia" w:ascii="方正小标宋_GBK" w:hAnsi="方正小标宋_GBK" w:eastAsia="方正小标宋_GBK" w:cs="方正小标宋_GBK"/>
          <w:sz w:val="36"/>
          <w:szCs w:val="36"/>
        </w:rPr>
        <w:t>公告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24"/>
        </w:rPr>
      </w:pPr>
      <w:r>
        <w:rPr>
          <w:rFonts w:hint="eastAsia" w:ascii="仿宋_GB2312" w:hAnsi="仿宋_GB2312" w:cs="仿宋_GB2312"/>
          <w:szCs w:val="30"/>
        </w:rPr>
        <w:t>青岛高新城维实业有限公司现对华贯路排水管线修缮物资采购，具体要求如下：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rPr>
      </w:pPr>
      <w:r>
        <w:rPr>
          <w:rFonts w:hint="eastAsia" w:ascii="黑体" w:hAnsi="黑体" w:eastAsia="黑体" w:cs="黑体"/>
          <w:szCs w:val="30"/>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华贯路排水管线修缮物资采购项目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2.使用地点：青岛市高新区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szCs w:val="30"/>
        </w:rPr>
      </w:pPr>
      <w:r>
        <w:rPr>
          <w:rFonts w:hint="eastAsia" w:ascii="仿宋_GB2312" w:hAnsi="仿宋_GB2312" w:cs="仿宋_GB2312"/>
          <w:szCs w:val="30"/>
        </w:rPr>
        <w:t>3.采购内容：详见采购清单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rPr>
      </w:pPr>
      <w:r>
        <w:rPr>
          <w:rFonts w:ascii="仿宋_GB2312" w:hAnsi="仿宋_GB2312" w:cs="仿宋_GB2312"/>
          <w:szCs w:val="30"/>
        </w:rPr>
        <w:t>5</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5</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kern w:val="0"/>
          <w:szCs w:val="30"/>
        </w:rPr>
      </w:pPr>
      <w:r>
        <w:rPr>
          <w:rFonts w:hint="eastAsia" w:ascii="仿宋_GB2312" w:hAnsi="仿宋_GB2312" w:cs="仿宋_GB2312"/>
          <w:kern w:val="0"/>
          <w:szCs w:val="30"/>
        </w:rPr>
        <w:t>6</w:t>
      </w:r>
      <w:r>
        <w:rPr>
          <w:rFonts w:ascii="仿宋_GB2312" w:hAnsi="仿宋_GB2312" w:cs="仿宋_GB2312"/>
          <w:kern w:val="0"/>
          <w:szCs w:val="30"/>
        </w:rPr>
        <w:t>.</w:t>
      </w:r>
      <w:r>
        <w:rPr>
          <w:rFonts w:hint="eastAsia" w:ascii="仿宋_GB2312" w:hAnsi="仿宋_GB2312" w:cs="仿宋_GB2312"/>
          <w:kern w:val="0"/>
          <w:szCs w:val="30"/>
        </w:rPr>
        <w:t>发票类别：需提供增值税专用发票，发票税率详见采购清单。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kern w:val="0"/>
          <w:szCs w:val="30"/>
        </w:rPr>
      </w:pPr>
      <w:r>
        <w:rPr>
          <w:rFonts w:ascii="仿宋_GB2312" w:hAnsi="仿宋_GB2312" w:cs="仿宋_GB2312"/>
          <w:kern w:val="0"/>
          <w:szCs w:val="30"/>
        </w:rPr>
        <w:t>7</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rPr>
      </w:pPr>
      <w:r>
        <w:rPr>
          <w:rFonts w:hint="eastAsia" w:ascii="黑体" w:hAnsi="黑体" w:eastAsia="黑体" w:cs="黑体"/>
          <w:szCs w:val="30"/>
        </w:rPr>
        <w:t>二、招标控制价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b/>
          <w:bCs/>
          <w:szCs w:val="30"/>
        </w:rPr>
      </w:pPr>
      <w:r>
        <w:rPr>
          <w:rFonts w:hint="eastAsia" w:ascii="黑体" w:hAnsi="黑体" w:eastAsia="黑体" w:cs="黑体"/>
          <w:szCs w:val="30"/>
        </w:rPr>
        <w:t>三、投标资格要求：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eastAsia="黑体" w:cs="宋体"/>
          <w:sz w:val="24"/>
        </w:rPr>
      </w:pPr>
      <w:r>
        <w:rPr>
          <w:rFonts w:hint="eastAsia" w:ascii="黑体" w:hAnsi="黑体" w:eastAsia="黑体" w:cs="黑体"/>
          <w:szCs w:val="30"/>
        </w:rPr>
        <w:t>四、资格审查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10</w:t>
      </w:r>
      <w:r>
        <w:rPr>
          <w:rFonts w:hint="eastAsia" w:ascii="仿宋_GB2312" w:hAnsi="仿宋_GB2312" w:cs="仿宋_GB2312"/>
          <w:szCs w:val="30"/>
        </w:rPr>
        <w:t>日</w:t>
      </w:r>
      <w:r>
        <w:rPr>
          <w:rFonts w:ascii="仿宋_GB2312" w:hAnsi="仿宋_GB2312" w:cs="仿宋_GB2312"/>
          <w:szCs w:val="30"/>
        </w:rPr>
        <w:t>17</w:t>
      </w:r>
      <w:r>
        <w:rPr>
          <w:rFonts w:hint="eastAsia" w:ascii="仿宋_GB2312" w:hAnsi="仿宋_GB2312" w:cs="仿宋_GB2312"/>
          <w:szCs w:val="30"/>
        </w:rPr>
        <w:t>时00分。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ascii="仿宋" w:hAnsi="仿宋" w:eastAsia="仿宋" w:cs="仿宋"/>
          <w:sz w:val="32"/>
          <w:szCs w:val="32"/>
        </w:rPr>
        <w:t>qdgxcwscb@163.com</w:t>
      </w:r>
      <w:r>
        <w:rPr>
          <w:rFonts w:ascii="仿宋" w:hAnsi="仿宋" w:eastAsia="仿宋" w:cs="仿宋"/>
          <w:sz w:val="32"/>
          <w:szCs w:val="32"/>
        </w:rPr>
        <w:fldChar w:fldCharType="end"/>
      </w:r>
      <w:r>
        <w:rPr>
          <w:rFonts w:hint="eastAsia" w:ascii="仿宋_GB2312" w:hAnsi="仿宋_GB2312" w:cs="仿宋_GB2312"/>
          <w:szCs w:val="30"/>
        </w:rPr>
        <w:t>。邮件标题为投标单位名称，正文备注联系人、联系方式、采购文件接收邮箱地址，审批通过后通过邮箱向报名单位发放采购文件。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rPr>
      </w:pPr>
      <w:r>
        <w:rPr>
          <w:rFonts w:hint="eastAsia" w:ascii="黑体" w:hAnsi="黑体" w:eastAsia="黑体" w:cs="黑体"/>
          <w:szCs w:val="30"/>
        </w:rPr>
        <w:t>五、投标文件递交时间及地点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13</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w:t>
      </w:r>
      <w:r>
        <w:rPr>
          <w:rFonts w:ascii="仿宋_GB2312" w:hAnsi="仿宋_GB2312" w:cs="仿宋_GB2312"/>
          <w:szCs w:val="30"/>
        </w:rPr>
        <w:t>30</w:t>
      </w:r>
      <w:r>
        <w:rPr>
          <w:rFonts w:hint="eastAsia" w:ascii="仿宋_GB2312" w:hAnsi="仿宋_GB2312" w:cs="仿宋_GB2312"/>
          <w:szCs w:val="30"/>
        </w:rPr>
        <w:t>分至</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rPr>
      </w:pPr>
      <w:r>
        <w:rPr>
          <w:rFonts w:hint="eastAsia" w:ascii="黑体" w:hAnsi="黑体" w:eastAsia="黑体" w:cs="黑体"/>
          <w:szCs w:val="30"/>
        </w:rPr>
        <w:t>六、开标时间及地点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13</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rPr>
      </w:pPr>
      <w:r>
        <w:rPr>
          <w:rFonts w:hint="eastAsia" w:ascii="黑体" w:hAnsi="黑体" w:eastAsia="黑体" w:cs="黑体"/>
          <w:szCs w:val="30"/>
        </w:rPr>
        <w:t>七、联系方式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联系人：曲工</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话：15966833705</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700"/>
        <w:textAlignment w:val="auto"/>
        <w:rPr>
          <w:rFonts w:ascii="仿宋_GB2312" w:hAnsi="仿宋_GB2312" w:cs="仿宋_GB2312"/>
          <w:szCs w:val="30"/>
        </w:rPr>
      </w:pPr>
      <w:r>
        <w:rPr>
          <w:rFonts w:hint="eastAsia" w:ascii="仿宋_GB2312" w:hAnsi="仿宋_GB2312" w:cs="仿宋_GB2312"/>
          <w:szCs w:val="30"/>
        </w:rPr>
        <w:t>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2.资格预审</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联系人：曲工</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15966833705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000" w:firstLineChars="2000"/>
        <w:textAlignment w:val="auto"/>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9</w:t>
      </w:r>
      <w:r>
        <w:rPr>
          <w:rFonts w:hint="eastAsia" w:ascii="仿宋_GB2312" w:hAnsi="仿宋_GB2312" w:cs="仿宋_GB2312"/>
          <w:szCs w:val="30"/>
        </w:rPr>
        <w:t>日</w:t>
      </w:r>
    </w:p>
    <w:p>
      <w:pPr>
        <w:keepNext w:val="0"/>
        <w:keepLines w:val="0"/>
        <w:pageBreakBefore w:val="0"/>
        <w:widowControl w:val="0"/>
        <w:kinsoku/>
        <w:wordWrap/>
        <w:overflowPunct/>
        <w:topLinePunct w:val="0"/>
        <w:autoSpaceDE/>
        <w:autoSpaceDN/>
        <w:bidi w:val="0"/>
        <w:adjustRightInd/>
        <w:snapToGrid/>
        <w:spacing w:after="120" w:afterLines="50" w:line="560" w:lineRule="exact"/>
        <w:ind w:right="278"/>
        <w:jc w:val="center"/>
        <w:textAlignment w:val="auto"/>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line="520" w:lineRule="exact"/>
        <w:jc w:val="center"/>
        <w:rPr>
          <w:rFonts w:ascii="方正小标宋_GBK" w:hAnsi="方正小标宋_GBK" w:eastAsia="方正小标宋_GBK" w:cs="方正小标宋_GBK"/>
          <w:sz w:val="36"/>
          <w:szCs w:val="36"/>
        </w:rPr>
      </w:pPr>
    </w:p>
    <w:tbl>
      <w:tblPr>
        <w:tblStyle w:val="19"/>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110"/>
        <w:gridCol w:w="1749"/>
        <w:gridCol w:w="730"/>
        <w:gridCol w:w="874"/>
        <w:gridCol w:w="1312"/>
        <w:gridCol w:w="138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Pr>
          <w:p>
            <w:pPr>
              <w:spacing w:line="360" w:lineRule="exact"/>
              <w:jc w:val="center"/>
              <w:rPr>
                <w:rFonts w:ascii="仿宋" w:hAnsi="仿宋" w:eastAsia="仿宋"/>
                <w:b/>
                <w:sz w:val="24"/>
              </w:rPr>
            </w:pPr>
            <w:r>
              <w:rPr>
                <w:rFonts w:hint="eastAsia" w:ascii="仿宋" w:hAnsi="仿宋" w:eastAsia="仿宋"/>
                <w:b/>
                <w:sz w:val="24"/>
              </w:rPr>
              <w:t>序号</w:t>
            </w:r>
          </w:p>
          <w:p>
            <w:pPr>
              <w:spacing w:line="360" w:lineRule="exact"/>
              <w:jc w:val="center"/>
              <w:rPr>
                <w:rFonts w:ascii="仿宋" w:hAnsi="仿宋" w:eastAsia="仿宋"/>
                <w:b/>
                <w:sz w:val="24"/>
              </w:rPr>
            </w:pPr>
          </w:p>
        </w:tc>
        <w:tc>
          <w:tcPr>
            <w:tcW w:w="625" w:type="pct"/>
          </w:tcPr>
          <w:p>
            <w:pPr>
              <w:spacing w:line="360" w:lineRule="exact"/>
              <w:jc w:val="center"/>
              <w:rPr>
                <w:rFonts w:ascii="仿宋" w:hAnsi="仿宋" w:eastAsia="仿宋"/>
                <w:b/>
                <w:sz w:val="24"/>
              </w:rPr>
            </w:pPr>
            <w:r>
              <w:rPr>
                <w:rFonts w:hint="eastAsia" w:ascii="仿宋" w:hAnsi="仿宋" w:eastAsia="仿宋"/>
                <w:b/>
                <w:sz w:val="24"/>
              </w:rPr>
              <w:t>标的名称</w:t>
            </w:r>
          </w:p>
        </w:tc>
        <w:tc>
          <w:tcPr>
            <w:tcW w:w="985" w:type="pct"/>
          </w:tcPr>
          <w:p>
            <w:pPr>
              <w:spacing w:line="360" w:lineRule="exact"/>
              <w:ind w:right="150" w:rightChars="50"/>
              <w:jc w:val="center"/>
              <w:rPr>
                <w:rFonts w:ascii="仿宋" w:hAnsi="仿宋" w:eastAsia="仿宋"/>
                <w:b/>
                <w:sz w:val="24"/>
              </w:rPr>
            </w:pPr>
            <w:r>
              <w:rPr>
                <w:rFonts w:hint="eastAsia" w:ascii="仿宋" w:hAnsi="仿宋" w:eastAsia="仿宋"/>
                <w:b/>
                <w:sz w:val="24"/>
              </w:rPr>
              <w:t>规 格 型 号</w:t>
            </w:r>
          </w:p>
        </w:tc>
        <w:tc>
          <w:tcPr>
            <w:tcW w:w="411" w:type="pct"/>
          </w:tcPr>
          <w:p>
            <w:pPr>
              <w:spacing w:line="360" w:lineRule="exact"/>
              <w:ind w:left="31" w:hanging="31" w:hangingChars="13"/>
              <w:jc w:val="center"/>
              <w:rPr>
                <w:rFonts w:ascii="仿宋" w:hAnsi="仿宋" w:eastAsia="仿宋"/>
                <w:b/>
                <w:sz w:val="24"/>
              </w:rPr>
            </w:pPr>
            <w:r>
              <w:rPr>
                <w:rFonts w:hint="eastAsia" w:ascii="仿宋" w:hAnsi="仿宋" w:eastAsia="仿宋"/>
                <w:b/>
                <w:sz w:val="24"/>
              </w:rPr>
              <w:t>单位</w:t>
            </w:r>
          </w:p>
        </w:tc>
        <w:tc>
          <w:tcPr>
            <w:tcW w:w="492" w:type="pct"/>
          </w:tcPr>
          <w:p>
            <w:pPr>
              <w:spacing w:line="360" w:lineRule="exact"/>
              <w:jc w:val="center"/>
              <w:rPr>
                <w:rFonts w:ascii="仿宋" w:hAnsi="仿宋" w:eastAsia="仿宋"/>
                <w:b/>
                <w:sz w:val="24"/>
              </w:rPr>
            </w:pPr>
            <w:r>
              <w:rPr>
                <w:rFonts w:hint="eastAsia" w:ascii="仿宋" w:hAnsi="仿宋" w:eastAsia="仿宋"/>
                <w:b/>
                <w:sz w:val="24"/>
              </w:rPr>
              <w:t>采购数量</w:t>
            </w:r>
          </w:p>
        </w:tc>
        <w:tc>
          <w:tcPr>
            <w:tcW w:w="739" w:type="pct"/>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单价</w:t>
            </w:r>
          </w:p>
          <w:p>
            <w:pPr>
              <w:spacing w:line="360" w:lineRule="exact"/>
              <w:jc w:val="center"/>
              <w:rPr>
                <w:rFonts w:ascii="仿宋" w:hAnsi="仿宋" w:eastAsia="仿宋"/>
                <w:b/>
                <w:sz w:val="24"/>
              </w:rPr>
            </w:pPr>
            <w:r>
              <w:rPr>
                <w:rFonts w:hint="eastAsia" w:ascii="仿宋" w:hAnsi="仿宋" w:eastAsia="仿宋"/>
                <w:b/>
                <w:sz w:val="24"/>
              </w:rPr>
              <w:t>（元）</w:t>
            </w:r>
          </w:p>
        </w:tc>
        <w:tc>
          <w:tcPr>
            <w:tcW w:w="779" w:type="pct"/>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总价</w:t>
            </w:r>
          </w:p>
          <w:p>
            <w:pPr>
              <w:spacing w:line="360" w:lineRule="exact"/>
              <w:jc w:val="center"/>
              <w:rPr>
                <w:rFonts w:ascii="仿宋" w:hAnsi="仿宋" w:eastAsia="仿宋"/>
                <w:b/>
                <w:sz w:val="24"/>
              </w:rPr>
            </w:pPr>
            <w:r>
              <w:rPr>
                <w:rFonts w:hint="eastAsia" w:ascii="仿宋" w:hAnsi="仿宋" w:eastAsia="仿宋"/>
                <w:b/>
                <w:sz w:val="24"/>
              </w:rPr>
              <w:t>（元）</w:t>
            </w:r>
          </w:p>
        </w:tc>
        <w:tc>
          <w:tcPr>
            <w:tcW w:w="532" w:type="pct"/>
          </w:tcPr>
          <w:p>
            <w:pPr>
              <w:spacing w:line="360" w:lineRule="exact"/>
              <w:ind w:right="-9" w:rightChars="-3"/>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eastAsia="宋体"/>
                <w:color w:val="000000"/>
                <w:kern w:val="0"/>
                <w:sz w:val="22"/>
                <w:szCs w:val="22"/>
              </w:rPr>
            </w:pPr>
            <w:r>
              <w:rPr>
                <w:rFonts w:hint="eastAsia"/>
                <w:color w:val="000000"/>
                <w:sz w:val="22"/>
                <w:szCs w:val="22"/>
              </w:rPr>
              <w:t>1</w:t>
            </w:r>
          </w:p>
        </w:tc>
        <w:tc>
          <w:tcPr>
            <w:tcW w:w="625" w:type="pct"/>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预制混凝土检查井室</w:t>
            </w:r>
          </w:p>
        </w:tc>
        <w:tc>
          <w:tcPr>
            <w:tcW w:w="985" w:type="pct"/>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直通400管，150°φ1000*2000</w:t>
            </w:r>
          </w:p>
        </w:tc>
        <w:tc>
          <w:tcPr>
            <w:tcW w:w="411" w:type="pct"/>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single" w:color="auto" w:sz="4" w:space="0"/>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2</w:t>
            </w:r>
          </w:p>
        </w:tc>
        <w:tc>
          <w:tcPr>
            <w:tcW w:w="73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eastAsia="宋体"/>
                <w:color w:val="000000"/>
                <w:kern w:val="0"/>
                <w:sz w:val="22"/>
                <w:szCs w:val="22"/>
              </w:rPr>
            </w:pPr>
            <w:r>
              <w:rPr>
                <w:rFonts w:hint="eastAsia"/>
                <w:color w:val="000000"/>
                <w:sz w:val="22"/>
                <w:szCs w:val="22"/>
              </w:rPr>
              <w:t>2006</w:t>
            </w:r>
          </w:p>
        </w:tc>
        <w:tc>
          <w:tcPr>
            <w:tcW w:w="779" w:type="pct"/>
            <w:tcBorders>
              <w:top w:val="single" w:color="auto" w:sz="4" w:space="0"/>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4012</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预制混凝土检查井室</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直通400管，90°φ1000*2000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2</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2006</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4012</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3</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预制混凝土检查井室</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直通400管φ1000*2000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4</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2006</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8024</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4</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预制混凝土检查井调节筒</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φ800*200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18</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140</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2520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5</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预制混凝土检查井调节筒</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φ800*300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4</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203</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812</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6</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预制混凝土检查井调节筒</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φ800*400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3</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281</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843</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7</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预制混凝土检查井调节筒</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φ800*500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1</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345</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345</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8</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预制混凝土检查井调节筒</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φ800*1000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个</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5</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683</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3415</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7"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9</w:t>
            </w:r>
          </w:p>
        </w:tc>
        <w:tc>
          <w:tcPr>
            <w:tcW w:w="62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水泥管</w:t>
            </w:r>
          </w:p>
        </w:tc>
        <w:tc>
          <w:tcPr>
            <w:tcW w:w="985"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DN400</w:t>
            </w:r>
          </w:p>
        </w:tc>
        <w:tc>
          <w:tcPr>
            <w:tcW w:w="411"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米</w:t>
            </w:r>
          </w:p>
        </w:tc>
        <w:tc>
          <w:tcPr>
            <w:tcW w:w="492" w:type="pct"/>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240</w:t>
            </w:r>
          </w:p>
        </w:tc>
        <w:tc>
          <w:tcPr>
            <w:tcW w:w="739" w:type="pct"/>
            <w:tcBorders>
              <w:top w:val="nil"/>
              <w:left w:val="single" w:color="auto" w:sz="4" w:space="0"/>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167</w:t>
            </w:r>
          </w:p>
        </w:tc>
        <w:tc>
          <w:tcPr>
            <w:tcW w:w="779" w:type="pct"/>
            <w:tcBorders>
              <w:top w:val="nil"/>
              <w:left w:val="nil"/>
              <w:bottom w:val="single" w:color="auto" w:sz="4" w:space="0"/>
              <w:right w:val="single" w:color="auto" w:sz="4" w:space="0"/>
            </w:tcBorders>
            <w:shd w:val="clear" w:color="auto" w:fill="auto"/>
            <w:vAlign w:val="bottom"/>
          </w:tcPr>
          <w:p>
            <w:pPr>
              <w:jc w:val="center"/>
              <w:rPr>
                <w:color w:val="000000"/>
                <w:sz w:val="22"/>
                <w:szCs w:val="22"/>
              </w:rPr>
            </w:pPr>
            <w:r>
              <w:rPr>
                <w:rFonts w:hint="eastAsia"/>
                <w:color w:val="000000"/>
                <w:sz w:val="22"/>
                <w:szCs w:val="22"/>
              </w:rPr>
              <w:t>40080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58" w:type="pct"/>
            <w:gridSpan w:val="4"/>
            <w:tcBorders>
              <w:bottom w:val="single" w:color="auto" w:sz="4" w:space="0"/>
            </w:tcBorders>
          </w:tcPr>
          <w:p>
            <w:pPr>
              <w:spacing w:line="360" w:lineRule="exact"/>
              <w:jc w:val="center"/>
              <w:rPr>
                <w:rFonts w:ascii="仿宋_GB2312" w:hAnsi="宋体" w:cs="宋体"/>
                <w:sz w:val="21"/>
                <w:szCs w:val="21"/>
              </w:rPr>
            </w:pPr>
            <w:r>
              <w:rPr>
                <w:rFonts w:hint="eastAsia" w:ascii="仿宋_GB2312"/>
                <w:sz w:val="21"/>
                <w:szCs w:val="21"/>
              </w:rPr>
              <w:t>合计</w:t>
            </w:r>
          </w:p>
        </w:tc>
        <w:tc>
          <w:tcPr>
            <w:tcW w:w="492" w:type="pct"/>
            <w:tcBorders>
              <w:bottom w:val="single" w:color="auto" w:sz="4" w:space="0"/>
            </w:tcBorders>
            <w:vAlign w:val="center"/>
          </w:tcPr>
          <w:p>
            <w:pPr>
              <w:spacing w:line="360" w:lineRule="exact"/>
              <w:jc w:val="center"/>
              <w:rPr>
                <w:rFonts w:ascii="仿宋_GB2312" w:hAnsi="宋体" w:cs="宋体"/>
                <w:sz w:val="21"/>
                <w:szCs w:val="21"/>
              </w:rPr>
            </w:pPr>
          </w:p>
        </w:tc>
        <w:tc>
          <w:tcPr>
            <w:tcW w:w="739" w:type="pct"/>
            <w:tcBorders>
              <w:bottom w:val="single" w:color="auto" w:sz="4" w:space="0"/>
            </w:tcBorders>
            <w:vAlign w:val="center"/>
          </w:tcPr>
          <w:p>
            <w:pPr>
              <w:spacing w:line="360" w:lineRule="exact"/>
              <w:jc w:val="center"/>
              <w:rPr>
                <w:rFonts w:ascii="仿宋_GB2312" w:hAnsi="宋体" w:cs="宋体"/>
                <w:sz w:val="21"/>
                <w:szCs w:val="21"/>
              </w:rPr>
            </w:pPr>
          </w:p>
        </w:tc>
        <w:tc>
          <w:tcPr>
            <w:tcW w:w="779" w:type="pct"/>
            <w:tcBorders>
              <w:bottom w:val="single" w:color="auto" w:sz="4" w:space="0"/>
            </w:tcBorders>
            <w:vAlign w:val="center"/>
          </w:tcPr>
          <w:p>
            <w:pPr>
              <w:spacing w:line="360" w:lineRule="exact"/>
              <w:jc w:val="center"/>
              <w:rPr>
                <w:rFonts w:ascii="仿宋_GB2312" w:hAnsi="Arial" w:cs="Arial"/>
                <w:sz w:val="21"/>
                <w:szCs w:val="21"/>
              </w:rPr>
            </w:pPr>
            <w:r>
              <w:rPr>
                <w:rFonts w:ascii="仿宋_GB2312" w:hAnsi="Arial" w:cs="Arial"/>
                <w:sz w:val="21"/>
                <w:szCs w:val="21"/>
              </w:rPr>
              <w:t>64063</w:t>
            </w:r>
          </w:p>
        </w:tc>
        <w:tc>
          <w:tcPr>
            <w:tcW w:w="532" w:type="pct"/>
            <w:tcBorders>
              <w:bottom w:val="single" w:color="auto" w:sz="4" w:space="0"/>
            </w:tcBorders>
          </w:tcPr>
          <w:p>
            <w:pPr>
              <w:spacing w:line="360" w:lineRule="exact"/>
              <w:jc w:val="center"/>
              <w:rPr>
                <w:rFonts w:ascii="仿宋_GB2312" w:hAnsi="Arial" w:cs="Arial"/>
                <w:sz w:val="21"/>
                <w:szCs w:val="21"/>
              </w:rPr>
            </w:pP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28A"/>
    <w:rsid w:val="00077B20"/>
    <w:rsid w:val="00080C1A"/>
    <w:rsid w:val="00081204"/>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3BD1"/>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0C4F"/>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7DBC"/>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5720"/>
    <w:rsid w:val="005079F5"/>
    <w:rsid w:val="00510024"/>
    <w:rsid w:val="0051078B"/>
    <w:rsid w:val="00510E78"/>
    <w:rsid w:val="00511316"/>
    <w:rsid w:val="0051344E"/>
    <w:rsid w:val="00516468"/>
    <w:rsid w:val="005168CF"/>
    <w:rsid w:val="00524208"/>
    <w:rsid w:val="005246A3"/>
    <w:rsid w:val="00532464"/>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6001A1"/>
    <w:rsid w:val="00601BA6"/>
    <w:rsid w:val="006037C3"/>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5C12"/>
    <w:rsid w:val="006F7F0B"/>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4933"/>
    <w:rsid w:val="007E5053"/>
    <w:rsid w:val="007E5286"/>
    <w:rsid w:val="007E6421"/>
    <w:rsid w:val="007E663C"/>
    <w:rsid w:val="007F2A58"/>
    <w:rsid w:val="007F63C6"/>
    <w:rsid w:val="007F7A9F"/>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1EFB"/>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4D81"/>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B36C33"/>
    <w:rsid w:val="114607D2"/>
    <w:rsid w:val="13256B7A"/>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DC12766"/>
    <w:rsid w:val="2F480FA5"/>
    <w:rsid w:val="3148394C"/>
    <w:rsid w:val="321B5F48"/>
    <w:rsid w:val="33784C9D"/>
    <w:rsid w:val="35780716"/>
    <w:rsid w:val="35B73962"/>
    <w:rsid w:val="36301896"/>
    <w:rsid w:val="376712E7"/>
    <w:rsid w:val="3DBB3367"/>
    <w:rsid w:val="3E125CDC"/>
    <w:rsid w:val="3E5D1032"/>
    <w:rsid w:val="3F9C736F"/>
    <w:rsid w:val="405E351D"/>
    <w:rsid w:val="40B04460"/>
    <w:rsid w:val="437E6BAD"/>
    <w:rsid w:val="43B45680"/>
    <w:rsid w:val="43E503D2"/>
    <w:rsid w:val="44FC0D59"/>
    <w:rsid w:val="45F46709"/>
    <w:rsid w:val="48265F7A"/>
    <w:rsid w:val="49BD10C8"/>
    <w:rsid w:val="4A446A4D"/>
    <w:rsid w:val="4A7E66D3"/>
    <w:rsid w:val="4B102B0C"/>
    <w:rsid w:val="4F092A77"/>
    <w:rsid w:val="4F3363B9"/>
    <w:rsid w:val="522D7E73"/>
    <w:rsid w:val="52EB1AE5"/>
    <w:rsid w:val="53CF133C"/>
    <w:rsid w:val="54592CBD"/>
    <w:rsid w:val="55713605"/>
    <w:rsid w:val="55C51BA3"/>
    <w:rsid w:val="57260D5A"/>
    <w:rsid w:val="584A6F9F"/>
    <w:rsid w:val="59851C6F"/>
    <w:rsid w:val="5C7400AD"/>
    <w:rsid w:val="5CCA7752"/>
    <w:rsid w:val="621668B9"/>
    <w:rsid w:val="63F65FAC"/>
    <w:rsid w:val="6646724B"/>
    <w:rsid w:val="672B73E7"/>
    <w:rsid w:val="67340937"/>
    <w:rsid w:val="69A766FF"/>
    <w:rsid w:val="6A7176EF"/>
    <w:rsid w:val="6C8856AD"/>
    <w:rsid w:val="6F5C64FE"/>
    <w:rsid w:val="70DF7B65"/>
    <w:rsid w:val="72657CBB"/>
    <w:rsid w:val="74B82BA7"/>
    <w:rsid w:val="75036D8E"/>
    <w:rsid w:val="759576A7"/>
    <w:rsid w:val="75E35A02"/>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F3687-3080-43EC-8B4C-852C246C289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9332</Words>
  <Characters>2253</Characters>
  <Lines>18</Lines>
  <Paragraphs>23</Paragraphs>
  <TotalTime>212</TotalTime>
  <ScaleCrop>false</ScaleCrop>
  <LinksUpToDate>false</LinksUpToDate>
  <CharactersWithSpaces>11562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2023-11-09T06:09:20Z</dcterms:modified>
  <dc:title>唐山市西山道供热管网改造工程</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68755782D7C4478CB9B299A7435C3080_13</vt:lpwstr>
  </property>
</Properties>
</file>