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20" w:lineRule="exact"/>
        <w:ind w:right="278"/>
        <w:jc w:val="center"/>
        <w:outlineLvl w:val="0"/>
        <w:rPr>
          <w:rFonts w:ascii="宋体" w:hAnsi="宋体"/>
          <w:b/>
          <w:bCs/>
          <w:sz w:val="36"/>
          <w:szCs w:val="36"/>
          <w:highlight w:val="none"/>
        </w:rPr>
      </w:pPr>
      <w:bookmarkStart w:id="0" w:name="_Toc226388022"/>
      <w:bookmarkStart w:id="1" w:name="_Toc226388165"/>
      <w:bookmarkStart w:id="2" w:name="_Toc226387921"/>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pPr>
        <w:spacing w:line="560" w:lineRule="exact"/>
        <w:ind w:firstLine="640" w:firstLineChars="200"/>
        <w:rPr>
          <w:rFonts w:ascii="仿宋_GB2312" w:hAnsi="仿宋_GB2312" w:cs="仿宋_GB2312"/>
          <w:sz w:val="24"/>
          <w:highlight w:val="none"/>
        </w:rPr>
      </w:pPr>
      <w:r>
        <w:rPr>
          <w:rFonts w:hint="eastAsia" w:ascii="仿宋_GB2312" w:hAnsi="仿宋_GB2312" w:cs="仿宋_GB2312"/>
          <w:szCs w:val="30"/>
          <w:highlight w:val="none"/>
        </w:rPr>
        <w:t>青岛高新实业集团有限公司</w:t>
      </w:r>
      <w:r>
        <w:rPr>
          <w:rFonts w:hint="eastAsia" w:ascii="仿宋_GB2312" w:hAnsi="仿宋_GB2312" w:cs="仿宋_GB2312"/>
          <w:szCs w:val="30"/>
          <w:highlight w:val="none"/>
          <w:lang w:val="en-US" w:eastAsia="zh-CN"/>
        </w:rPr>
        <w:t>现</w:t>
      </w:r>
      <w:r>
        <w:rPr>
          <w:rFonts w:hint="eastAsia" w:ascii="仿宋_GB2312" w:hAnsi="仿宋_GB2312" w:cs="仿宋_GB2312"/>
          <w:szCs w:val="30"/>
          <w:highlight w:val="none"/>
        </w:rPr>
        <w:t>对机动车辆保险</w:t>
      </w:r>
      <w:r>
        <w:rPr>
          <w:rFonts w:hint="eastAsia" w:ascii="仿宋_GB2312" w:hAnsi="仿宋_GB2312" w:cs="仿宋_GB2312"/>
          <w:szCs w:val="30"/>
          <w:highlight w:val="none"/>
          <w:lang w:val="en-US" w:eastAsia="zh-CN"/>
        </w:rPr>
        <w:t>进行</w:t>
      </w:r>
      <w:r>
        <w:rPr>
          <w:rFonts w:hint="eastAsia" w:ascii="仿宋_GB2312" w:hAnsi="仿宋_GB2312" w:cs="仿宋_GB2312"/>
          <w:szCs w:val="30"/>
          <w:highlight w:val="none"/>
        </w:rPr>
        <w:t>集中采购，具体要求如下：</w:t>
      </w:r>
    </w:p>
    <w:p>
      <w:pPr>
        <w:spacing w:line="560" w:lineRule="exact"/>
        <w:ind w:firstLine="64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1.项目名称：青岛高新实业集团有限公司机动车辆保险集中采购</w:t>
      </w:r>
    </w:p>
    <w:p>
      <w:pPr>
        <w:spacing w:line="560" w:lineRule="exact"/>
        <w:ind w:firstLine="640" w:firstLineChars="200"/>
        <w:rPr>
          <w:rFonts w:hint="eastAsia" w:ascii="仿宋_GB2312" w:hAnsi="仿宋_GB2312" w:cs="仿宋_GB2312"/>
          <w:kern w:val="0"/>
          <w:szCs w:val="30"/>
          <w:highlight w:val="none"/>
          <w:lang w:eastAsia="zh-CN"/>
        </w:rPr>
      </w:pPr>
      <w:r>
        <w:rPr>
          <w:rFonts w:hint="eastAsia" w:ascii="仿宋_GB2312" w:hAnsi="仿宋_GB2312" w:cs="仿宋_GB2312"/>
          <w:szCs w:val="30"/>
          <w:highlight w:val="none"/>
        </w:rPr>
        <w:t>2.项目内容：</w:t>
      </w:r>
      <w:r>
        <w:rPr>
          <w:rFonts w:hint="eastAsia" w:ascii="仿宋_GB2312" w:hAnsi="仿宋_GB2312" w:cs="仿宋_GB2312"/>
          <w:sz w:val="32"/>
          <w:szCs w:val="32"/>
          <w:highlight w:val="none"/>
          <w:lang w:val="en-US" w:eastAsia="zh-CN"/>
        </w:rPr>
        <w:t>本项目为高实集团及权属公司机动车辆保险集中采购，采用统采分签模式，根据实际需求与中标单位签订具体保单。详见采购清单</w:t>
      </w:r>
      <w:r>
        <w:rPr>
          <w:rFonts w:hint="eastAsia" w:ascii="仿宋_GB2312" w:hAnsi="仿宋_GB2312" w:cs="仿宋_GB2312"/>
          <w:kern w:val="0"/>
          <w:szCs w:val="30"/>
          <w:highlight w:val="none"/>
          <w:lang w:eastAsia="zh-CN"/>
        </w:rPr>
        <w:t>。</w:t>
      </w:r>
    </w:p>
    <w:p>
      <w:pPr>
        <w:spacing w:line="560" w:lineRule="exact"/>
        <w:ind w:firstLine="640" w:firstLineChars="200"/>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3.服务期限：3年合同期内所签订保单到期时间。合同期内每一年度由采购人对中标人年度服务以及次年度保费报价进行评价，未达到投标人承诺或采购人考核标准的，则合同终止，采购人不承担违约责任。</w:t>
      </w:r>
    </w:p>
    <w:p>
      <w:pPr>
        <w:spacing w:line="560" w:lineRule="exact"/>
        <w:ind w:firstLine="640" w:firstLineChars="200"/>
        <w:rPr>
          <w:rFonts w:hint="eastAsia" w:ascii="黑体" w:hAnsi="黑体" w:eastAsia="黑体" w:cs="黑体"/>
          <w:szCs w:val="30"/>
          <w:highlight w:val="none"/>
        </w:rPr>
      </w:pPr>
      <w:r>
        <w:rPr>
          <w:rFonts w:hint="eastAsia" w:ascii="黑体" w:hAnsi="黑体" w:eastAsia="黑体" w:cs="黑体"/>
          <w:szCs w:val="30"/>
          <w:highlight w:val="none"/>
        </w:rPr>
        <w:t>二、采购控制价：</w:t>
      </w:r>
    </w:p>
    <w:p>
      <w:pPr>
        <w:spacing w:line="560" w:lineRule="exact"/>
        <w:ind w:firstLine="640" w:firstLineChars="200"/>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投标单位按各类车型综合考虑年度保费，以车险采购范围车辆上一年度周期保费总额1260000</w:t>
      </w:r>
      <w:bookmarkStart w:id="6" w:name="_GoBack"/>
      <w:bookmarkEnd w:id="6"/>
      <w:r>
        <w:rPr>
          <w:rFonts w:hint="eastAsia" w:ascii="仿宋_GB2312" w:hAnsi="仿宋_GB2312" w:cs="仿宋_GB2312"/>
          <w:b w:val="0"/>
          <w:bCs w:val="0"/>
          <w:sz w:val="32"/>
          <w:szCs w:val="32"/>
          <w:highlight w:val="none"/>
          <w:lang w:val="en-US" w:eastAsia="zh-CN"/>
        </w:rPr>
        <w:t>元为基数，投标优惠率不得低于15%，投标报价不得高于1071000元（含税）。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2355"/>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24" w:type="dxa"/>
            <w:vAlign w:val="center"/>
          </w:tcPr>
          <w:p>
            <w:pPr>
              <w:pStyle w:val="6"/>
              <w:jc w:val="center"/>
              <w:rPr>
                <w:rFonts w:hint="default" w:ascii="黑体" w:hAnsi="黑体" w:eastAsia="黑体" w:cs="黑体"/>
                <w:b w:val="0"/>
                <w:bCs w:val="0"/>
                <w:highlight w:val="none"/>
                <w:vertAlign w:val="baseline"/>
                <w:lang w:val="en-US" w:eastAsia="zh-CN"/>
              </w:rPr>
            </w:pPr>
            <w:r>
              <w:rPr>
                <w:rFonts w:hint="eastAsia" w:ascii="黑体" w:hAnsi="黑体" w:eastAsia="黑体" w:cs="黑体"/>
                <w:b w:val="0"/>
                <w:bCs w:val="0"/>
                <w:highlight w:val="none"/>
                <w:vertAlign w:val="baseline"/>
                <w:lang w:val="en-US" w:eastAsia="zh-CN"/>
              </w:rPr>
              <w:t>A总额基数（元）</w:t>
            </w:r>
          </w:p>
        </w:tc>
        <w:tc>
          <w:tcPr>
            <w:tcW w:w="2355" w:type="dxa"/>
            <w:vAlign w:val="center"/>
          </w:tcPr>
          <w:p>
            <w:pPr>
              <w:pStyle w:val="6"/>
              <w:jc w:val="center"/>
              <w:rPr>
                <w:rFonts w:hint="eastAsia" w:ascii="黑体" w:hAnsi="黑体" w:eastAsia="黑体" w:cs="黑体"/>
                <w:b w:val="0"/>
                <w:bCs w:val="0"/>
                <w:highlight w:val="none"/>
                <w:vertAlign w:val="baseline"/>
                <w:lang w:val="en-US" w:eastAsia="zh-CN"/>
              </w:rPr>
            </w:pPr>
            <w:r>
              <w:rPr>
                <w:rFonts w:hint="eastAsia" w:ascii="黑体" w:hAnsi="黑体" w:eastAsia="黑体" w:cs="黑体"/>
                <w:b w:val="0"/>
                <w:bCs w:val="0"/>
                <w:highlight w:val="none"/>
                <w:vertAlign w:val="baseline"/>
                <w:lang w:val="en-US" w:eastAsia="zh-CN"/>
              </w:rPr>
              <w:t>B优惠率控制价</w:t>
            </w:r>
          </w:p>
        </w:tc>
        <w:tc>
          <w:tcPr>
            <w:tcW w:w="3582" w:type="dxa"/>
            <w:vAlign w:val="center"/>
          </w:tcPr>
          <w:p>
            <w:pPr>
              <w:pStyle w:val="6"/>
              <w:jc w:val="center"/>
              <w:rPr>
                <w:rFonts w:hint="default" w:ascii="黑体" w:hAnsi="黑体" w:eastAsia="黑体" w:cs="黑体"/>
                <w:b w:val="0"/>
                <w:bCs w:val="0"/>
                <w:highlight w:val="none"/>
                <w:vertAlign w:val="baseline"/>
                <w:lang w:val="en-US" w:eastAsia="zh-CN"/>
              </w:rPr>
            </w:pPr>
            <w:r>
              <w:rPr>
                <w:rFonts w:hint="eastAsia" w:ascii="黑体" w:hAnsi="黑体" w:eastAsia="黑体" w:cs="黑体"/>
                <w:b w:val="0"/>
                <w:bCs w:val="0"/>
                <w:highlight w:val="none"/>
                <w:vertAlign w:val="baseline"/>
                <w:lang w:val="en-US" w:eastAsia="zh-CN"/>
              </w:rPr>
              <w:t>C报价控制价（元）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3124" w:type="dxa"/>
            <w:vAlign w:val="center"/>
          </w:tcPr>
          <w:p>
            <w:pPr>
              <w:pStyle w:val="6"/>
              <w:jc w:val="center"/>
              <w:rPr>
                <w:rFonts w:hint="default"/>
                <w:b w:val="0"/>
                <w:bCs w:val="0"/>
                <w:highlight w:val="none"/>
                <w:vertAlign w:val="baseline"/>
                <w:lang w:val="en-US" w:eastAsia="zh-CN"/>
              </w:rPr>
            </w:pPr>
            <w:r>
              <w:rPr>
                <w:rFonts w:hint="eastAsia"/>
                <w:b w:val="0"/>
                <w:bCs w:val="0"/>
                <w:highlight w:val="none"/>
                <w:vertAlign w:val="baseline"/>
                <w:lang w:val="en-US" w:eastAsia="zh-CN"/>
              </w:rPr>
              <w:t>1260000</w:t>
            </w:r>
          </w:p>
        </w:tc>
        <w:tc>
          <w:tcPr>
            <w:tcW w:w="2355" w:type="dxa"/>
            <w:vAlign w:val="center"/>
          </w:tcPr>
          <w:p>
            <w:pPr>
              <w:pStyle w:val="6"/>
              <w:jc w:val="center"/>
              <w:rPr>
                <w:rFonts w:hint="default"/>
                <w:b w:val="0"/>
                <w:bCs w:val="0"/>
                <w:highlight w:val="none"/>
                <w:vertAlign w:val="baseline"/>
                <w:lang w:val="en-US" w:eastAsia="zh-CN"/>
              </w:rPr>
            </w:pPr>
            <w:r>
              <w:rPr>
                <w:rFonts w:hint="eastAsia"/>
                <w:b w:val="0"/>
                <w:bCs w:val="0"/>
                <w:highlight w:val="none"/>
                <w:vertAlign w:val="baseline"/>
                <w:lang w:val="en-US" w:eastAsia="zh-CN"/>
              </w:rPr>
              <w:t>15%</w:t>
            </w:r>
          </w:p>
        </w:tc>
        <w:tc>
          <w:tcPr>
            <w:tcW w:w="3582" w:type="dxa"/>
            <w:vAlign w:val="center"/>
          </w:tcPr>
          <w:p>
            <w:pPr>
              <w:pStyle w:val="6"/>
              <w:jc w:val="center"/>
              <w:rPr>
                <w:rFonts w:hint="default"/>
                <w:b w:val="0"/>
                <w:bCs w:val="0"/>
                <w:highlight w:val="none"/>
                <w:vertAlign w:val="baseline"/>
                <w:lang w:val="en-US" w:eastAsia="zh-CN"/>
              </w:rPr>
            </w:pPr>
            <w:r>
              <w:rPr>
                <w:rFonts w:hint="eastAsia"/>
                <w:b w:val="0"/>
                <w:bCs w:val="0"/>
                <w:highlight w:val="none"/>
                <w:vertAlign w:val="baseline"/>
                <w:lang w:val="en-US" w:eastAsia="zh-CN"/>
              </w:rPr>
              <w:t>1071000</w:t>
            </w:r>
          </w:p>
        </w:tc>
      </w:tr>
    </w:tbl>
    <w:p>
      <w:pPr>
        <w:spacing w:line="400" w:lineRule="exact"/>
        <w:outlineLvl w:val="9"/>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 xml:space="preserve">注：C = A </w:t>
      </w:r>
      <w:r>
        <w:rPr>
          <w:rFonts w:hint="default" w:ascii="Arial" w:hAnsi="Arial" w:eastAsia="黑体" w:cs="Arial"/>
          <w:sz w:val="28"/>
          <w:szCs w:val="28"/>
          <w:highlight w:val="none"/>
          <w:lang w:val="en-US" w:eastAsia="zh-CN"/>
        </w:rPr>
        <w:t>×</w:t>
      </w:r>
      <w:r>
        <w:rPr>
          <w:rFonts w:hint="eastAsia" w:ascii="黑体" w:hAnsi="黑体" w:eastAsia="黑体" w:cs="黑体"/>
          <w:sz w:val="28"/>
          <w:szCs w:val="28"/>
          <w:highlight w:val="none"/>
          <w:lang w:val="en-US" w:eastAsia="zh-CN"/>
        </w:rPr>
        <w:t xml:space="preserve"> (100% - B ）</w:t>
      </w:r>
    </w:p>
    <w:p>
      <w:pPr>
        <w:pStyle w:val="15"/>
        <w:rPr>
          <w:rFonts w:hint="eastAsia"/>
          <w:lang w:val="en-US" w:eastAsia="zh-CN"/>
        </w:rPr>
      </w:pPr>
    </w:p>
    <w:p>
      <w:pPr>
        <w:spacing w:line="560" w:lineRule="exact"/>
        <w:ind w:firstLine="640" w:firstLineChars="200"/>
        <w:rPr>
          <w:rFonts w:ascii="宋体" w:hAnsi="宋体"/>
          <w:b/>
          <w:bCs/>
          <w:szCs w:val="30"/>
          <w:highlight w:val="none"/>
        </w:rPr>
      </w:pPr>
      <w:r>
        <w:rPr>
          <w:rFonts w:hint="eastAsia" w:ascii="黑体" w:hAnsi="黑体" w:eastAsia="黑体" w:cs="黑体"/>
          <w:szCs w:val="30"/>
          <w:highlight w:val="none"/>
        </w:rPr>
        <w:t>三、</w:t>
      </w:r>
      <w:r>
        <w:rPr>
          <w:rFonts w:hint="eastAsia" w:ascii="黑体" w:hAnsi="黑体" w:eastAsia="黑体" w:cs="黑体"/>
          <w:szCs w:val="30"/>
          <w:highlight w:val="none"/>
          <w:lang w:eastAsia="zh-CN"/>
        </w:rPr>
        <w:t>投标人</w:t>
      </w:r>
      <w:r>
        <w:rPr>
          <w:rFonts w:hint="eastAsia" w:ascii="黑体" w:hAnsi="黑体" w:eastAsia="黑体" w:cs="黑体"/>
          <w:szCs w:val="30"/>
          <w:highlight w:val="none"/>
        </w:rPr>
        <w:t>资格要求：</w:t>
      </w:r>
    </w:p>
    <w:p>
      <w:pPr>
        <w:spacing w:line="560" w:lineRule="exact"/>
        <w:ind w:firstLine="640" w:firstLineChars="200"/>
        <w:rPr>
          <w:rFonts w:hint="eastAsia"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w:t>
      </w:r>
      <w:r>
        <w:rPr>
          <w:rFonts w:hint="eastAsia" w:ascii="仿宋_GB2312" w:hAnsi="仿宋_GB2312" w:cs="仿宋_GB2312"/>
          <w:szCs w:val="30"/>
          <w:highlight w:val="none"/>
          <w:lang w:val="en-US" w:eastAsia="zh-CN"/>
        </w:rPr>
        <w:t>在中华人民共和国境内注册，并经中国保险监督管理委员会批准成立的保险公司，且有能力提供本项目所需的机动车辆事故责任强制险和机动车辆商业险项目服务</w:t>
      </w:r>
      <w:r>
        <w:rPr>
          <w:rFonts w:hint="eastAsia" w:ascii="仿宋_GB2312" w:hAnsi="仿宋_GB2312" w:cs="仿宋_GB2312"/>
          <w:szCs w:val="30"/>
          <w:highlight w:val="none"/>
        </w:rPr>
        <w:t>。</w:t>
      </w:r>
    </w:p>
    <w:p>
      <w:pPr>
        <w:spacing w:line="560" w:lineRule="exact"/>
        <w:ind w:firstLine="640" w:firstLineChars="200"/>
        <w:rPr>
          <w:rFonts w:hint="eastAsia"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lang w:val="en-US" w:eastAsia="zh-CN"/>
        </w:rPr>
        <w:t>2</w:t>
      </w:r>
      <w:r>
        <w:rPr>
          <w:rFonts w:hint="eastAsia" w:ascii="仿宋_GB2312" w:hAnsi="仿宋_GB2312" w:cs="仿宋_GB2312"/>
          <w:color w:val="000000"/>
          <w:kern w:val="0"/>
          <w:szCs w:val="30"/>
          <w:highlight w:val="none"/>
        </w:rPr>
        <w:t>.</w:t>
      </w:r>
      <w:r>
        <w:rPr>
          <w:rFonts w:hint="eastAsia" w:ascii="仿宋_GB2312" w:hAnsi="仿宋_GB2312" w:eastAsia="仿宋_GB2312" w:cs="仿宋_GB2312"/>
          <w:sz w:val="32"/>
          <w:szCs w:val="32"/>
          <w:highlight w:val="none"/>
          <w:lang w:val="en-US" w:eastAsia="zh-CN"/>
        </w:rPr>
        <w:t>投标人须具有有效的保险公司法人许可证或保险业务经营许可证。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color w:val="000000"/>
          <w:kern w:val="0"/>
          <w:szCs w:val="30"/>
          <w:highlight w:val="none"/>
          <w:lang w:val="en-US" w:eastAsia="zh-CN"/>
        </w:rPr>
        <w:t>3.</w:t>
      </w:r>
      <w:r>
        <w:rPr>
          <w:rFonts w:hint="eastAsia" w:ascii="仿宋_GB2312" w:hAnsi="仿宋_GB2312" w:eastAsia="仿宋_GB2312" w:cs="仿宋_GB2312"/>
          <w:sz w:val="32"/>
          <w:szCs w:val="32"/>
          <w:highlight w:val="none"/>
          <w:lang w:val="zh-CN" w:eastAsia="zh-CN"/>
        </w:rPr>
        <w:t>每家</w:t>
      </w:r>
      <w:r>
        <w:rPr>
          <w:rFonts w:hint="eastAsia" w:ascii="仿宋_GB2312" w:hAnsi="仿宋_GB2312" w:cs="仿宋_GB2312"/>
          <w:sz w:val="32"/>
          <w:szCs w:val="32"/>
          <w:highlight w:val="none"/>
          <w:lang w:val="en-US" w:eastAsia="zh-CN"/>
        </w:rPr>
        <w:t>保险公司</w:t>
      </w:r>
      <w:r>
        <w:rPr>
          <w:rFonts w:hint="eastAsia" w:ascii="仿宋_GB2312" w:hAnsi="仿宋_GB2312" w:eastAsia="仿宋_GB2312" w:cs="仿宋_GB2312"/>
          <w:sz w:val="32"/>
          <w:szCs w:val="32"/>
          <w:highlight w:val="none"/>
          <w:lang w:val="zh-CN" w:eastAsia="zh-CN"/>
        </w:rPr>
        <w:t>有且只能有一个主体（或一个分支机构）参与投标</w:t>
      </w:r>
      <w:r>
        <w:rPr>
          <w:rFonts w:hint="eastAsia" w:ascii="仿宋_GB2312" w:hAnsi="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投标人须为总公司</w:t>
      </w:r>
      <w:r>
        <w:rPr>
          <w:rFonts w:hint="eastAsia" w:ascii="仿宋_GB2312" w:hAnsi="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val="en-US" w:eastAsia="zh-CN"/>
        </w:rPr>
        <w:t>总公司授权的市级分公司</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市级分公司参与投标须提供总公司针对本项目的唯一授权书原件</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市级分公司以下的分支机构、代办点、保险经纪等不允许投标</w:t>
      </w:r>
      <w:r>
        <w:rPr>
          <w:rFonts w:hint="eastAsia" w:ascii="仿宋_GB2312" w:hAnsi="仿宋_GB2312" w:cs="仿宋_GB2312"/>
          <w:sz w:val="32"/>
          <w:szCs w:val="32"/>
          <w:highlight w:val="none"/>
          <w:lang w:val="en-US" w:eastAsia="zh-CN"/>
        </w:rPr>
        <w:t>。</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4.投标人</w:t>
      </w:r>
      <w:r>
        <w:rPr>
          <w:rFonts w:hint="eastAsia" w:ascii="仿宋_GB2312" w:hAnsi="仿宋_GB2312" w:eastAsia="仿宋_GB2312" w:cs="仿宋_GB2312"/>
          <w:sz w:val="32"/>
          <w:szCs w:val="32"/>
          <w:highlight w:val="none"/>
          <w:lang w:val="en-US" w:eastAsia="zh-CN"/>
        </w:rPr>
        <w:t>（或其总公</w:t>
      </w:r>
      <w:r>
        <w:rPr>
          <w:rFonts w:hint="eastAsia" w:ascii="仿宋_GB2312" w:hAnsi="仿宋_GB2312" w:cs="仿宋_GB2312"/>
          <w:sz w:val="32"/>
          <w:szCs w:val="32"/>
          <w:highlight w:val="none"/>
          <w:lang w:val="en-US" w:eastAsia="zh-CN"/>
        </w:rPr>
        <w:t>司）须为中国保险行业协会公布的《</w:t>
      </w:r>
      <w:r>
        <w:rPr>
          <w:rFonts w:hint="eastAsia" w:ascii="仿宋_GB2312" w:hAnsi="仿宋_GB2312" w:cs="仿宋_GB2312"/>
          <w:sz w:val="32"/>
          <w:szCs w:val="32"/>
          <w:highlight w:val="none"/>
          <w:lang w:val="en-US" w:eastAsia="zh-CN"/>
        </w:rPr>
        <w:fldChar w:fldCharType="begin"/>
      </w:r>
      <w:r>
        <w:rPr>
          <w:rFonts w:hint="eastAsia" w:ascii="仿宋_GB2312" w:hAnsi="仿宋_GB2312" w:cs="仿宋_GB2312"/>
          <w:sz w:val="32"/>
          <w:szCs w:val="32"/>
          <w:highlight w:val="none"/>
          <w:lang w:val="en-US" w:eastAsia="zh-CN"/>
        </w:rPr>
        <w:instrText xml:space="preserve"> HYPERLINK "http://www.iachina.cn/module/download/downfile.jsp?classid=0&amp;filename=013f17ccf7da48e8aca5aea14fe270a5.pdf" </w:instrText>
      </w:r>
      <w:r>
        <w:rPr>
          <w:rFonts w:hint="eastAsia" w:ascii="仿宋_GB2312" w:hAnsi="仿宋_GB2312" w:cs="仿宋_GB2312"/>
          <w:sz w:val="32"/>
          <w:szCs w:val="32"/>
          <w:highlight w:val="none"/>
          <w:lang w:val="en-US" w:eastAsia="zh-CN"/>
        </w:rPr>
        <w:fldChar w:fldCharType="separate"/>
      </w:r>
      <w:r>
        <w:rPr>
          <w:rFonts w:hint="eastAsia" w:ascii="仿宋_GB2312" w:hAnsi="仿宋_GB2312" w:cs="仿宋_GB2312"/>
          <w:sz w:val="32"/>
          <w:szCs w:val="32"/>
          <w:highlight w:val="none"/>
          <w:lang w:val="en-US" w:eastAsia="zh-CN"/>
        </w:rPr>
        <w:t>2021年度财产险公司经营评价结果》</w:t>
      </w:r>
      <w:r>
        <w:rPr>
          <w:rFonts w:hint="eastAsia" w:ascii="仿宋_GB2312" w:hAnsi="仿宋_GB2312" w:cs="仿宋_GB2312"/>
          <w:sz w:val="32"/>
          <w:szCs w:val="32"/>
          <w:highlight w:val="none"/>
          <w:lang w:val="en-US" w:eastAsia="zh-CN"/>
        </w:rPr>
        <w:fldChar w:fldCharType="end"/>
      </w:r>
      <w:r>
        <w:rPr>
          <w:rFonts w:hint="eastAsia" w:ascii="仿宋_GB2312" w:hAnsi="仿宋_GB2312" w:cs="仿宋_GB2312"/>
          <w:sz w:val="32"/>
          <w:szCs w:val="32"/>
          <w:highlight w:val="none"/>
          <w:lang w:val="en-US" w:eastAsia="zh-CN"/>
        </w:rPr>
        <w:t>达到A类的财产保险公司。</w:t>
      </w:r>
    </w:p>
    <w:p>
      <w:pPr>
        <w:spacing w:line="560" w:lineRule="exact"/>
        <w:ind w:firstLine="640" w:firstLineChars="200"/>
        <w:rPr>
          <w:rFonts w:ascii="仿宋_GB2312" w:hAnsi="仿宋_GB2312" w:cs="仿宋_GB2312"/>
          <w:color w:val="000000"/>
          <w:kern w:val="0"/>
          <w:szCs w:val="30"/>
          <w:highlight w:val="none"/>
        </w:rPr>
      </w:pPr>
      <w:r>
        <w:rPr>
          <w:rFonts w:hint="eastAsia" w:ascii="仿宋_GB2312" w:hAnsi="仿宋_GB2312" w:cs="仿宋_GB2312"/>
          <w:sz w:val="32"/>
          <w:szCs w:val="32"/>
          <w:highlight w:val="none"/>
          <w:lang w:val="en-US" w:eastAsia="zh-CN"/>
        </w:rPr>
        <w:t>5.</w:t>
      </w:r>
      <w:r>
        <w:rPr>
          <w:rFonts w:hint="eastAsia" w:ascii="仿宋_GB2312" w:hAnsi="仿宋_GB2312" w:cs="仿宋_GB2312"/>
          <w:color w:val="000000"/>
          <w:kern w:val="0"/>
          <w:szCs w:val="30"/>
          <w:highlight w:val="none"/>
        </w:rPr>
        <w:t>采购公告发布之日起三年内无行贿犯罪等重大违法记录。</w:t>
      </w:r>
    </w:p>
    <w:p>
      <w:pPr>
        <w:spacing w:line="560" w:lineRule="exact"/>
        <w:ind w:firstLine="64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lang w:val="en-US" w:eastAsia="zh-CN"/>
        </w:rPr>
        <w:t>6</w:t>
      </w:r>
      <w:r>
        <w:rPr>
          <w:rFonts w:hint="eastAsia" w:ascii="仿宋_GB2312" w:hAnsi="仿宋_GB2312" w:cs="仿宋_GB2312"/>
          <w:color w:val="000000"/>
          <w:kern w:val="0"/>
          <w:szCs w:val="30"/>
          <w:highlight w:val="none"/>
        </w:rPr>
        <w:t>.通过“信用中国”网站（www.creditchina.gov.cn）、中国政府采购网（www.ccgp.gov.cn）查询，未被列入失信被执行人、重大税收违法案件当事人、政府采购严重违法失信行为记录名单。</w:t>
      </w:r>
    </w:p>
    <w:p>
      <w:pPr>
        <w:spacing w:line="560" w:lineRule="exact"/>
        <w:ind w:firstLine="64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lang w:val="en-US" w:eastAsia="zh-CN"/>
        </w:rPr>
        <w:t>7</w:t>
      </w:r>
      <w:r>
        <w:rPr>
          <w:rFonts w:hint="eastAsia" w:ascii="仿宋_GB2312" w:hAnsi="仿宋_GB2312" w:cs="仿宋_GB2312"/>
          <w:color w:val="000000"/>
          <w:kern w:val="0"/>
          <w:szCs w:val="30"/>
          <w:highlight w:val="none"/>
        </w:rPr>
        <w:t>.本项目不接受联合体谈判。</w:t>
      </w:r>
    </w:p>
    <w:p>
      <w:pPr>
        <w:spacing w:line="560" w:lineRule="exact"/>
        <w:ind w:firstLine="640" w:firstLineChars="200"/>
        <w:rPr>
          <w:rFonts w:hint="eastAsia" w:ascii="仿宋_GB2312" w:hAnsi="仿宋_GB2312" w:cs="仿宋_GB2312"/>
          <w:color w:val="000000"/>
          <w:kern w:val="0"/>
          <w:szCs w:val="30"/>
          <w:highlight w:val="none"/>
          <w:lang w:val="en-US" w:eastAsia="zh-CN"/>
        </w:rPr>
      </w:pPr>
      <w:r>
        <w:rPr>
          <w:rFonts w:hint="eastAsia" w:ascii="仿宋_GB2312" w:hAnsi="仿宋_GB2312" w:cs="仿宋_GB2312"/>
          <w:color w:val="000000"/>
          <w:kern w:val="0"/>
          <w:szCs w:val="30"/>
          <w:highlight w:val="none"/>
          <w:lang w:val="en-US" w:eastAsia="zh-CN"/>
        </w:rPr>
        <w:t>8.开具增值税专用发票。</w:t>
      </w:r>
    </w:p>
    <w:p>
      <w:pPr>
        <w:spacing w:line="560" w:lineRule="exact"/>
        <w:ind w:firstLine="643" w:firstLineChars="200"/>
        <w:rPr>
          <w:rFonts w:hint="eastAsia" w:ascii="仿宋_GB2312" w:hAnsi="仿宋_GB2312" w:cs="仿宋_GB2312"/>
          <w:b/>
          <w:bCs/>
          <w:szCs w:val="30"/>
          <w:highlight w:val="none"/>
          <w:lang w:val="en-US" w:eastAsia="zh-CN"/>
        </w:rPr>
      </w:pPr>
      <w:r>
        <w:rPr>
          <w:rFonts w:hint="eastAsia" w:ascii="仿宋_GB2312" w:hAnsi="仿宋_GB2312" w:cs="仿宋_GB2312"/>
          <w:b/>
          <w:bCs/>
          <w:szCs w:val="30"/>
          <w:highlight w:val="none"/>
          <w:lang w:val="en-US" w:eastAsia="zh-CN"/>
        </w:rPr>
        <w:t>注：投标人为分公司的，报价文件可由分公司负责人签字或授权，与公司法定代表人具有同等效力。</w:t>
      </w:r>
    </w:p>
    <w:p>
      <w:pPr>
        <w:pStyle w:val="15"/>
        <w:rPr>
          <w:rFonts w:hint="default" w:eastAsia="仿宋_GB2312"/>
          <w:lang w:val="en-US" w:eastAsia="zh-CN"/>
        </w:rPr>
      </w:pPr>
    </w:p>
    <w:p>
      <w:pPr>
        <w:spacing w:line="560" w:lineRule="exact"/>
        <w:ind w:firstLine="640" w:firstLineChars="200"/>
        <w:rPr>
          <w:rFonts w:hint="eastAsia" w:ascii="宋体" w:hAnsi="宋体" w:eastAsia="黑体" w:cs="宋体"/>
          <w:sz w:val="24"/>
          <w:highlight w:val="none"/>
          <w:lang w:eastAsia="zh-CN"/>
        </w:rPr>
      </w:pPr>
      <w:r>
        <w:rPr>
          <w:rFonts w:hint="eastAsia" w:ascii="黑体" w:hAnsi="黑体" w:eastAsia="黑体" w:cs="黑体"/>
          <w:szCs w:val="30"/>
          <w:highlight w:val="none"/>
        </w:rPr>
        <w:t>四、资格</w:t>
      </w:r>
      <w:r>
        <w:rPr>
          <w:rFonts w:hint="eastAsia" w:ascii="黑体" w:hAnsi="黑体" w:eastAsia="黑体" w:cs="黑体"/>
          <w:szCs w:val="30"/>
          <w:highlight w:val="none"/>
          <w:lang w:val="en-US" w:eastAsia="zh-CN"/>
        </w:rPr>
        <w:t>预审</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1.截止时间：2023年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16</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2.预审方式：投标单位将资格审查所需材料附在一个文档里，在截止时间前发送至邮箱：qdgxsyzc</w:t>
      </w:r>
      <w:r>
        <w:rPr>
          <w:highlight w:val="none"/>
        </w:rPr>
        <w:fldChar w:fldCharType="begin"/>
      </w:r>
      <w:r>
        <w:rPr>
          <w:highlight w:val="none"/>
        </w:rPr>
        <w:instrText xml:space="preserve"> HYPERLINK "mailto:qdgxsy@163.com。邮件标题为投标单位名称，正文备注联系人、联系方式、采购文件接收邮箱地址。由高实集团招投标委员会办公室受理审批" </w:instrText>
      </w:r>
      <w:r>
        <w:rPr>
          <w:highlight w:val="none"/>
        </w:rPr>
        <w:fldChar w:fldCharType="separate"/>
      </w:r>
      <w:r>
        <w:rPr>
          <w:rStyle w:val="26"/>
          <w:rFonts w:hint="eastAsia" w:ascii="方正小标宋_GBK" w:hAnsi="方正小标宋_GBK" w:eastAsia="方正小标宋_GBK" w:cs="方正小标宋_GBK"/>
          <w:color w:val="auto"/>
          <w:szCs w:val="30"/>
          <w:highlight w:val="none"/>
          <w:u w:val="none"/>
          <w:lang w:val="en-US" w:eastAsia="zh-CN"/>
        </w:rPr>
        <w:t>@</w:t>
      </w:r>
      <w:r>
        <w:rPr>
          <w:rStyle w:val="26"/>
          <w:rFonts w:hint="eastAsia" w:ascii="仿宋_GB2312" w:hAnsi="仿宋_GB2312" w:cs="仿宋_GB2312"/>
          <w:color w:val="auto"/>
          <w:szCs w:val="30"/>
          <w:highlight w:val="none"/>
          <w:u w:val="none"/>
        </w:rPr>
        <w:t>163.com。邮件标题为投标单位名称</w:t>
      </w:r>
      <w:r>
        <w:rPr>
          <w:rStyle w:val="26"/>
          <w:rFonts w:hint="eastAsia" w:ascii="仿宋_GB2312" w:hAnsi="仿宋_GB2312" w:cs="仿宋_GB2312"/>
          <w:color w:val="auto"/>
          <w:szCs w:val="30"/>
          <w:highlight w:val="none"/>
          <w:u w:val="none"/>
          <w:lang w:val="en-US" w:eastAsia="zh-CN"/>
        </w:rPr>
        <w:t>+项目名称</w:t>
      </w:r>
      <w:r>
        <w:rPr>
          <w:rStyle w:val="26"/>
          <w:rFonts w:hint="eastAsia" w:ascii="仿宋_GB2312" w:hAnsi="仿宋_GB2312" w:cs="仿宋_GB2312"/>
          <w:color w:val="auto"/>
          <w:szCs w:val="30"/>
          <w:highlight w:val="none"/>
          <w:u w:val="none"/>
        </w:rPr>
        <w:t>，正文备注联系人、联系方式、采购文件接收邮箱地址。</w:t>
      </w:r>
      <w:r>
        <w:rPr>
          <w:rStyle w:val="26"/>
          <w:rFonts w:hint="eastAsia" w:ascii="仿宋_GB2312" w:hAnsi="仿宋_GB2312" w:cs="仿宋_GB2312"/>
          <w:color w:val="auto"/>
          <w:szCs w:val="30"/>
          <w:highlight w:val="none"/>
          <w:u w:val="none"/>
        </w:rPr>
        <w:fldChar w:fldCharType="end"/>
      </w:r>
      <w:r>
        <w:rPr>
          <w:rFonts w:hint="eastAsia" w:ascii="仿宋_GB2312" w:hAnsi="仿宋_GB2312" w:cs="仿宋_GB2312"/>
          <w:szCs w:val="30"/>
          <w:highlight w:val="none"/>
        </w:rPr>
        <w:t>审批</w:t>
      </w:r>
      <w:r>
        <w:rPr>
          <w:rFonts w:hint="eastAsia" w:ascii="仿宋_GB2312" w:hAnsi="仿宋_GB2312" w:cs="仿宋_GB2312"/>
          <w:szCs w:val="30"/>
          <w:highlight w:val="none"/>
          <w:lang w:val="en-US" w:eastAsia="zh-CN"/>
        </w:rPr>
        <w:t>通过后</w:t>
      </w:r>
      <w:r>
        <w:rPr>
          <w:rFonts w:hint="eastAsia" w:ascii="仿宋_GB2312" w:hAnsi="仿宋_GB2312" w:cs="仿宋_GB2312"/>
          <w:szCs w:val="30"/>
          <w:highlight w:val="none"/>
        </w:rPr>
        <w:t>，通过邮箱向通过审批的投标单位发放采购文件。</w:t>
      </w:r>
    </w:p>
    <w:p>
      <w:pPr>
        <w:spacing w:line="560" w:lineRule="exact"/>
        <w:ind w:firstLine="640" w:firstLineChars="200"/>
        <w:rPr>
          <w:rFonts w:hint="eastAsia" w:ascii="仿宋_GB2312" w:hAnsi="仿宋_GB2312" w:cs="仿宋_GB2312"/>
          <w:szCs w:val="30"/>
          <w:highlight w:val="none"/>
        </w:rPr>
      </w:pPr>
      <w:r>
        <w:rPr>
          <w:rFonts w:hint="eastAsia" w:ascii="仿宋_GB2312" w:hAnsi="仿宋_GB2312" w:cs="仿宋_GB2312"/>
          <w:szCs w:val="30"/>
          <w:highlight w:val="none"/>
        </w:rPr>
        <w:t>3.资格审查材料：</w:t>
      </w:r>
    </w:p>
    <w:p>
      <w:pPr>
        <w:spacing w:line="560" w:lineRule="exact"/>
        <w:ind w:firstLine="640" w:firstLineChars="200"/>
        <w:rPr>
          <w:rFonts w:hint="eastAsia" w:ascii="仿宋_GB2312" w:hAnsi="仿宋_GB2312" w:cs="仿宋_GB2312"/>
          <w:szCs w:val="30"/>
          <w:highlight w:val="none"/>
          <w:lang w:eastAsia="zh-CN"/>
        </w:rPr>
      </w:pPr>
      <w:r>
        <w:rPr>
          <w:rFonts w:hint="eastAsia" w:ascii="仿宋_GB2312" w:hAnsi="仿宋_GB2312" w:cs="仿宋_GB2312"/>
          <w:szCs w:val="30"/>
          <w:highlight w:val="none"/>
          <w:lang w:eastAsia="zh-CN"/>
        </w:rPr>
        <w:t>（</w:t>
      </w:r>
      <w:r>
        <w:rPr>
          <w:rFonts w:hint="eastAsia" w:ascii="仿宋_GB2312" w:hAnsi="仿宋_GB2312" w:cs="仿宋_GB2312"/>
          <w:szCs w:val="30"/>
          <w:highlight w:val="none"/>
          <w:lang w:val="en-US" w:eastAsia="zh-CN"/>
        </w:rPr>
        <w:t>1）</w:t>
      </w:r>
      <w:r>
        <w:rPr>
          <w:rFonts w:hint="eastAsia" w:ascii="仿宋_GB2312" w:hAnsi="仿宋_GB2312" w:cs="仿宋_GB2312"/>
          <w:szCs w:val="30"/>
          <w:highlight w:val="none"/>
        </w:rPr>
        <w:t>营业执照复印件</w:t>
      </w:r>
      <w:r>
        <w:rPr>
          <w:rFonts w:hint="eastAsia" w:ascii="仿宋_GB2312" w:hAnsi="仿宋_GB2312" w:cs="仿宋_GB2312"/>
          <w:szCs w:val="30"/>
          <w:highlight w:val="none"/>
          <w:lang w:eastAsia="zh-CN"/>
        </w:rPr>
        <w:t>；</w:t>
      </w:r>
    </w:p>
    <w:p>
      <w:pPr>
        <w:spacing w:line="560" w:lineRule="exact"/>
        <w:ind w:firstLine="640" w:firstLineChars="200"/>
        <w:rPr>
          <w:rFonts w:hint="eastAsia" w:ascii="仿宋_GB2312" w:hAnsi="仿宋_GB2312" w:cs="仿宋_GB2312"/>
          <w:szCs w:val="30"/>
          <w:highlight w:val="none"/>
          <w:lang w:eastAsia="zh-CN"/>
        </w:rPr>
      </w:pPr>
      <w:r>
        <w:rPr>
          <w:rFonts w:hint="eastAsia" w:ascii="仿宋_GB2312" w:hAnsi="仿宋_GB2312" w:cs="仿宋_GB2312"/>
          <w:szCs w:val="30"/>
          <w:highlight w:val="none"/>
          <w:lang w:eastAsia="zh-CN"/>
        </w:rPr>
        <w:t>（</w:t>
      </w:r>
      <w:r>
        <w:rPr>
          <w:rFonts w:hint="eastAsia" w:ascii="仿宋_GB2312" w:hAnsi="仿宋_GB2312" w:cs="仿宋_GB2312"/>
          <w:szCs w:val="30"/>
          <w:highlight w:val="none"/>
          <w:lang w:val="en-US" w:eastAsia="zh-CN"/>
        </w:rPr>
        <w:t>2）</w:t>
      </w:r>
      <w:r>
        <w:rPr>
          <w:rFonts w:hint="default" w:ascii="仿宋_GB2312" w:hAnsi="仿宋_GB2312" w:eastAsia="仿宋_GB2312" w:cs="仿宋_GB2312"/>
          <w:sz w:val="32"/>
          <w:szCs w:val="32"/>
          <w:highlight w:val="none"/>
          <w:lang w:val="en-US" w:eastAsia="zh-CN"/>
        </w:rPr>
        <w:t>法定代表人</w:t>
      </w:r>
      <w:r>
        <w:rPr>
          <w:rFonts w:hint="eastAsia" w:ascii="仿宋_GB2312" w:hAnsi="仿宋_GB2312" w:cs="仿宋_GB2312"/>
          <w:szCs w:val="30"/>
          <w:highlight w:val="none"/>
        </w:rPr>
        <w:t>身份证明</w:t>
      </w:r>
      <w:r>
        <w:rPr>
          <w:rFonts w:hint="eastAsia" w:ascii="仿宋_GB2312" w:hAnsi="仿宋_GB2312" w:cs="仿宋_GB2312"/>
          <w:szCs w:val="30"/>
          <w:highlight w:val="none"/>
          <w:lang w:eastAsia="zh-CN"/>
        </w:rPr>
        <w:t>；</w:t>
      </w:r>
    </w:p>
    <w:p>
      <w:pPr>
        <w:spacing w:line="56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法定代表人授权委托书</w:t>
      </w:r>
      <w:r>
        <w:rPr>
          <w:rFonts w:hint="eastAsia" w:ascii="仿宋_GB2312" w:hAnsi="仿宋_GB2312" w:cs="仿宋_GB2312"/>
          <w:sz w:val="32"/>
          <w:szCs w:val="32"/>
          <w:highlight w:val="none"/>
          <w:lang w:val="en-US" w:eastAsia="zh-CN"/>
        </w:rPr>
        <w:t>及被委托人身份证复印件；</w:t>
      </w:r>
    </w:p>
    <w:p>
      <w:pPr>
        <w:spacing w:line="56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Cs w:val="30"/>
          <w:highlight w:val="none"/>
          <w:lang w:eastAsia="zh-CN"/>
        </w:rPr>
        <w:t>（</w:t>
      </w:r>
      <w:r>
        <w:rPr>
          <w:rFonts w:hint="eastAsia" w:ascii="仿宋_GB2312" w:hAnsi="仿宋_GB2312" w:cs="仿宋_GB2312"/>
          <w:szCs w:val="30"/>
          <w:highlight w:val="none"/>
          <w:lang w:val="en-US" w:eastAsia="zh-CN"/>
        </w:rPr>
        <w:t>4）</w:t>
      </w:r>
      <w:r>
        <w:rPr>
          <w:rFonts w:hint="eastAsia" w:ascii="仿宋_GB2312" w:hAnsi="仿宋_GB2312" w:eastAsia="仿宋_GB2312" w:cs="仿宋_GB2312"/>
          <w:kern w:val="2"/>
          <w:sz w:val="32"/>
          <w:szCs w:val="32"/>
          <w:highlight w:val="none"/>
          <w:lang w:val="en-US" w:eastAsia="zh-CN" w:bidi="ar-SA"/>
        </w:rPr>
        <w:t>市级分公司参与投标须提供</w:t>
      </w:r>
      <w:r>
        <w:rPr>
          <w:rFonts w:hint="eastAsia" w:ascii="仿宋_GB2312" w:hAnsi="仿宋_GB2312" w:eastAsia="仿宋_GB2312" w:cs="仿宋_GB2312"/>
          <w:sz w:val="32"/>
          <w:szCs w:val="32"/>
          <w:highlight w:val="none"/>
          <w:lang w:val="en-US" w:eastAsia="zh-CN"/>
        </w:rPr>
        <w:t>总公司营业执照副本（注册资本须清晰可辨）</w:t>
      </w:r>
      <w:r>
        <w:rPr>
          <w:rFonts w:hint="eastAsia" w:ascii="仿宋_GB2312" w:hAnsi="仿宋_GB2312" w:cs="仿宋_GB2312"/>
          <w:sz w:val="32"/>
          <w:szCs w:val="32"/>
          <w:highlight w:val="none"/>
          <w:lang w:val="en-US" w:eastAsia="zh-CN"/>
        </w:rPr>
        <w:t>复印件加盖投标人公章；</w:t>
      </w:r>
    </w:p>
    <w:p>
      <w:pPr>
        <w:spacing w:line="560" w:lineRule="exact"/>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（5）</w:t>
      </w:r>
      <w:r>
        <w:rPr>
          <w:rFonts w:hint="eastAsia" w:ascii="仿宋_GB2312" w:hAnsi="仿宋_GB2312" w:eastAsia="仿宋_GB2312" w:cs="仿宋_GB2312"/>
          <w:sz w:val="32"/>
          <w:szCs w:val="32"/>
          <w:highlight w:val="none"/>
          <w:lang w:val="en-US" w:eastAsia="zh-CN"/>
        </w:rPr>
        <w:t>市级分公司参与投标须提供总公司针对本项目的唯一授权书</w:t>
      </w:r>
      <w:r>
        <w:rPr>
          <w:rFonts w:hint="eastAsia" w:ascii="仿宋_GB2312" w:hAnsi="仿宋_GB2312" w:cs="仿宋_GB2312"/>
          <w:sz w:val="32"/>
          <w:szCs w:val="32"/>
          <w:highlight w:val="none"/>
          <w:lang w:val="en-US" w:eastAsia="zh-CN"/>
        </w:rPr>
        <w:t>；</w:t>
      </w:r>
    </w:p>
    <w:p>
      <w:pPr>
        <w:spacing w:line="560" w:lineRule="exact"/>
        <w:ind w:firstLine="640" w:firstLineChars="200"/>
        <w:rPr>
          <w:rFonts w:hint="eastAsia" w:ascii="仿宋_GB2312" w:hAnsi="仿宋_GB2312" w:cs="仿宋_GB2312"/>
          <w:szCs w:val="30"/>
          <w:highlight w:val="none"/>
        </w:rPr>
      </w:pPr>
      <w:r>
        <w:rPr>
          <w:rFonts w:hint="eastAsia" w:ascii="仿宋_GB2312" w:hAnsi="仿宋_GB2312" w:cs="仿宋_GB2312"/>
          <w:kern w:val="2"/>
          <w:sz w:val="32"/>
          <w:szCs w:val="32"/>
          <w:highlight w:val="none"/>
          <w:lang w:val="en-US" w:eastAsia="zh-CN" w:bidi="ar-SA"/>
        </w:rPr>
        <w:t>（6）</w:t>
      </w:r>
      <w:r>
        <w:rPr>
          <w:rFonts w:hint="eastAsia" w:ascii="仿宋_GB2312" w:hAnsi="仿宋_GB2312" w:cs="仿宋_GB2312"/>
          <w:szCs w:val="30"/>
          <w:highlight w:val="none"/>
        </w:rPr>
        <w:t>中国裁判文书网（http://wenshu.court.gov.cn)分别查询投标人、法定代表人</w:t>
      </w:r>
      <w:r>
        <w:rPr>
          <w:rFonts w:hint="eastAsia" w:ascii="仿宋_GB2312" w:hAnsi="仿宋_GB2312" w:cs="仿宋_GB2312"/>
          <w:sz w:val="32"/>
          <w:szCs w:val="32"/>
          <w:highlight w:val="none"/>
          <w:lang w:val="en-US" w:eastAsia="zh-CN"/>
        </w:rPr>
        <w:t>（机构负责人）</w:t>
      </w:r>
      <w:r>
        <w:rPr>
          <w:rFonts w:hint="eastAsia" w:ascii="仿宋_GB2312" w:hAnsi="仿宋_GB2312" w:cs="仿宋_GB2312"/>
          <w:szCs w:val="30"/>
          <w:highlight w:val="none"/>
        </w:rPr>
        <w:t>无行贿犯罪记录查询网页截图，中国政府采购网、“信用中国”网站查询未被列入失信被执行人、重大税收违法案件当事人、政府采购严重违法失信行为记录名单网页截图，以上材料均需加盖投标人公章。</w:t>
      </w:r>
    </w:p>
    <w:p>
      <w:pPr>
        <w:spacing w:line="560" w:lineRule="exact"/>
        <w:ind w:firstLine="640" w:firstLineChars="200"/>
        <w:rPr>
          <w:rFonts w:hint="eastAsia" w:ascii="仿宋_GB2312" w:hAnsi="仿宋_GB2312" w:cs="仿宋_GB2312"/>
          <w:kern w:val="2"/>
          <w:sz w:val="32"/>
          <w:szCs w:val="32"/>
          <w:highlight w:val="none"/>
          <w:lang w:val="en-US" w:eastAsia="zh-CN" w:bidi="ar-SA"/>
        </w:rPr>
      </w:pPr>
      <w:r>
        <w:rPr>
          <w:rFonts w:hint="eastAsia" w:ascii="黑体" w:hAnsi="黑体" w:eastAsia="黑体" w:cs="黑体"/>
          <w:szCs w:val="30"/>
          <w:highlight w:val="none"/>
        </w:rPr>
        <w:t>五、响应文件递交时间及地点</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1.时间：2023年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40" w:firstLineChars="200"/>
        <w:rPr>
          <w:rFonts w:hint="eastAsia" w:ascii="仿宋_GB2312" w:hAnsi="仿宋_GB2312" w:cs="仿宋_GB2312"/>
          <w:spacing w:val="-11"/>
          <w:szCs w:val="30"/>
          <w:highlight w:val="none"/>
        </w:rPr>
      </w:pPr>
      <w:r>
        <w:rPr>
          <w:rFonts w:hint="eastAsia" w:ascii="仿宋_GB2312" w:hAnsi="仿宋_GB2312" w:cs="仿宋_GB2312"/>
          <w:szCs w:val="30"/>
          <w:highlight w:val="none"/>
        </w:rPr>
        <w:t>2.地点：</w:t>
      </w:r>
      <w:r>
        <w:rPr>
          <w:rFonts w:hint="eastAsia" w:ascii="仿宋_GB2312" w:hAnsi="仿宋_GB2312" w:cs="仿宋_GB2312"/>
          <w:spacing w:val="-11"/>
          <w:szCs w:val="30"/>
          <w:highlight w:val="none"/>
        </w:rPr>
        <w:t>青岛高新区河东路以北、岙东路以东高新电力4楼会议室。</w:t>
      </w:r>
    </w:p>
    <w:p>
      <w:pPr>
        <w:spacing w:line="560" w:lineRule="exact"/>
        <w:ind w:firstLine="64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1.时间：2023年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40" w:firstLineChars="200"/>
        <w:rPr>
          <w:rFonts w:hint="eastAsia" w:ascii="仿宋_GB2312" w:hAnsi="仿宋_GB2312" w:cs="仿宋_GB2312"/>
          <w:spacing w:val="-11"/>
          <w:szCs w:val="30"/>
          <w:highlight w:val="none"/>
        </w:rPr>
      </w:pPr>
      <w:r>
        <w:rPr>
          <w:rFonts w:hint="eastAsia" w:ascii="仿宋_GB2312" w:hAnsi="仿宋_GB2312" w:cs="仿宋_GB2312"/>
          <w:szCs w:val="30"/>
          <w:highlight w:val="none"/>
        </w:rPr>
        <w:t>2.地点：</w:t>
      </w:r>
      <w:r>
        <w:rPr>
          <w:rFonts w:hint="eastAsia" w:ascii="仿宋_GB2312" w:hAnsi="仿宋_GB2312" w:cs="仿宋_GB2312"/>
          <w:spacing w:val="-11"/>
          <w:szCs w:val="30"/>
          <w:highlight w:val="none"/>
        </w:rPr>
        <w:t>青岛高新区河东路以北、岙东路以东高新电力4楼会议室。</w:t>
      </w:r>
    </w:p>
    <w:p>
      <w:pPr>
        <w:spacing w:line="560" w:lineRule="exact"/>
        <w:ind w:firstLine="640" w:firstLineChars="200"/>
        <w:rPr>
          <w:rFonts w:ascii="宋体" w:hAnsi="宋体" w:cs="宋体"/>
          <w:szCs w:val="30"/>
          <w:highlight w:val="none"/>
        </w:rPr>
      </w:pPr>
      <w:r>
        <w:rPr>
          <w:rFonts w:hint="eastAsia" w:ascii="黑体" w:hAnsi="黑体" w:eastAsia="黑体" w:cs="黑体"/>
          <w:szCs w:val="30"/>
          <w:highlight w:val="none"/>
        </w:rPr>
        <w:t>七、联系方式</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1.采购人：青岛高新实业集团有限公司</w:t>
      </w:r>
    </w:p>
    <w:p>
      <w:pPr>
        <w:spacing w:line="560" w:lineRule="exact"/>
        <w:ind w:firstLine="960" w:firstLineChars="3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联系人：</w:t>
      </w:r>
      <w:r>
        <w:rPr>
          <w:rFonts w:hint="eastAsia" w:ascii="仿宋_GB2312" w:hAnsi="仿宋_GB2312" w:cs="仿宋_GB2312"/>
          <w:szCs w:val="30"/>
          <w:highlight w:val="none"/>
          <w:lang w:val="en-US" w:eastAsia="zh-CN"/>
        </w:rPr>
        <w:t>王</w:t>
      </w:r>
      <w:r>
        <w:rPr>
          <w:rFonts w:hint="eastAsia" w:ascii="仿宋_GB2312" w:hAnsi="仿宋_GB2312" w:cs="仿宋_GB2312"/>
          <w:szCs w:val="30"/>
          <w:highlight w:val="none"/>
        </w:rPr>
        <w:t>工</w:t>
      </w:r>
    </w:p>
    <w:p>
      <w:pPr>
        <w:spacing w:line="560" w:lineRule="exact"/>
        <w:ind w:firstLine="960" w:firstLineChars="300"/>
        <w:rPr>
          <w:rFonts w:ascii="仿宋_GB2312" w:hAnsi="仿宋_GB2312" w:cs="仿宋_GB2312"/>
          <w:szCs w:val="30"/>
          <w:highlight w:val="none"/>
        </w:rPr>
      </w:pPr>
      <w:r>
        <w:rPr>
          <w:rFonts w:hint="eastAsia" w:ascii="仿宋_GB2312" w:hAnsi="仿宋_GB2312" w:cs="仿宋_GB2312"/>
          <w:szCs w:val="30"/>
          <w:highlight w:val="none"/>
        </w:rPr>
        <w:t>电  话：13573204447</w:t>
      </w:r>
    </w:p>
    <w:p>
      <w:pPr>
        <w:spacing w:line="560" w:lineRule="exact"/>
        <w:ind w:firstLine="960" w:firstLineChars="300"/>
        <w:rPr>
          <w:rFonts w:ascii="仿宋_GB2312" w:hAnsi="仿宋_GB2312" w:cs="仿宋_GB2312"/>
          <w:szCs w:val="30"/>
          <w:highlight w:val="none"/>
        </w:rPr>
      </w:pPr>
      <w:r>
        <w:rPr>
          <w:rFonts w:hint="eastAsia" w:ascii="仿宋_GB2312" w:hAnsi="仿宋_GB2312" w:cs="仿宋_GB2312"/>
          <w:szCs w:val="30"/>
          <w:highlight w:val="none"/>
        </w:rPr>
        <w:t>地  址：青岛高新区岙东路101号，高实集团</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pPr>
        <w:spacing w:line="560" w:lineRule="exact"/>
        <w:ind w:firstLine="960" w:firstLineChars="300"/>
        <w:rPr>
          <w:rFonts w:hint="eastAsia" w:ascii="仿宋_GB2312" w:hAnsi="仿宋_GB2312" w:cs="仿宋_GB2312"/>
          <w:szCs w:val="30"/>
          <w:highlight w:val="none"/>
          <w:lang w:val="en-US" w:eastAsia="zh-CN"/>
        </w:rPr>
      </w:pPr>
      <w:r>
        <w:rPr>
          <w:rFonts w:hint="eastAsia" w:ascii="仿宋_GB2312" w:hAnsi="仿宋_GB2312" w:cs="仿宋_GB2312"/>
          <w:szCs w:val="30"/>
          <w:highlight w:val="none"/>
        </w:rPr>
        <w:t>联系人：</w:t>
      </w:r>
      <w:r>
        <w:rPr>
          <w:rFonts w:hint="eastAsia" w:ascii="仿宋_GB2312" w:hAnsi="仿宋_GB2312" w:cs="仿宋_GB2312"/>
          <w:szCs w:val="30"/>
          <w:highlight w:val="none"/>
          <w:lang w:val="en-US" w:eastAsia="zh-CN"/>
        </w:rPr>
        <w:t>王工</w:t>
      </w:r>
    </w:p>
    <w:p>
      <w:pPr>
        <w:spacing w:line="560" w:lineRule="exact"/>
        <w:ind w:firstLine="960" w:firstLineChars="3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电  话：</w:t>
      </w:r>
      <w:r>
        <w:rPr>
          <w:rFonts w:hint="eastAsia" w:ascii="仿宋_GB2312" w:hAnsi="仿宋_GB2312" w:cs="仿宋_GB2312"/>
          <w:szCs w:val="30"/>
          <w:highlight w:val="none"/>
          <w:lang w:val="en-US" w:eastAsia="zh-CN"/>
        </w:rPr>
        <w:t>15610095529</w:t>
      </w:r>
    </w:p>
    <w:p>
      <w:pPr>
        <w:spacing w:line="560" w:lineRule="exact"/>
        <w:ind w:firstLine="640" w:firstLineChars="200"/>
        <w:rPr>
          <w:rFonts w:ascii="宋体" w:hAnsi="宋体" w:cs="宋体"/>
          <w:szCs w:val="30"/>
          <w:highlight w:val="none"/>
        </w:rPr>
      </w:pPr>
    </w:p>
    <w:p>
      <w:pPr>
        <w:spacing w:line="560" w:lineRule="exact"/>
        <w:ind w:firstLine="640" w:firstLineChars="200"/>
        <w:rPr>
          <w:rFonts w:ascii="宋体" w:hAnsi="宋体" w:cs="宋体"/>
          <w:szCs w:val="30"/>
          <w:highlight w:val="none"/>
        </w:rPr>
      </w:pPr>
    </w:p>
    <w:p>
      <w:pPr>
        <w:spacing w:line="560" w:lineRule="exact"/>
        <w:ind w:firstLine="64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青岛高新实业集团有限公司</w:t>
      </w:r>
    </w:p>
    <w:p>
      <w:pPr>
        <w:spacing w:afterLines="50" w:line="560" w:lineRule="exact"/>
        <w:ind w:right="278"/>
        <w:jc w:val="center"/>
        <w:outlineLvl w:val="9"/>
        <w:rPr>
          <w:rFonts w:ascii="宋体" w:hAnsi="宋体"/>
          <w:b/>
          <w:color w:val="000000"/>
          <w:spacing w:val="8"/>
          <w:szCs w:val="30"/>
          <w:highlight w:val="none"/>
        </w:rPr>
        <w:sectPr>
          <w:headerReference r:id="rId4" w:type="first"/>
          <w:footerReference r:id="rId6" w:type="first"/>
          <w:headerReference r:id="rId3"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r>
        <w:rPr>
          <w:rFonts w:hint="eastAsia" w:ascii="仿宋_GB2312" w:hAnsi="仿宋_GB2312" w:cs="仿宋_GB2312"/>
          <w:szCs w:val="30"/>
          <w:highlight w:val="none"/>
          <w:lang w:val="en-US" w:eastAsia="zh-CN"/>
        </w:rPr>
        <w:t xml:space="preserve">                                </w:t>
      </w:r>
      <w:r>
        <w:rPr>
          <w:rFonts w:hint="eastAsia" w:ascii="仿宋_GB2312" w:hAnsi="仿宋_GB2312" w:cs="仿宋_GB2312"/>
          <w:szCs w:val="30"/>
          <w:highlight w:val="none"/>
        </w:rPr>
        <w:t>2023年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w:t>
      </w:r>
      <w:r>
        <w:rPr>
          <w:rFonts w:hint="eastAsia" w:ascii="仿宋_GB2312" w:hAnsi="仿宋_GB2312" w:cs="仿宋_GB2312"/>
          <w:szCs w:val="30"/>
          <w:highlight w:val="none"/>
        </w:rPr>
        <w:t>日</w:t>
      </w:r>
    </w:p>
    <w:bookmarkEnd w:id="0"/>
    <w:bookmarkEnd w:id="1"/>
    <w:bookmarkEnd w:id="2"/>
    <w:p>
      <w:pPr>
        <w:spacing w:line="520" w:lineRule="exact"/>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采购需求</w:t>
      </w:r>
    </w:p>
    <w:p>
      <w:pPr>
        <w:spacing w:line="560" w:lineRule="exact"/>
        <w:ind w:firstLine="640" w:firstLineChars="200"/>
        <w:rPr>
          <w:rFonts w:ascii="仿宋_GB2312" w:hAnsi="仿宋_GB2312" w:cs="仿宋_GB2312"/>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30"/>
          <w:highlight w:val="none"/>
          <w:lang w:val="en-US" w:eastAsia="zh-CN"/>
        </w:rPr>
      </w:pPr>
      <w:r>
        <w:rPr>
          <w:rFonts w:hint="eastAsia" w:ascii="黑体" w:hAnsi="黑体" w:eastAsia="黑体" w:cs="黑体"/>
          <w:szCs w:val="30"/>
          <w:highlight w:val="none"/>
          <w:lang w:val="en-US" w:eastAsia="zh-CN"/>
        </w:rPr>
        <w:t>一、项目情况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本项目为高实集团及权属公司（以下统称“采购人</w:t>
      </w:r>
      <w:r>
        <w:rPr>
          <w:rFonts w:hint="default" w:ascii="仿宋_GB2312" w:hAnsi="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)共196辆机动车辆保险集中采购，采用统采分签模式，根据实际需求与中标单位签订具体保单。（车辆信息及各公司上一年度周期保费总额详见附表，以</w:t>
      </w:r>
      <w:r>
        <w:rPr>
          <w:rFonts w:hint="eastAsia" w:ascii="仿宋_GB2312" w:hAnsi="仿宋_GB2312" w:cs="仿宋_GB2312"/>
          <w:sz w:val="32"/>
          <w:szCs w:val="32"/>
          <w:highlight w:val="none"/>
          <w:lang w:val="zh-CN" w:eastAsia="zh-CN"/>
        </w:rPr>
        <w:t>实际</w:t>
      </w:r>
      <w:r>
        <w:rPr>
          <w:rFonts w:hint="eastAsia" w:ascii="仿宋_GB2312" w:hAnsi="仿宋_GB2312" w:cs="仿宋_GB2312"/>
          <w:sz w:val="32"/>
          <w:szCs w:val="32"/>
          <w:highlight w:val="none"/>
          <w:lang w:val="en-US" w:eastAsia="zh-CN"/>
        </w:rPr>
        <w:t>投保车辆数量为准</w:t>
      </w:r>
      <w:r>
        <w:rPr>
          <w:rFonts w:hint="eastAsia" w:ascii="仿宋_GB2312" w:hAnsi="仿宋_GB2312" w:cs="仿宋_GB2312"/>
          <w:sz w:val="32"/>
          <w:szCs w:val="32"/>
          <w:highlight w:val="none"/>
          <w:lang w:val="zh-CN" w:eastAsia="zh-CN"/>
        </w:rPr>
        <w:t>，不做为履约条件）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Cs w:val="30"/>
          <w:highlight w:val="none"/>
          <w:lang w:val="en-US" w:eastAsia="zh-CN"/>
        </w:rPr>
      </w:pPr>
      <w:r>
        <w:rPr>
          <w:rFonts w:hint="eastAsia" w:ascii="黑体" w:hAnsi="黑体" w:eastAsia="黑体" w:cs="黑体"/>
          <w:szCs w:val="30"/>
          <w:highlight w:val="none"/>
          <w:lang w:val="en-US" w:eastAsia="zh-CN"/>
        </w:rPr>
        <w:t>二、采购</w:t>
      </w:r>
      <w:r>
        <w:rPr>
          <w:rFonts w:hint="eastAsia" w:ascii="黑体" w:hAnsi="黑体" w:eastAsia="黑体" w:cs="黑体"/>
          <w:szCs w:val="30"/>
          <w:highlight w:val="none"/>
          <w:lang w:val="zh-CN"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zh-CN" w:eastAsia="zh-CN"/>
        </w:rPr>
      </w:pPr>
      <w:r>
        <w:rPr>
          <w:rFonts w:hint="eastAsia" w:ascii="仿宋_GB2312" w:hAnsi="仿宋_GB2312" w:cs="仿宋_GB2312"/>
          <w:sz w:val="32"/>
          <w:szCs w:val="32"/>
          <w:highlight w:val="none"/>
          <w:lang w:val="en-US" w:eastAsia="zh-CN"/>
        </w:rPr>
        <w:t>投标人</w:t>
      </w:r>
      <w:r>
        <w:rPr>
          <w:rFonts w:hint="eastAsia" w:ascii="仿宋_GB2312" w:hAnsi="仿宋_GB2312" w:cs="仿宋_GB2312"/>
          <w:sz w:val="32"/>
          <w:szCs w:val="32"/>
          <w:highlight w:val="none"/>
          <w:lang w:val="zh-CN" w:eastAsia="zh-CN"/>
        </w:rPr>
        <w:t>应建立健全科学规范、公开透明的</w:t>
      </w:r>
      <w:r>
        <w:rPr>
          <w:rFonts w:hint="eastAsia" w:ascii="仿宋_GB2312" w:hAnsi="仿宋_GB2312" w:cs="仿宋_GB2312"/>
          <w:sz w:val="32"/>
          <w:szCs w:val="32"/>
          <w:highlight w:val="none"/>
          <w:lang w:val="en-US" w:eastAsia="zh-CN"/>
        </w:rPr>
        <w:t>承保及理赔服务</w:t>
      </w:r>
      <w:r>
        <w:rPr>
          <w:rFonts w:hint="eastAsia" w:ascii="仿宋_GB2312" w:hAnsi="仿宋_GB2312" w:cs="仿宋_GB2312"/>
          <w:sz w:val="32"/>
          <w:szCs w:val="32"/>
          <w:highlight w:val="none"/>
          <w:lang w:val="zh-CN" w:eastAsia="zh-CN"/>
        </w:rPr>
        <w:t>管理机制，应符合法律法规和政策规定。具体要求包括不限于以下内容：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1.商务要求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1.1采购人为新购车辆、未上保险或保险到期车辆（含新能源车辆）投保，车辆保险品种包括不限于第三者责任险、车辆损失险、车上人员责任险（含司机、乘客）等商业险（采购人可自行选择险种投保）及机动车辆交通事故责任强制险（必保险种）、车船使用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1.2交通事故责任强制保险费率：按中国保险管理监督委员会最新核准的机动车辆交通事故责任强制保险费率（即优化的交强险道路交通事故费率浮动系数）执行，有新标准按新标准执行。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1.3商业险根据中国银保监会《关于进一步扩大商业车险　　自主定价系数浮动范围等有关事项的通知》（银保监规〔2022〕23号）执行，包含采购人合同期内新购置车辆。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1.4采购人合同期内新购置车辆保费，按照投标人中标优惠率执行。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cs="仿宋_GB2312"/>
          <w:b w:val="0"/>
          <w:bCs w:val="0"/>
          <w:sz w:val="32"/>
          <w:szCs w:val="32"/>
          <w:highlight w:val="none"/>
          <w:lang w:val="en-US" w:eastAsia="zh-CN"/>
        </w:rPr>
        <w:t>5</w:t>
      </w:r>
      <w:r>
        <w:rPr>
          <w:rFonts w:hint="eastAsia" w:ascii="仿宋_GB2312" w:hAnsi="仿宋_GB2312" w:cs="仿宋_GB2312"/>
          <w:sz w:val="32"/>
          <w:szCs w:val="32"/>
          <w:highlight w:val="none"/>
          <w:lang w:val="en-US" w:eastAsia="zh-CN"/>
        </w:rPr>
        <w:t>无赔款优待系数根据《中国银保监会关于印发实施车险综合改革指导意见的通知》（银保监发[2020]41号）规定的商业车险无赔款优待优化方案最低标准执行，考虑赔付记录范围至少为前3年，有新标准按新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cs="仿宋_GB2312"/>
          <w:b w:val="0"/>
          <w:bCs w:val="0"/>
          <w:sz w:val="32"/>
          <w:szCs w:val="32"/>
          <w:highlight w:val="none"/>
          <w:lang w:val="en-US" w:eastAsia="zh-CN"/>
        </w:rPr>
        <w:t>6</w:t>
      </w:r>
      <w:r>
        <w:rPr>
          <w:rFonts w:hint="eastAsia" w:ascii="仿宋_GB2312" w:hAnsi="仿宋_GB2312" w:cs="仿宋_GB2312"/>
          <w:sz w:val="32"/>
          <w:szCs w:val="32"/>
          <w:highlight w:val="none"/>
          <w:lang w:val="en-US" w:eastAsia="zh-CN"/>
        </w:rPr>
        <w:t>若国家法律、地方法规或监管政策发生变化，导致有关保险产品、费率发生重大调整或变化，而对继续执行协议中某一特定条款有影响的，投标人承诺在不违反法律法规及监管政策的前提下对该条款进行协商调整并按政策合理低价进行承保，其他部分的效力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color w:val="000000"/>
          <w:szCs w:val="21"/>
          <w:highlight w:val="none"/>
          <w:lang w:val="en-US" w:eastAsia="zh-CN"/>
        </w:rPr>
      </w:pPr>
      <w:r>
        <w:rPr>
          <w:rFonts w:hint="eastAsia" w:ascii="仿宋_GB2312" w:hAnsi="仿宋_GB2312" w:cs="仿宋_GB2312"/>
          <w:b w:val="0"/>
          <w:bCs w:val="0"/>
          <w:sz w:val="32"/>
          <w:szCs w:val="32"/>
          <w:highlight w:val="none"/>
          <w:lang w:val="en-US" w:eastAsia="zh-CN"/>
        </w:rPr>
        <w:t>1.7</w:t>
      </w:r>
      <w:r>
        <w:rPr>
          <w:rFonts w:hint="eastAsia" w:ascii="宋体" w:hAnsi="宋体" w:cs="宋体"/>
          <w:color w:val="000000"/>
          <w:szCs w:val="21"/>
          <w:highlight w:val="none"/>
          <w:lang w:val="en-US" w:eastAsia="zh-CN"/>
        </w:rPr>
        <w:t>中标人</w:t>
      </w:r>
      <w:r>
        <w:rPr>
          <w:rFonts w:hint="eastAsia" w:ascii="宋体" w:hAnsi="宋体" w:cs="宋体"/>
          <w:color w:val="000000"/>
          <w:szCs w:val="21"/>
          <w:highlight w:val="none"/>
        </w:rPr>
        <w:t>应</w:t>
      </w:r>
      <w:r>
        <w:rPr>
          <w:rFonts w:hint="eastAsia" w:ascii="宋体" w:hAnsi="宋体" w:cs="宋体"/>
          <w:color w:val="000000"/>
          <w:szCs w:val="21"/>
          <w:highlight w:val="none"/>
          <w:lang w:val="en-US" w:eastAsia="zh-CN"/>
        </w:rPr>
        <w:t>在中标后</w:t>
      </w:r>
      <w:r>
        <w:rPr>
          <w:rFonts w:hint="eastAsia" w:ascii="仿宋_GB2312" w:hAnsi="仿宋_GB2312" w:eastAsia="仿宋_GB2312" w:cs="仿宋_GB2312"/>
          <w:color w:val="000000"/>
          <w:szCs w:val="21"/>
          <w:highlight w:val="none"/>
          <w:lang w:val="en-US" w:eastAsia="zh-CN"/>
        </w:rPr>
        <w:t>3</w:t>
      </w:r>
      <w:r>
        <w:rPr>
          <w:rFonts w:hint="eastAsia" w:ascii="宋体" w:hAnsi="宋体" w:cs="宋体"/>
          <w:color w:val="000000"/>
          <w:szCs w:val="21"/>
          <w:highlight w:val="none"/>
          <w:lang w:val="en-US" w:eastAsia="zh-CN"/>
        </w:rPr>
        <w:t>日内</w:t>
      </w:r>
      <w:r>
        <w:rPr>
          <w:rFonts w:hint="eastAsia" w:ascii="宋体" w:hAnsi="宋体" w:cs="宋体"/>
          <w:color w:val="000000"/>
          <w:szCs w:val="21"/>
          <w:highlight w:val="none"/>
        </w:rPr>
        <w:t>提供所有投保车辆的</w:t>
      </w:r>
      <w:r>
        <w:rPr>
          <w:rFonts w:hint="eastAsia" w:ascii="宋体" w:hAnsi="宋体" w:cs="宋体"/>
          <w:color w:val="000000"/>
          <w:szCs w:val="21"/>
          <w:highlight w:val="none"/>
          <w:lang w:val="en-US" w:eastAsia="zh-CN"/>
        </w:rPr>
        <w:t>预测</w:t>
      </w:r>
      <w:r>
        <w:rPr>
          <w:rFonts w:hint="eastAsia" w:ascii="宋体" w:hAnsi="宋体" w:cs="宋体"/>
          <w:color w:val="000000"/>
          <w:szCs w:val="21"/>
          <w:highlight w:val="none"/>
        </w:rPr>
        <w:t>保费明细表</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在投保险种、无赔款优待系数较上一保险周期不变前提下，保费总额不得高于中标报价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且各公司预测保费总额不得高于</w:t>
      </w:r>
      <w:r>
        <w:rPr>
          <w:rFonts w:hint="eastAsia" w:ascii="仿宋_GB2312" w:hAnsi="仿宋_GB2312" w:cs="仿宋_GB2312"/>
          <w:b w:val="0"/>
          <w:bCs w:val="0"/>
          <w:sz w:val="32"/>
          <w:szCs w:val="32"/>
          <w:highlight w:val="none"/>
          <w:lang w:val="en-US" w:eastAsia="zh-CN"/>
        </w:rPr>
        <w:t>各自上一年度周期保费总额</w:t>
      </w:r>
      <w:r>
        <w:rPr>
          <w:rFonts w:hint="eastAsia" w:ascii="宋体" w:hAnsi="宋体" w:cs="宋体"/>
          <w:color w:val="00000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1.8</w:t>
      </w:r>
      <w:r>
        <w:rPr>
          <w:rFonts w:hint="eastAsia" w:ascii="仿宋_GB2312" w:hAnsi="仿宋_GB2312" w:cs="仿宋_GB2312"/>
          <w:sz w:val="32"/>
          <w:szCs w:val="32"/>
          <w:highlight w:val="none"/>
          <w:lang w:val="en-US" w:eastAsia="zh-CN"/>
        </w:rPr>
        <w:t>投标人须</w:t>
      </w:r>
      <w:r>
        <w:rPr>
          <w:rFonts w:hint="eastAsia" w:ascii="仿宋_GB2312" w:hAnsi="仿宋_GB2312" w:cs="仿宋_GB2312"/>
          <w:b w:val="0"/>
          <w:bCs w:val="0"/>
          <w:sz w:val="32"/>
          <w:szCs w:val="32"/>
          <w:highlight w:val="none"/>
          <w:lang w:val="en-US" w:eastAsia="zh-CN"/>
        </w:rPr>
        <w:t>切实保障采购人利益，合理评估风险确定车型所应匹配定价系数。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1.9投标人须完全承接采购人采购范围内全部机动车辆（含新购置车辆）车险业务，不得选择性承接，不得拒保。</w:t>
      </w:r>
    </w:p>
    <w:p>
      <w:pPr>
        <w:pStyle w:val="2"/>
        <w:rPr>
          <w:rFonts w:hint="default"/>
          <w:highlight w:val="none"/>
          <w:lang w:val="en-US" w:eastAsia="zh-CN"/>
        </w:rPr>
      </w:pPr>
      <w:r>
        <w:rPr>
          <w:rFonts w:hint="eastAsia" w:ascii="仿宋_GB2312" w:hAnsi="仿宋_GB2312" w:cs="仿宋_GB2312"/>
          <w:b w:val="0"/>
          <w:bCs w:val="0"/>
          <w:sz w:val="32"/>
          <w:szCs w:val="32"/>
          <w:highlight w:val="none"/>
          <w:lang w:val="en-US" w:eastAsia="zh-CN"/>
        </w:rPr>
        <w:t>1.10投标人中标价格为首年度保费价格，后续每年度周期保费按上述原则确定。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2.服务要求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2.1</w:t>
      </w:r>
      <w:r>
        <w:rPr>
          <w:rFonts w:hint="eastAsia" w:ascii="仿宋_GB2312" w:hAnsi="仿宋_GB2312" w:cs="仿宋_GB2312"/>
          <w:sz w:val="32"/>
          <w:szCs w:val="32"/>
          <w:highlight w:val="none"/>
          <w:lang w:val="en-US" w:eastAsia="zh-CN"/>
        </w:rPr>
        <w:t>投标人</w:t>
      </w:r>
      <w:r>
        <w:rPr>
          <w:rFonts w:hint="eastAsia" w:ascii="仿宋_GB2312" w:hAnsi="仿宋_GB2312" w:eastAsia="仿宋_GB2312" w:cs="仿宋_GB2312"/>
          <w:color w:val="000000"/>
          <w:szCs w:val="21"/>
          <w:highlight w:val="none"/>
        </w:rPr>
        <w:t>必须</w:t>
      </w:r>
      <w:r>
        <w:rPr>
          <w:rFonts w:hint="eastAsia" w:ascii="仿宋_GB2312" w:hAnsi="仿宋_GB2312" w:cs="仿宋_GB2312"/>
          <w:color w:val="000000"/>
          <w:szCs w:val="21"/>
          <w:highlight w:val="none"/>
          <w:lang w:val="en-US" w:eastAsia="zh-CN"/>
        </w:rPr>
        <w:t>提供</w:t>
      </w:r>
      <w:r>
        <w:rPr>
          <w:rFonts w:hint="eastAsia" w:ascii="仿宋_GB2312" w:hAnsi="仿宋_GB2312" w:eastAsia="仿宋_GB2312" w:cs="仿宋_GB2312"/>
          <w:color w:val="000000"/>
          <w:szCs w:val="21"/>
          <w:highlight w:val="none"/>
        </w:rPr>
        <w:t>周到服务</w:t>
      </w:r>
      <w:r>
        <w:rPr>
          <w:rFonts w:hint="eastAsia" w:ascii="仿宋_GB2312" w:hAnsi="仿宋_GB2312" w:cs="仿宋_GB2312"/>
          <w:color w:val="000000"/>
          <w:szCs w:val="21"/>
          <w:highlight w:val="none"/>
          <w:lang w:eastAsia="zh-CN"/>
        </w:rPr>
        <w:t>，</w:t>
      </w:r>
      <w:r>
        <w:rPr>
          <w:rFonts w:hint="eastAsia" w:ascii="仿宋_GB2312" w:hAnsi="仿宋_GB2312" w:cs="仿宋_GB2312"/>
          <w:color w:val="000000"/>
          <w:szCs w:val="21"/>
          <w:highlight w:val="none"/>
          <w:lang w:val="en-US" w:eastAsia="zh-CN"/>
        </w:rPr>
        <w:t>包括但不限于</w:t>
      </w:r>
      <w:r>
        <w:rPr>
          <w:rFonts w:hint="eastAsia" w:ascii="仿宋_GB2312" w:hAnsi="仿宋_GB2312" w:eastAsia="仿宋_GB2312" w:cs="仿宋_GB2312"/>
          <w:color w:val="000000"/>
          <w:szCs w:val="21"/>
          <w:highlight w:val="none"/>
        </w:rPr>
        <w:t>及时勘查现场、</w:t>
      </w:r>
      <w:r>
        <w:rPr>
          <w:rFonts w:hint="eastAsia" w:ascii="仿宋_GB2312" w:hAnsi="仿宋_GB2312" w:cs="仿宋_GB2312"/>
          <w:color w:val="000000"/>
          <w:szCs w:val="21"/>
          <w:highlight w:val="none"/>
          <w:lang w:val="en-US" w:eastAsia="zh-CN"/>
        </w:rPr>
        <w:t>快速</w:t>
      </w:r>
      <w:r>
        <w:rPr>
          <w:rFonts w:hint="eastAsia" w:ascii="仿宋_GB2312" w:hAnsi="仿宋_GB2312" w:eastAsia="仿宋_GB2312" w:cs="仿宋_GB2312"/>
          <w:color w:val="000000"/>
          <w:szCs w:val="21"/>
          <w:highlight w:val="none"/>
        </w:rPr>
        <w:t>理赔</w:t>
      </w:r>
      <w:r>
        <w:rPr>
          <w:rFonts w:hint="eastAsia" w:ascii="仿宋_GB2312" w:hAnsi="仿宋_GB2312" w:eastAsia="仿宋_GB2312" w:cs="仿宋_GB2312"/>
          <w:color w:val="000000"/>
          <w:szCs w:val="21"/>
          <w:highlight w:val="none"/>
          <w:lang w:eastAsia="zh-CN"/>
        </w:rPr>
        <w:t>、</w:t>
      </w:r>
      <w:r>
        <w:rPr>
          <w:rFonts w:hint="eastAsia" w:ascii="仿宋_GB2312" w:hAnsi="仿宋_GB2312" w:eastAsia="仿宋_GB2312" w:cs="仿宋_GB2312"/>
          <w:color w:val="000000"/>
          <w:szCs w:val="21"/>
          <w:highlight w:val="none"/>
          <w:lang w:val="en-US" w:eastAsia="zh-CN"/>
        </w:rPr>
        <w:t>代位追偿、损失预付赔款</w:t>
      </w:r>
      <w:r>
        <w:rPr>
          <w:rFonts w:hint="eastAsia" w:ascii="仿宋_GB2312" w:hAnsi="仿宋_GB2312" w:cs="仿宋_GB2312"/>
          <w:color w:val="000000"/>
          <w:szCs w:val="21"/>
          <w:highlight w:val="none"/>
          <w:lang w:val="en-US" w:eastAsia="zh-CN"/>
        </w:rPr>
        <w:t>、垫付抢救费、车辆维修等</w:t>
      </w:r>
      <w:r>
        <w:rPr>
          <w:rFonts w:hint="eastAsia" w:ascii="仿宋_GB2312" w:hAnsi="仿宋_GB2312" w:eastAsia="仿宋_GB2312" w:cs="仿宋_GB2312"/>
          <w:color w:val="000000"/>
          <w:szCs w:val="21"/>
          <w:highlight w:val="none"/>
        </w:rPr>
        <w:t>，并且不推诿不扯皮，协调能力强。</w:t>
      </w:r>
    </w:p>
    <w:p>
      <w:pPr>
        <w:topLinePunct/>
        <w:spacing w:line="360" w:lineRule="auto"/>
        <w:ind w:firstLine="640" w:firstLineChars="200"/>
        <w:rPr>
          <w:rFonts w:hint="default" w:ascii="仿宋_GB2312" w:hAnsi="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2.2</w:t>
      </w:r>
      <w:r>
        <w:rPr>
          <w:rFonts w:hint="eastAsia" w:ascii="仿宋_GB2312" w:hAnsi="仿宋_GB2312" w:cs="仿宋_GB2312"/>
          <w:sz w:val="32"/>
          <w:szCs w:val="32"/>
          <w:highlight w:val="none"/>
          <w:lang w:val="en-US" w:eastAsia="zh-CN"/>
        </w:rPr>
        <w:t>投标人</w:t>
      </w:r>
      <w:r>
        <w:rPr>
          <w:rFonts w:hint="eastAsia" w:ascii="仿宋_GB2312" w:hAnsi="仿宋_GB2312" w:cs="仿宋_GB2312"/>
          <w:color w:val="000000"/>
          <w:szCs w:val="21"/>
          <w:highlight w:val="none"/>
          <w:lang w:val="en-US" w:eastAsia="zh-CN"/>
        </w:rPr>
        <w:t>应制定完善的服务方案，包括但不限于免费的</w:t>
      </w:r>
      <w:r>
        <w:rPr>
          <w:rFonts w:hint="eastAsia" w:ascii="仿宋_GB2312" w:hAnsi="仿宋_GB2312" w:eastAsia="仿宋_GB2312" w:cs="仿宋_GB2312"/>
          <w:color w:val="000000"/>
          <w:szCs w:val="21"/>
          <w:highlight w:val="none"/>
          <w:lang w:val="en-US" w:eastAsia="zh-CN"/>
        </w:rPr>
        <w:t>道理救援拖车、送油送水搭电、轮胎充气</w:t>
      </w:r>
      <w:r>
        <w:rPr>
          <w:rFonts w:hint="eastAsia" w:ascii="仿宋_GB2312" w:hAnsi="仿宋_GB2312" w:cs="仿宋_GB2312"/>
          <w:color w:val="000000"/>
          <w:szCs w:val="21"/>
          <w:highlight w:val="none"/>
          <w:lang w:val="en-US" w:eastAsia="zh-CN"/>
        </w:rPr>
        <w:t>、车辆清洗等服务，且不限车次。</w:t>
      </w:r>
    </w:p>
    <w:p>
      <w:pPr>
        <w:topLinePunct/>
        <w:spacing w:line="360" w:lineRule="auto"/>
        <w:ind w:firstLine="640" w:firstLineChars="200"/>
        <w:rPr>
          <w:rFonts w:hint="eastAsia" w:ascii="仿宋_GB2312" w:hAnsi="仿宋_GB2312" w:eastAsia="仿宋_GB2312" w:cs="仿宋_GB2312"/>
          <w:color w:val="000000"/>
          <w:szCs w:val="21"/>
          <w:highlight w:val="none"/>
          <w:lang w:val="en-US" w:eastAsia="zh-CN"/>
        </w:rPr>
      </w:pPr>
      <w:r>
        <w:rPr>
          <w:rFonts w:hint="eastAsia" w:ascii="仿宋_GB2312" w:hAnsi="仿宋_GB2312" w:cs="仿宋_GB2312"/>
          <w:color w:val="000000"/>
          <w:szCs w:val="21"/>
          <w:highlight w:val="none"/>
          <w:lang w:val="en-US" w:eastAsia="zh-CN"/>
        </w:rPr>
        <w:t>2.3</w:t>
      </w:r>
      <w:r>
        <w:rPr>
          <w:rFonts w:hint="eastAsia" w:ascii="仿宋_GB2312" w:hAnsi="仿宋_GB2312" w:cs="仿宋_GB2312"/>
          <w:highlight w:val="none"/>
          <w:lang w:eastAsia="zh-CN"/>
        </w:rPr>
        <w:t>投标人</w:t>
      </w:r>
      <w:r>
        <w:rPr>
          <w:rFonts w:hint="eastAsia" w:ascii="仿宋_GB2312" w:hAnsi="仿宋_GB2312" w:eastAsia="仿宋_GB2312" w:cs="仿宋_GB2312"/>
          <w:highlight w:val="none"/>
        </w:rPr>
        <w:t>须</w:t>
      </w:r>
      <w:r>
        <w:rPr>
          <w:rFonts w:hint="eastAsia" w:ascii="仿宋_GB2312" w:hAnsi="仿宋_GB2312" w:cs="仿宋_GB2312"/>
          <w:color w:val="000000"/>
          <w:szCs w:val="21"/>
          <w:highlight w:val="none"/>
          <w:lang w:val="en-US" w:eastAsia="zh-CN"/>
        </w:rPr>
        <w:t>保证</w:t>
      </w:r>
      <w:r>
        <w:rPr>
          <w:rFonts w:hint="eastAsia" w:ascii="仿宋_GB2312" w:hAnsi="仿宋_GB2312" w:eastAsia="仿宋_GB2312" w:cs="仿宋_GB2312"/>
          <w:color w:val="000000"/>
          <w:szCs w:val="21"/>
          <w:highlight w:val="none"/>
        </w:rPr>
        <w:t>具备30</w:t>
      </w:r>
      <w:r>
        <w:rPr>
          <w:rFonts w:hint="eastAsia" w:ascii="仿宋_GB2312" w:hAnsi="仿宋_GB2312" w:eastAsia="仿宋_GB2312" w:cs="仿宋_GB2312"/>
          <w:color w:val="000000"/>
          <w:szCs w:val="21"/>
          <w:highlight w:val="none"/>
          <w:lang w:val="en-US" w:eastAsia="zh-CN"/>
        </w:rPr>
        <w:t>分钟内对</w:t>
      </w:r>
      <w:r>
        <w:rPr>
          <w:rFonts w:hint="eastAsia" w:ascii="仿宋_GB2312" w:hAnsi="仿宋_GB2312" w:cs="仿宋_GB2312"/>
          <w:color w:val="000000"/>
          <w:szCs w:val="21"/>
          <w:highlight w:val="none"/>
          <w:lang w:val="en-US" w:eastAsia="zh-CN"/>
        </w:rPr>
        <w:t>出险</w:t>
      </w:r>
      <w:r>
        <w:rPr>
          <w:rFonts w:hint="eastAsia" w:ascii="仿宋_GB2312" w:hAnsi="仿宋_GB2312" w:eastAsia="仿宋_GB2312" w:cs="仿宋_GB2312"/>
          <w:color w:val="000000"/>
          <w:szCs w:val="21"/>
          <w:highlight w:val="none"/>
          <w:lang w:val="en-US" w:eastAsia="zh-CN"/>
        </w:rPr>
        <w:t>车辆快速查勘现场的能力。</w:t>
      </w:r>
    </w:p>
    <w:p>
      <w:pPr>
        <w:topLinePunct/>
        <w:spacing w:line="360" w:lineRule="auto"/>
        <w:ind w:firstLine="640" w:firstLineChars="200"/>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r>
        <w:rPr>
          <w:rFonts w:hint="eastAsia" w:ascii="仿宋_GB2312" w:hAnsi="仿宋_GB2312" w:cs="仿宋_GB2312"/>
          <w:color w:val="000000"/>
          <w:szCs w:val="21"/>
          <w:lang w:val="en-US" w:eastAsia="zh-CN"/>
        </w:rPr>
        <w:t>4</w:t>
      </w:r>
      <w:r>
        <w:rPr>
          <w:rFonts w:hint="eastAsia" w:ascii="仿宋_GB2312" w:hAnsi="仿宋_GB2312" w:cs="仿宋_GB2312"/>
          <w:sz w:val="32"/>
          <w:szCs w:val="32"/>
          <w:highlight w:val="none"/>
          <w:lang w:val="en-US" w:eastAsia="zh-CN"/>
        </w:rPr>
        <w:t>投标人</w:t>
      </w:r>
      <w:r>
        <w:rPr>
          <w:rFonts w:hint="eastAsia" w:ascii="仿宋_GB2312" w:hAnsi="仿宋_GB2312" w:eastAsia="仿宋_GB2312" w:cs="仿宋_GB2312"/>
          <w:color w:val="000000"/>
          <w:szCs w:val="21"/>
          <w:lang w:val="en-US" w:eastAsia="zh-CN"/>
        </w:rPr>
        <w:t>分别与机动车辆所属单位签订具体保单，开具增值税专用发票。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sz w:val="32"/>
          <w:szCs w:val="32"/>
          <w:highlight w:val="green"/>
          <w:lang w:val="en-US" w:eastAsia="zh-CN"/>
        </w:rPr>
      </w:pPr>
      <w:r>
        <w:rPr>
          <w:rFonts w:hint="eastAsia" w:ascii="仿宋_GB2312" w:hAnsi="仿宋_GB2312" w:cs="仿宋_GB2312"/>
          <w:b/>
          <w:bCs/>
          <w:sz w:val="32"/>
          <w:szCs w:val="32"/>
          <w:highlight w:val="none"/>
          <w:lang w:val="en-US" w:eastAsia="zh-CN"/>
        </w:rPr>
        <w:t>3.服务期限</w:t>
      </w:r>
      <w:r>
        <w:rPr>
          <w:rFonts w:hint="eastAsia" w:ascii="仿宋_GB2312" w:hAnsi="仿宋_GB2312" w:cs="仿宋_GB2312"/>
          <w:sz w:val="32"/>
          <w:szCs w:val="32"/>
          <w:highlight w:val="none"/>
          <w:lang w:val="en-US" w:eastAsia="zh-CN"/>
        </w:rPr>
        <w:t>：3年合同期内所签订保单到期时间。合同期内每一年度由采购人对中标人年度服务以及次年度保费报价进行评价，未达到投标人承诺或采购人考核标准的，则合同终止，采购人不承担违约责任。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sz w:val="32"/>
          <w:szCs w:val="32"/>
          <w:highlight w:val="none"/>
          <w:lang w:val="zh-CN" w:eastAsia="zh-CN"/>
        </w:rPr>
      </w:pPr>
      <w:r>
        <w:rPr>
          <w:rFonts w:hint="eastAsia" w:ascii="仿宋_GB2312" w:hAnsi="仿宋_GB2312" w:cs="仿宋_GB2312"/>
          <w:b/>
          <w:bCs/>
          <w:sz w:val="32"/>
          <w:szCs w:val="32"/>
          <w:highlight w:val="none"/>
          <w:lang w:val="en-US" w:eastAsia="zh-CN"/>
        </w:rPr>
        <w:t>4.</w:t>
      </w:r>
      <w:r>
        <w:rPr>
          <w:rFonts w:hint="eastAsia" w:ascii="仿宋_GB2312" w:hAnsi="仿宋_GB2312" w:cs="仿宋_GB2312"/>
          <w:b/>
          <w:bCs/>
          <w:sz w:val="32"/>
          <w:szCs w:val="32"/>
          <w:highlight w:val="none"/>
          <w:lang w:val="zh-CN" w:eastAsia="zh-CN"/>
        </w:rPr>
        <w:t>服务地点</w:t>
      </w:r>
      <w:r>
        <w:rPr>
          <w:rFonts w:hint="eastAsia" w:ascii="仿宋_GB2312" w:hAnsi="仿宋_GB2312" w:cs="仿宋_GB2312"/>
          <w:sz w:val="32"/>
          <w:szCs w:val="32"/>
          <w:highlight w:val="none"/>
          <w:lang w:val="zh-CN" w:eastAsia="zh-CN"/>
        </w:rPr>
        <w:t>：青岛高新区。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zh-CN" w:eastAsia="zh-CN"/>
        </w:rPr>
      </w:pPr>
    </w:p>
    <w:p>
      <w:pPr>
        <w:pStyle w:val="15"/>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车辆信息附表：</w:t>
      </w:r>
    </w:p>
    <w:p>
      <w:pPr>
        <w:pStyle w:val="15"/>
        <w:rPr>
          <w:rFonts w:hint="eastAsia"/>
          <w:lang w:val="en-US" w:eastAsia="zh-CN"/>
        </w:rPr>
      </w:pPr>
    </w:p>
    <w:p>
      <w:pPr>
        <w:pStyle w:val="15"/>
        <w:rPr>
          <w:rFonts w:hint="default"/>
          <w:lang w:val="en-US" w:eastAsia="zh-CN"/>
        </w:rPr>
      </w:pPr>
    </w:p>
    <w:tbl>
      <w:tblPr>
        <w:tblStyle w:val="22"/>
        <w:tblW w:w="96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428"/>
        <w:gridCol w:w="3315"/>
        <w:gridCol w:w="1485"/>
        <w:gridCol w:w="1248"/>
        <w:gridCol w:w="1347"/>
        <w:gridCol w:w="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bookmarkStart w:id="3" w:name="_Toc118357750"/>
            <w:bookmarkStart w:id="4" w:name="_Toc28123"/>
            <w:r>
              <w:rPr>
                <w:rFonts w:hint="eastAsia" w:ascii="方正小标宋_GBK" w:hAnsi="方正小标宋_GBK" w:eastAsia="方正小标宋_GBK" w:cs="方正小标宋_GBK"/>
                <w:i w:val="0"/>
                <w:iCs w:val="0"/>
                <w:color w:val="000000"/>
                <w:kern w:val="0"/>
                <w:sz w:val="32"/>
                <w:szCs w:val="32"/>
                <w:u w:val="none"/>
                <w:lang w:val="en-US" w:eastAsia="zh-CN" w:bidi="ar"/>
              </w:rPr>
              <w:t>高新实业集团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8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鲁BB6H52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丰田牌GTM7200ES</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凯美瑞2.0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2013-04-17</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9687.36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鲁B20HJ7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丰田牌GTM6490HNF</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汉兰达2.0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2017-09-11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4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鲁B879F7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别克牌SGM6522UBA6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GL82.0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2020-06-16</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高新城维实业（机关）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鲁BU6Y78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别克牌SGM7309ATA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小型客车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2012-10-15</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24885.56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8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鲁BY3M77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别克牌SGM7247ATA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小型客车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2012-12-21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8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鲁BR5N88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别克牌SGM7247ATA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小型客车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2012-08-23</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7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鲁B8VS56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森林人JFISJ520越野车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小型客车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2015-04-09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鲁B851R8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奥德赛R6481BAA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小型客车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2010-08-20</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9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鲁BC165Q</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大众汽车牌SVW7167QSD</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小型客车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2013-03-12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5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鲁U30W10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大通牌SH6521CIGC-A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小型客车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2021-03-18</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高新城维实业（市政）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鲁B606A7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五十铃皮卡QX10009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2010-3-31</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148497.99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鲁U580K2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传祺牌GAC6480K1M6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2021-04-06</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2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鲁BH0878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江淮HFC3166P31K1D1S自卸汽车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2022-08-05</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1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鲁BF067S</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福田货车BJ1043V9AEA-SB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2013-04-26</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鲁BYU880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江铃自卸车JX3041XSG2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2010-03-31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鲁UFJ276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江铃自卸车JMT3040XSGA26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2010-03-31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鲁BFR356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江铃自卸车JMT3040XSGA26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2020-04-16</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4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鲁U8Y729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江铃自卸车JMT3040XSGA26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1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鲁U5R027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江铃自卸车JMT3040XSGA26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6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鲁B7P8Z5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江铃自卸车JMT3040XSGA26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2018-08-01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7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鲁UD1726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江淮自卸车HFC3166KR</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2016-09-29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1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鲁UGL967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庆铃皮卡OL1030AGHW1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2020-06-02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鲁BC1X55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轻型载货汽车JX1031T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2011-09-08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鲁B737A7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五十铃皮卡QX10008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2010-03-31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鲁BPJ821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江铃JX1041TSG26载货汽车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2022-04-28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鲁UTQ701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江铃牌JX101TSGD26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2023-06-09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鲁U3C359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江铃牌JX1041TSGD26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2023-06-09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3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鲁U299B3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江铃牌JX1041TSGD26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2023-06-09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4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鲁U711K3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江铃牌JX101TSGD26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2023-06-09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7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山猫滑移机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BOBCATET55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2018-06-05</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0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L300K装载机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SEM632D</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2019-04-10</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高新城维实业（工程）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鲁BEY256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江铃JX1041TSG26载货汽车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2022-04-28</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13763.01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鲁BPV719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传祺GAC6451A1H6多用途乘用车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2022-05-23</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鲁UZX677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大通SH1030D8GD-S多用途货车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2023-07-06</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高新城维实业（绿化）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鲁BA361M</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江铃江特JMT3040XSG26自卸汽车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2011-10-10</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161916.9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鲁BPC192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江铃JX 1041TSG 26载货汽车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2022-04-28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鲁BT7785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程力威CLW5251GSS3洒水车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2013-11-12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鲁BJ3130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中联ZLJ5166GQXE3清洗车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2010-10-13</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鲁UPF973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江铃江特JMT3040XSG26自卸汽车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2020-04-24</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鲁BGL650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江铃JX 1041TSG 26载货汽车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2022-04-27</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鲁BP9765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解放CA125IPK2L5T3EA80载货汽车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2012-07-25</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54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鲁UG1158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程力威CTW5251GPSD5緑化喷洒车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2019-05-29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鲁BJ611R</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江铃JX3043XSG2自卸汽车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2013-07-02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鲁BOPF36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江铃JX 1040TSGA 24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2014-12-10</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鲁UP6700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聚尘王HNY5250GPSE6緑化喷洒车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2021-05-08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鲁BK6820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徐工XZJ5160JSQD随车起重运输车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2011-02-23</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鲁BG971F</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福田BJ1043V9AEA-A载货汽车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2013-07-10</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鲁BYU909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江铃JX3041XSG2自卸汽车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2010-01-27</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鲁BP9671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程力威CLW5141GSS3洒水车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2012-07-25</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鲁BV6622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程力威CLW5071GPS4緑化喷洒车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2014-05-05</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鲁BH330U</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福田BJ1043V9AEA-A载货汽车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2013-07-10</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60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鲁B22T7K</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江铃江特JMT3040XSGA2自卸汽车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2019-05-31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6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鲁UV7173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聚尘王HNY5250GPSE6緑化喷洒车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2021-05-08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鲁U7Q398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江铃江特JMT3040XSG26自卸汽车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2021-03-18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7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鲁U9U758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江铃江特JMT3040XSG26自卸汽车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2021-03-18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7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鲁US5607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中联ZBH5250TDYDFE6多功能抑尘车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2020-08-31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鲁UP6156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王牌CDW5110TPBHA2R5平板拖车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2021-05-08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5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鲁U0A126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庆铃QL1030AGHW1多用途货车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2021-03-03</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2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鲁U895Z5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传祺GAC6480KIM6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2021-04-02</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高新城维实业（排水）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鲁BC003Q</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东风LZ6512AQ3S多用途乘用车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2013-03-12</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104108.78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鲁U895Q3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传祺GAC6480K1M6多用途乘用车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鲁U6Z719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江铃江特JMT3040XSG26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2021-03-24</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鲁UFH381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江铃江特JMT3040XSG26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2020-04-04</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鲁UV6708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程力威CLW5250GQWD6清洗吸污车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重型载货专项作业车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2021-03-31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鲁BP2W35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江铃JX3041XSG2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2012-07-23</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鲁B02N0P</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江铃江特JMT3040XSG26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轻型自卸货车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2019-05-31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鲁UM8387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路鑫牌NJJ5070TQY5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中型载货专项作业车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2017-11-17</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鲁UN2972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天威缘牌TWY5110GXWE5吸污车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中型载货专项作业车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2019-08-09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鲁UP6383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聚尘王HNY5250GQWD6清洗吸污车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重型载货专项作业车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2021-05-08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鲁BGX561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2022-04-27</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鲁BLP621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2022-04-27</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鲁B11571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路鑫NJJ5070TQY6清淤车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2022-06-28</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高新城维实业（环卫）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鲁BYU876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江铃JX3041XSG2自卸汽车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自卸货车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2010-01-27</w:t>
            </w:r>
          </w:p>
        </w:tc>
        <w:tc>
          <w:tcPr>
            <w:tcW w:w="1364"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0"/>
                <w:szCs w:val="20"/>
                <w:u w:val="none"/>
                <w:lang w:val="en-US" w:eastAsia="zh-CN" w:bidi="ar"/>
              </w:rPr>
              <w:t>562283.29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鲁BYU802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江铃JX3041XSG2自卸汽车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自卸货车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2010-01-27</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鲁UP7275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中联ZLJ5183TSLX1DFE5扫路车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2020-03-02</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鲁US0366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中联ZLJ5182GQXDFE5清洗车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2010-08-20</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鲁U0Q661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庆铃QL1030AGHW1多用途货车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2021-03-04</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鲁UR6081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中联ZLJ5180TXSDFE5洗扫车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2020-02-18</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鲁US6066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中联ZLJ5180TXSDFE5洗扫车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2020-02-18</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鲁UU5302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中联ZLJ5180TXSDFE6洗扫车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2020-03-16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鲁UP9071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中联ZBH5255GQXDFE6清洗车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2021-04-14</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鲁UQ3937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中联ZBH5180TXSDFE6洗扫车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2021-04-09</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鲁B12UB7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五菱LZW6441JY多用途乘用车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2018-03-28</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鲁UR7270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中联ZLJ5182GQXDFE5清洗车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2020-03-23</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鲁U001G6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传祺GAC6480K1M6多用途乘用车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2021-04-02</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鲁UV1019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中联ZBH5180TXSDFE6洗扫车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2021-04-09</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鲁UP3077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中联ZBH5255GQXDFE6清洗车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2021-04-14</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鲁UM2906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中联ZLJ5184TSLDFE5扫路车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2018-04-04</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鲁UH0021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中联ZLJ5184TSLDFE5扫路车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2018-04-04</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鲁UK3255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中联ZLJ5184TSLDFE5扫路车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2018-04-04</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鲁UN9701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中联ZLJ5184TSLDFE5扫路车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2018-04-04</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鲁UH9615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中联ZLJ5183TSLX1DFE5扫路车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2018-04-04</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鲁BL3221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中联ZLJ5160ZYSE3压缩式垃圾车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2011-04-27</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鲁UN6666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中联ZLJ5070GQXQLE5护栏清洗车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2018-04-16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鲁UG7075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中联ZLJ5251GQXDFE5清洗车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2018-04-16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鲁B17970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中联ZBH5250ZYSDFE6压缩式垃圾车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2022-04-20</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鲁B26617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中联ZBH5180TXSDFE6洗扫车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2022-05-06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鲁B53680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中联ZBH5180TXSDFE6洗扫车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2022-05-06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鲁BPN763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中联ZBH5020TYHDFE6路面养护车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特种车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2022-05-10</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鲁BV5853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中通LCK6701D3客车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2014-06-09</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鲁UN5889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中联ZLJ5251GQXDFE5清洗车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2019-06-03</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鲁B98106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中联ZBH5255GQXDFE6清洗车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2022-06-10</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鲁B97105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中联ZBH5255GQXDFE6清洗车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2022-07-08</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鲁BU0873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五菱LZW6449GBW多用途乘用车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2022-06-21</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鲁UL7990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福田BJ5252GQXE5-H2清洗车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2018-07-04</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鲁BH061U</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福田BJ1043V9AEA-A载货汽车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2013-07-10</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鲁B61273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中联ZBH5110TXSQLE6洗扫车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2022-08-09</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鲁B23975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中联ZBH5110TXSQLE7洗扫车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2022-08-09</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鲁BJ9701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中联ZBH5110TXSQLE8洗扫车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2022-08-09</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鲁B28859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中联ZBH5110TXSQLE9洗扫车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2022-08-09</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鲁BJ9703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中联ZBH5110TXSQLE10洗扫车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2022-08-09</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鲁UN6052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舒驰YTK5130XCSKJ厕所车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鲁UF8928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福龙马FLM5163ZYSD5KNG压缩式垃圾车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鲁UM6898 </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福龙马FLM5163ZYSD5KNG压缩式垃圾车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2018-09-11</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鲁UM6713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福龙马FLM5163ZYSD5KNG压缩式垃圾车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鲁UG1281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福龙马FLM5163ZYSD5KNG压缩式垃圾车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鲁UN6093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福龙马FLM5080TCAD5CNG餐厨垃圾车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鲁BD50658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中联ZBH5030ZZZSHBEV纯电动自装卸式垃圾车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鲁BD50699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中联ZBH5030ZZZSHBEV纯电动自装卸式垃圾车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鲁BD39880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中联ZBH5030ZZZSHBEV纯电动自装卸式垃圾车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鲁BD59638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中联ZBH5030ZZZSHBEV纯电动自装卸式垃圾车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2018-09-06</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鲁005276 </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徐工LW500K装载机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装卸车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2010-01-01</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鲁UJ9229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中联ZLJ5160ZYSDFE5压缩式垃圾车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2017-09-29</w:t>
            </w:r>
          </w:p>
        </w:tc>
        <w:tc>
          <w:tcPr>
            <w:tcW w:w="1364" w:type="dxa"/>
            <w:gridSpan w:val="2"/>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鲁BQ2852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中联ZLJ5070ZCLE3餐厨垃圾车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2012-09-17</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鲁BQ2892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青特QDT5160ZYSE压缩式垃圾车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2012-09-17</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鲁U3S026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中联ZBH5020TYHDFE6路面养护车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特种车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2020-10-13</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JQSB-066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桶装式垃圾车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鲁UD2176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中联ZLJ5164TSLDFE5扫路车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2016-10-18</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鲁BJ3757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中联ZLJ5164TSLE3扫路车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2010-10-12</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鲁BJ3778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中联ZLJ5160TXSE3洗扫车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2010-10-12</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鲁UD2237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中联ZLJ5164TSLDFE5扫路车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2016-10-18</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鲁UM1699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中联ZLJ5080TCAJXE5餐厨垃圾车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2019-09-30</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鲁BN2377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中联ZLJ5166GQXE3清洗车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2011-12-13</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鲁BN2378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福龙马FLM5070TQS清扫车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清扫车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2011-12-13</w:t>
            </w:r>
          </w:p>
        </w:tc>
        <w:tc>
          <w:tcPr>
            <w:tcW w:w="1364" w:type="dxa"/>
            <w:gridSpan w:val="2"/>
            <w:vMerge w:val="continue"/>
            <w:tcBorders>
              <w:left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鲁BDJ5887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中联ZBH5030ZZZSHBEV纯电动自装卸式垃圾车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清洁车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2022-10-24</w:t>
            </w:r>
          </w:p>
        </w:tc>
        <w:tc>
          <w:tcPr>
            <w:tcW w:w="1364" w:type="dxa"/>
            <w:gridSpan w:val="2"/>
            <w:vMerge w:val="continue"/>
            <w:tcBorders>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高新电力发展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5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鲁U5E077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轻型栏板货车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2021-02-22</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114145.1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5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鲁BV9X31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2013-02-04</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9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鲁BF0Q17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庆铃牌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2021-04-19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3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鲁BF0Q37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庆铃牌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2021-04-19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9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鲁BK3R61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大众汽车牌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2012-04-12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61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鲁BY3585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徐工牌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重型专项作业车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2015-04-24</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5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鲁BU97V3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北京现代牌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2016-03-22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8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鲁B28DA1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江淮牌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2017-05-05</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9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鲁B76GS0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江淮牌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2017-05-05</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5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鲁BV6228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五十铃牌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中型普通货车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2015-05-06</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58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鲁BY6698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五十铃牌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中型普通货车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2015-05-06</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51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鲁U0P892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庆铃牌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轻型厢式货车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2021-05-14</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55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鲁BP2896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力帆牌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大型专用客车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2012-04-20</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64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鲁BM2G77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起亚牌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2012-04-29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58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鲁BY6283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五十铃牌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中型普通货车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2015-06-02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9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鲁B638T0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庆铃牌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2022-07-21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62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鲁BHS605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2022-07-18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64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鲁B0E58J</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东风牌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2016-07-25</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1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鲁BR7998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钧天牌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中型专项作业车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2021-08-02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62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鲁BY8758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依维柯牌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中型专用客车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2015-06-02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7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鲁B857YJ</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江铃全顺牌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轻型专项作业车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2015-08-18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62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鲁B5G37D</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东风牌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2016-08-23</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9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鲁BK3R68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起亚牌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2012-04-20</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1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鲁BM7587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爱知牌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中型专项作业车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2010-12-23</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7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鲁BX2869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海伦哲牌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中型专项作业车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2014-11-28</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东风盐业-海玉制盐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鲁UQ5859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别克SGM6531UAAF多用途乘用车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别克GL8小型普通客车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2017-05-26</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20112.45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67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鲁BL701X</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北京现代轻型客车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北京现代i35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2013-09-16</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65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鲁BDF088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帕萨特SVW7183LJ轿车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帕萨特小型轿车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2007-12-17</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鲁BG1186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别克SGM6520UAAA经典版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别克GL8多用途乘用车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2016-11-25</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7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鲁BW81W8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哈弗CC6450UMO9精英型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长城哈弗小型普通客车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2016-04-29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8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鲁U3J355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江西五十铃JXW1030CSGC多用途货车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江铃皮卡（铃拓）</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2021-03-26</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高新创业投资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鲁BY5X88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丰田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凯美瑞</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2012-12-18</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8901.95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9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鲁BK2A10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GL8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2012-02-10</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6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鲁BD2W17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GL8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2011-10-24</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高实油气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65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鲁B6NU97</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（高实泰能）</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大众FV7160BBBGG时尚型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2014-12-15</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6051.26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64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鲁B86H17</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（高实油气）</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别克SGM6529ATA舒适版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商务</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2014-01-02</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高新高科清洁能源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鲁UYJ100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北京现代BH6440YAV</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SUV</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2018-06-01</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8603.96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6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鲁B51W6J</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三菱GMC6472A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SUV</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2019-05-30</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7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鲁BJ013G</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长城CC6460RM00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SUV</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2013-08-27</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54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鲁UXZ617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东风雷诺DFR6470SCE3豪华版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SUV</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5686.24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81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鲁BDF1071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五菱LZW7004EVPKAM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纯电动轿车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2021-01-11</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高实置业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鲁BX0166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金旅牌XML6807J88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2014-10-29</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52986.55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鲁UH8215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江铃牌JX6541PA-M5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2019-02-14</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1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鲁B25W52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桑塔纳牌SVW7180LED</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2011-06-14</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鲁UXL600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别克牌SGM6527AT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2010-05-07</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鲁B03NA9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别克牌SGM6531UAAF</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2017-11-01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8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鲁U080U3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比亚迪牌BYD6461ST6D</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2021-07-08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鲁B5N2U9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比亚迪牌BYD6461ST6D</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小型普通客车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2021-07-08</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8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鲁BR996M</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别克牌SGM7247ATA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2013-11-26</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鲁U2E388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长城牌CC1030QA00A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轻型多用途货车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2011-11-02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鲁U6Q238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长城牌 CC1030QA40A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轻型多用途货车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2011-11-02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鲁B710Y8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桑塔纳牌 SVW7182QQD</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2010-12-02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鲁B53A60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帕萨特牌SVM7183TJD</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2010-12-02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8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鲁BK7S72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宝来牌FV7162AIG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2012-02-22</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鲁BA3G06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霸道PRADO2700越野车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小型越野客车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2011-06-20</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32" w:hRule="atLeast"/>
        </w:trPr>
        <w:tc>
          <w:tcPr>
            <w:tcW w:w="96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高新区环湾商砼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40"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总序号</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车牌号</w:t>
            </w:r>
          </w:p>
        </w:tc>
        <w:tc>
          <w:tcPr>
            <w:tcW w:w="6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车辆基础信息</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highlight w:val="none"/>
                <w:u w:val="none"/>
                <w:lang w:val="en-US" w:eastAsia="zh-CN" w:bidi="ar"/>
              </w:rPr>
              <w:t>上年度保费（元）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厂牌型号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车型</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注册时间</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鲁B871C0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派萨特牌SVW7203VPD</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2010-03-05</w:t>
            </w: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rPr>
              <w:t>19133.29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鲁B651V2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北京现代牌BH7200AX</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轿车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2010-09-29</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2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鲁B10LJ3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哈弗牌CC6464RM0Q</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SUV</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2018-01-31</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鲁B77T7W</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别克牌SGM6522UBA4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商务车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2019-08-23</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鲁BSA059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江淮牌HFC6521A4C8V</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商务车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2017-08-07</w:t>
            </w:r>
          </w:p>
        </w:tc>
        <w:tc>
          <w:tcPr>
            <w:tcW w:w="1347"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1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鲁UBM686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庆龄牌QL1040AL1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皮卡车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2020-05-22</w:t>
            </w: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bookmarkEnd w:id="3"/>
      <w:bookmarkEnd w:id="4"/>
    </w:tbl>
    <w:p>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9"/>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outlineLvl w:val="9"/>
        <w:rPr>
          <w:rFonts w:ascii="仿宋_GB2312" w:hAnsi="仿宋_GB2312" w:cs="仿宋_GB2312"/>
          <w:sz w:val="28"/>
          <w:szCs w:val="28"/>
          <w:highlight w:val="none"/>
        </w:rPr>
      </w:pP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lang w:eastAsia="zh-CN"/>
        </w:rPr>
        <w:t>投标人</w:t>
      </w:r>
      <w:r>
        <w:rPr>
          <w:rFonts w:hint="eastAsia" w:ascii="仿宋_GB2312" w:hAnsi="仿宋_GB2312" w:cs="仿宋_GB2312"/>
          <w:sz w:val="28"/>
          <w:szCs w:val="28"/>
          <w:highlight w:val="none"/>
        </w:rPr>
        <w:t>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outlineLvl w:val="9"/>
        <w:rPr>
          <w:rFonts w:ascii="仿宋_GB2312" w:hAnsi="仿宋_GB2312" w:cs="仿宋_GB2312"/>
          <w:sz w:val="28"/>
          <w:szCs w:val="28"/>
          <w:highlight w:val="none"/>
        </w:rPr>
      </w:pP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outlineLvl w:val="9"/>
        <w:rPr>
          <w:rFonts w:ascii="仿宋_GB2312" w:hAnsi="仿宋_GB2312" w:cs="仿宋_GB2312"/>
          <w:sz w:val="28"/>
          <w:szCs w:val="28"/>
          <w:highlight w:val="none"/>
        </w:rPr>
      </w:pP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outlineLvl w:val="9"/>
        <w:rPr>
          <w:rFonts w:ascii="仿宋_GB2312" w:hAnsi="仿宋_GB2312" w:cs="仿宋_GB2312"/>
          <w:sz w:val="28"/>
          <w:szCs w:val="28"/>
          <w:highlight w:val="none"/>
        </w:rPr>
      </w:pPr>
    </w:p>
    <w:p>
      <w:pPr>
        <w:spacing w:line="360" w:lineRule="auto"/>
        <w:outlineLvl w:val="9"/>
        <w:rPr>
          <w:rFonts w:ascii="仿宋_GB2312" w:hAnsi="仿宋_GB2312" w:cs="仿宋_GB2312"/>
          <w:sz w:val="28"/>
          <w:szCs w:val="28"/>
          <w:highlight w:val="none"/>
        </w:rPr>
      </w:pP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outlineLvl w:val="9"/>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spacing w:before="0" w:after="0" w:line="360" w:lineRule="auto"/>
        <w:outlineLvl w:val="9"/>
        <w:rPr>
          <w:rFonts w:ascii="仿宋_GB2312" w:hAnsi="仿宋_GB2312" w:cs="仿宋_GB2312"/>
          <w:kern w:val="1"/>
          <w:sz w:val="28"/>
          <w:szCs w:val="28"/>
          <w:highlight w:val="none"/>
        </w:rPr>
      </w:pPr>
      <w:r>
        <w:rPr>
          <w:rStyle w:val="32"/>
          <w:rFonts w:hint="eastAsia" w:ascii="仿宋_GB2312" w:hAnsi="仿宋_GB2312" w:eastAsia="仿宋_GB2312" w:cs="仿宋_GB2312"/>
          <w:sz w:val="28"/>
          <w:szCs w:val="28"/>
          <w:highlight w:val="none"/>
        </w:rPr>
        <w:br w:type="page"/>
      </w:r>
      <w:bookmarkStart w:id="5" w:name="_Toc8859"/>
      <w:r>
        <w:rPr>
          <w:rFonts w:hint="eastAsia" w:ascii="黑体" w:hAnsi="黑体" w:eastAsia="黑体" w:cs="黑体"/>
          <w:b w:val="0"/>
          <w:bCs w:val="0"/>
          <w:kern w:val="2"/>
          <w:sz w:val="32"/>
          <w:szCs w:val="30"/>
          <w:highlight w:val="none"/>
          <w:lang w:val="en-US" w:eastAsia="zh-CN" w:bidi="ar-SA"/>
        </w:rPr>
        <w:t>附件</w:t>
      </w:r>
    </w:p>
    <w:p>
      <w:pPr>
        <w:autoSpaceDE w:val="0"/>
        <w:autoSpaceDN w:val="0"/>
        <w:adjustRightInd w:val="0"/>
        <w:spacing w:line="360" w:lineRule="auto"/>
        <w:jc w:val="center"/>
        <w:outlineLvl w:val="9"/>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5"/>
    </w:p>
    <w:p>
      <w:pPr>
        <w:autoSpaceDE w:val="0"/>
        <w:autoSpaceDN w:val="0"/>
        <w:adjustRightInd w:val="0"/>
        <w:spacing w:line="360" w:lineRule="auto"/>
        <w:ind w:firstLine="480"/>
        <w:outlineLvl w:val="9"/>
        <w:rPr>
          <w:rFonts w:ascii="仿宋_GB2312" w:hAnsi="仿宋_GB2312" w:cs="仿宋_GB2312"/>
          <w:kern w:val="1"/>
          <w:sz w:val="28"/>
          <w:szCs w:val="28"/>
          <w:highlight w:val="none"/>
        </w:rPr>
      </w:pPr>
      <w:r>
        <w:rPr>
          <w:rStyle w:val="32"/>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2"/>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2"/>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2"/>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2"/>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outlineLvl w:val="9"/>
        <w:rPr>
          <w:rStyle w:val="32"/>
          <w:rFonts w:ascii="仿宋_GB2312" w:hAnsi="仿宋_GB2312" w:eastAsia="仿宋_GB2312" w:cs="仿宋_GB2312"/>
          <w:sz w:val="28"/>
          <w:szCs w:val="28"/>
          <w:highlight w:val="none"/>
        </w:rPr>
      </w:pPr>
      <w:r>
        <w:rPr>
          <w:rStyle w:val="32"/>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outlineLvl w:val="9"/>
        <w:rPr>
          <w:rStyle w:val="32"/>
          <w:rFonts w:ascii="仿宋_GB2312" w:hAnsi="仿宋_GB2312" w:eastAsia="仿宋_GB2312" w:cs="仿宋_GB2312"/>
          <w:sz w:val="28"/>
          <w:szCs w:val="28"/>
          <w:highlight w:val="none"/>
        </w:rPr>
      </w:pPr>
      <w:r>
        <w:rPr>
          <w:rStyle w:val="32"/>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outlineLvl w:val="9"/>
        <w:rPr>
          <w:rFonts w:ascii="仿宋_GB2312" w:hAnsi="仿宋_GB2312" w:cs="仿宋_GB2312"/>
          <w:kern w:val="1"/>
          <w:sz w:val="28"/>
          <w:szCs w:val="28"/>
          <w:highlight w:val="none"/>
        </w:rPr>
      </w:pPr>
      <w:r>
        <w:rPr>
          <w:rStyle w:val="32"/>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2"/>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2"/>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2"/>
          <w:rFonts w:hint="eastAsia" w:ascii="仿宋_GB2312" w:hAnsi="仿宋_GB2312" w:eastAsia="仿宋_GB2312" w:cs="仿宋_GB2312"/>
          <w:sz w:val="28"/>
          <w:szCs w:val="28"/>
          <w:highlight w:val="none"/>
        </w:rPr>
        <w:t>日</w:t>
      </w:r>
      <w:r>
        <w:rPr>
          <w:rStyle w:val="32"/>
          <w:rFonts w:hint="eastAsia" w:ascii="仿宋_GB2312" w:hAnsi="仿宋_GB2312" w:cs="仿宋_GB2312"/>
          <w:sz w:val="28"/>
          <w:szCs w:val="28"/>
          <w:highlight w:val="none"/>
          <w:lang w:val="en-US" w:eastAsia="zh-CN"/>
        </w:rPr>
        <w:t>起</w:t>
      </w:r>
      <w:r>
        <w:rPr>
          <w:rStyle w:val="32"/>
          <w:rFonts w:hint="eastAsia" w:ascii="仿宋_GB2312" w:hAnsi="仿宋_GB2312" w:eastAsia="仿宋_GB2312" w:cs="仿宋_GB2312"/>
          <w:sz w:val="28"/>
          <w:szCs w:val="28"/>
          <w:highlight w:val="none"/>
        </w:rPr>
        <w:t>签字生效,特此声明。</w:t>
      </w:r>
    </w:p>
    <w:p>
      <w:pPr>
        <w:autoSpaceDE w:val="0"/>
        <w:autoSpaceDN w:val="0"/>
        <w:adjustRightInd w:val="0"/>
        <w:spacing w:line="360" w:lineRule="auto"/>
        <w:jc w:val="center"/>
        <w:outlineLvl w:val="9"/>
        <w:rPr>
          <w:rFonts w:ascii="仿宋_GB2312" w:hAnsi="仿宋_GB2312" w:cs="仿宋_GB2312"/>
          <w:b/>
          <w:bCs/>
          <w:kern w:val="1"/>
          <w:sz w:val="28"/>
          <w:szCs w:val="28"/>
          <w:highlight w:val="none"/>
        </w:rPr>
      </w:pPr>
      <w:r>
        <w:rPr>
          <w:rFonts w:hint="eastAsia" w:ascii="仿宋_GB2312" w:hAnsi="仿宋_GB2312" w:cs="仿宋_GB2312"/>
          <w:b/>
          <w:bCs/>
          <w:kern w:val="1"/>
          <w:sz w:val="28"/>
          <w:szCs w:val="28"/>
          <w:highlight w:val="none"/>
        </w:rPr>
        <w:t>(附法人代表身份证以及被授权代表身份证复印件)</w:t>
      </w:r>
    </w:p>
    <w:p>
      <w:pPr>
        <w:autoSpaceDE w:val="0"/>
        <w:autoSpaceDN w:val="0"/>
        <w:adjustRightInd w:val="0"/>
        <w:spacing w:line="360" w:lineRule="auto"/>
        <w:jc w:val="center"/>
        <w:outlineLvl w:val="9"/>
        <w:rPr>
          <w:rFonts w:ascii="仿宋_GB2312" w:hAnsi="仿宋_GB2312" w:cs="仿宋_GB2312"/>
          <w:kern w:val="1"/>
          <w:sz w:val="28"/>
          <w:szCs w:val="28"/>
          <w:highlight w:val="none"/>
        </w:rPr>
      </w:pPr>
    </w:p>
    <w:p>
      <w:pPr>
        <w:autoSpaceDE w:val="0"/>
        <w:autoSpaceDN w:val="0"/>
        <w:adjustRightInd w:val="0"/>
        <w:spacing w:line="360" w:lineRule="auto"/>
        <w:outlineLvl w:val="9"/>
        <w:rPr>
          <w:rStyle w:val="32"/>
          <w:rFonts w:ascii="仿宋_GB2312" w:hAnsi="仿宋_GB2312" w:eastAsia="仿宋_GB2312" w:cs="仿宋_GB2312"/>
          <w:sz w:val="28"/>
          <w:szCs w:val="28"/>
          <w:highlight w:val="none"/>
        </w:rPr>
      </w:pPr>
      <w:r>
        <w:rPr>
          <w:rStyle w:val="32"/>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outlineLvl w:val="9"/>
        <w:rPr>
          <w:rStyle w:val="32"/>
          <w:rFonts w:ascii="仿宋_GB2312" w:hAnsi="仿宋_GB2312" w:eastAsia="仿宋_GB2312" w:cs="仿宋_GB2312"/>
          <w:sz w:val="28"/>
          <w:szCs w:val="28"/>
          <w:highlight w:val="none"/>
        </w:rPr>
      </w:pPr>
      <w:r>
        <w:rPr>
          <w:rStyle w:val="32"/>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outlineLvl w:val="9"/>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outlineLvl w:val="9"/>
        <w:rPr>
          <w:rStyle w:val="32"/>
          <w:rFonts w:ascii="仿宋_GB2312" w:hAnsi="仿宋_GB2312" w:eastAsia="仿宋_GB2312" w:cs="仿宋_GB2312"/>
          <w:sz w:val="28"/>
          <w:szCs w:val="28"/>
          <w:highlight w:val="none"/>
        </w:rPr>
      </w:pPr>
      <w:r>
        <w:rPr>
          <w:rStyle w:val="32"/>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outlineLvl w:val="9"/>
        <w:rPr>
          <w:rStyle w:val="32"/>
          <w:rFonts w:ascii="仿宋_GB2312" w:hAnsi="仿宋_GB2312" w:eastAsia="仿宋_GB2312" w:cs="仿宋_GB2312"/>
          <w:sz w:val="28"/>
          <w:szCs w:val="28"/>
          <w:highlight w:val="none"/>
        </w:rPr>
      </w:pPr>
      <w:r>
        <w:rPr>
          <w:rStyle w:val="32"/>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outlineLvl w:val="9"/>
        <w:rPr>
          <w:rFonts w:ascii="仿宋_GB2312" w:hAnsi="仿宋_GB2312" w:cs="仿宋_GB2312"/>
          <w:sz w:val="28"/>
          <w:szCs w:val="28"/>
          <w:highlight w:val="none"/>
        </w:rPr>
      </w:pPr>
      <w:r>
        <w:rPr>
          <w:rStyle w:val="32"/>
          <w:rFonts w:hint="eastAsia" w:ascii="仿宋_GB2312" w:hAnsi="仿宋_GB2312" w:eastAsia="仿宋_GB2312" w:cs="仿宋_GB2312"/>
          <w:sz w:val="28"/>
          <w:szCs w:val="28"/>
          <w:highlight w:val="none"/>
        </w:rPr>
        <w:t>日 期：</w:t>
      </w:r>
      <w:r>
        <w:rPr>
          <w:rStyle w:val="32"/>
          <w:rFonts w:hint="eastAsia" w:ascii="仿宋_GB2312" w:hAnsi="仿宋_GB2312" w:cs="仿宋_GB2312"/>
          <w:sz w:val="28"/>
          <w:szCs w:val="28"/>
          <w:highlight w:val="none"/>
        </w:rPr>
        <w:t xml:space="preserve">  </w:t>
      </w:r>
      <w:r>
        <w:rPr>
          <w:rStyle w:val="32"/>
          <w:rFonts w:hint="eastAsia" w:ascii="仿宋_GB2312" w:hAnsi="仿宋_GB2312" w:eastAsia="仿宋_GB2312" w:cs="仿宋_GB2312"/>
          <w:sz w:val="28"/>
          <w:szCs w:val="28"/>
          <w:highlight w:val="none"/>
        </w:rPr>
        <w:t xml:space="preserve">  年</w:t>
      </w:r>
      <w:r>
        <w:rPr>
          <w:rStyle w:val="32"/>
          <w:rFonts w:hint="eastAsia" w:ascii="仿宋_GB2312" w:hAnsi="仿宋_GB2312" w:cs="仿宋_GB2312"/>
          <w:sz w:val="28"/>
          <w:szCs w:val="28"/>
          <w:highlight w:val="none"/>
        </w:rPr>
        <w:t xml:space="preserve"> </w:t>
      </w:r>
      <w:r>
        <w:rPr>
          <w:rStyle w:val="32"/>
          <w:rFonts w:hint="eastAsia" w:ascii="仿宋_GB2312" w:hAnsi="仿宋_GB2312" w:eastAsia="仿宋_GB2312" w:cs="仿宋_GB2312"/>
          <w:sz w:val="28"/>
          <w:szCs w:val="28"/>
          <w:highlight w:val="none"/>
        </w:rPr>
        <w:t xml:space="preserve"> 月  日</w:t>
      </w:r>
    </w:p>
    <w:p>
      <w:pPr>
        <w:autoSpaceDE w:val="0"/>
        <w:autoSpaceDN w:val="0"/>
        <w:adjustRightInd w:val="0"/>
        <w:spacing w:line="360" w:lineRule="auto"/>
        <w:outlineLvl w:val="9"/>
        <w:rPr>
          <w:rFonts w:ascii="仿宋_GB2312" w:hAnsi="仿宋_GB2312" w:cs="仿宋_GB2312"/>
          <w:sz w:val="28"/>
          <w:szCs w:val="28"/>
          <w:highlight w:val="none"/>
        </w:rPr>
      </w:pPr>
    </w:p>
    <w:p>
      <w:pPr>
        <w:autoSpaceDE w:val="0"/>
        <w:autoSpaceDN w:val="0"/>
        <w:adjustRightInd w:val="0"/>
        <w:spacing w:line="360" w:lineRule="auto"/>
        <w:outlineLvl w:val="9"/>
        <w:rPr>
          <w:rFonts w:ascii="仿宋_GB2312" w:hAnsi="仿宋_GB2312" w:cs="仿宋_GB2312"/>
          <w:sz w:val="28"/>
          <w:szCs w:val="28"/>
          <w:highlight w:val="none"/>
        </w:rPr>
      </w:pPr>
    </w:p>
    <w:p>
      <w:pPr>
        <w:spacing w:line="400" w:lineRule="exact"/>
        <w:outlineLvl w:val="9"/>
        <w:rPr>
          <w:highlight w:val="none"/>
        </w:rPr>
      </w:pP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5"/>
                            <w:jc w:val="center"/>
                            <w:rPr>
                              <w:rStyle w:val="25"/>
                            </w:rPr>
                          </w:pPr>
                          <w:r>
                            <w:rPr>
                              <w:rStyle w:val="25"/>
                              <w:rFonts w:hint="eastAsia" w:ascii="宋体" w:hAnsi="宋体" w:cs="宋体"/>
                              <w:sz w:val="24"/>
                              <w:szCs w:val="24"/>
                            </w:rPr>
                            <w:fldChar w:fldCharType="begin"/>
                          </w:r>
                          <w:r>
                            <w:rPr>
                              <w:rStyle w:val="25"/>
                              <w:rFonts w:hint="eastAsia" w:ascii="宋体" w:hAnsi="宋体" w:cs="宋体"/>
                              <w:sz w:val="24"/>
                              <w:szCs w:val="24"/>
                            </w:rPr>
                            <w:instrText xml:space="preserve">PAGE  </w:instrText>
                          </w:r>
                          <w:r>
                            <w:rPr>
                              <w:rStyle w:val="25"/>
                              <w:rFonts w:hint="eastAsia" w:ascii="宋体" w:hAnsi="宋体" w:cs="宋体"/>
                              <w:sz w:val="24"/>
                              <w:szCs w:val="24"/>
                            </w:rPr>
                            <w:fldChar w:fldCharType="separate"/>
                          </w:r>
                          <w:r>
                            <w:rPr>
                              <w:rStyle w:val="25"/>
                              <w:rFonts w:ascii="宋体" w:hAnsi="宋体" w:cs="宋体"/>
                              <w:sz w:val="24"/>
                              <w:szCs w:val="24"/>
                            </w:rPr>
                            <w:t>- 2 -</w:t>
                          </w:r>
                          <w:r>
                            <w:rPr>
                              <w:rStyle w:val="25"/>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HOoOAgAAEA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xpkRHT348fu3449f&#10;x59fWR7k6a0rKOvOUp4fXsFApolUnb0F+dkxAzeNMFt1jQh9o0RF48XK7F5pwnEBZNO/hYr6iJ2H&#10;CDTU2AXtSA1G6PQ0h/PTqMEzGVrm85ezS84kXeWz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G0c6g4CAAAQBAAADgAAAAAAAAABACAAAAAf&#10;AQAAZHJzL2Uyb0RvYy54bWxQSwUGAAAAAAYABgBZAQAAnwUAAAAA&#10;">
              <v:fill on="f" focussize="0,0"/>
              <v:stroke on="f"/>
              <v:imagedata o:title=""/>
              <o:lock v:ext="edit" aspectratio="f"/>
              <v:textbox inset="0mm,0mm,0mm,0mm" style="mso-fit-shape-to-text:t;">
                <w:txbxContent>
                  <w:p>
                    <w:pPr>
                      <w:pStyle w:val="15"/>
                      <w:jc w:val="center"/>
                      <w:rPr>
                        <w:rStyle w:val="25"/>
                      </w:rPr>
                    </w:pPr>
                    <w:r>
                      <w:rPr>
                        <w:rStyle w:val="25"/>
                        <w:rFonts w:hint="eastAsia" w:ascii="宋体" w:hAnsi="宋体" w:cs="宋体"/>
                        <w:sz w:val="24"/>
                        <w:szCs w:val="24"/>
                      </w:rPr>
                      <w:fldChar w:fldCharType="begin"/>
                    </w:r>
                    <w:r>
                      <w:rPr>
                        <w:rStyle w:val="25"/>
                        <w:rFonts w:hint="eastAsia" w:ascii="宋体" w:hAnsi="宋体" w:cs="宋体"/>
                        <w:sz w:val="24"/>
                        <w:szCs w:val="24"/>
                      </w:rPr>
                      <w:instrText xml:space="preserve">PAGE  </w:instrText>
                    </w:r>
                    <w:r>
                      <w:rPr>
                        <w:rStyle w:val="25"/>
                        <w:rFonts w:hint="eastAsia" w:ascii="宋体" w:hAnsi="宋体" w:cs="宋体"/>
                        <w:sz w:val="24"/>
                        <w:szCs w:val="24"/>
                      </w:rPr>
                      <w:fldChar w:fldCharType="separate"/>
                    </w:r>
                    <w:r>
                      <w:rPr>
                        <w:rStyle w:val="25"/>
                        <w:rFonts w:ascii="宋体" w:hAnsi="宋体" w:cs="宋体"/>
                        <w:sz w:val="24"/>
                        <w:szCs w:val="24"/>
                      </w:rPr>
                      <w:t>- 2 -</w:t>
                    </w:r>
                    <w:r>
                      <w:rPr>
                        <w:rStyle w:val="25"/>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5"/>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v:fill on="f" focussize="0,0"/>
              <v:stroke on="f"/>
              <v:imagedata o:title=""/>
              <o:lock v:ext="edit" aspectratio="f"/>
              <v:textbox inset="0mm,0mm,0mm,0mm" style="mso-fit-shape-to-text:t;">
                <w:txbxContent>
                  <w:p>
                    <w:pPr>
                      <w:pStyle w:val="15"/>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5"/>
                            <w:rPr>
                              <w:rStyle w:val="25"/>
                            </w:rPr>
                          </w:pPr>
                          <w:r>
                            <w:rPr>
                              <w:rStyle w:val="25"/>
                              <w:rFonts w:hint="eastAsia" w:ascii="宋体" w:hAnsi="宋体" w:eastAsia="宋体" w:cs="宋体"/>
                              <w:sz w:val="21"/>
                              <w:szCs w:val="21"/>
                            </w:rPr>
                            <w:fldChar w:fldCharType="begin"/>
                          </w:r>
                          <w:r>
                            <w:rPr>
                              <w:rStyle w:val="25"/>
                              <w:rFonts w:hint="eastAsia" w:ascii="宋体" w:hAnsi="宋体" w:eastAsia="宋体" w:cs="宋体"/>
                              <w:sz w:val="21"/>
                              <w:szCs w:val="21"/>
                            </w:rPr>
                            <w:instrText xml:space="preserve">PAGE  </w:instrText>
                          </w:r>
                          <w:r>
                            <w:rPr>
                              <w:rStyle w:val="25"/>
                              <w:rFonts w:hint="eastAsia" w:ascii="宋体" w:hAnsi="宋体" w:eastAsia="宋体" w:cs="宋体"/>
                              <w:sz w:val="21"/>
                              <w:szCs w:val="21"/>
                            </w:rPr>
                            <w:fldChar w:fldCharType="separate"/>
                          </w:r>
                          <w:r>
                            <w:rPr>
                              <w:rStyle w:val="25"/>
                              <w:rFonts w:ascii="宋体" w:hAnsi="宋体" w:eastAsia="宋体" w:cs="宋体"/>
                              <w:sz w:val="21"/>
                              <w:szCs w:val="21"/>
                            </w:rPr>
                            <w:t>- 32 -</w:t>
                          </w:r>
                          <w:r>
                            <w:rPr>
                              <w:rStyle w:val="25"/>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15"/>
                      <w:rPr>
                        <w:rStyle w:val="25"/>
                      </w:rPr>
                    </w:pPr>
                    <w:r>
                      <w:rPr>
                        <w:rStyle w:val="25"/>
                        <w:rFonts w:hint="eastAsia" w:ascii="宋体" w:hAnsi="宋体" w:eastAsia="宋体" w:cs="宋体"/>
                        <w:sz w:val="21"/>
                        <w:szCs w:val="21"/>
                      </w:rPr>
                      <w:fldChar w:fldCharType="begin"/>
                    </w:r>
                    <w:r>
                      <w:rPr>
                        <w:rStyle w:val="25"/>
                        <w:rFonts w:hint="eastAsia" w:ascii="宋体" w:hAnsi="宋体" w:eastAsia="宋体" w:cs="宋体"/>
                        <w:sz w:val="21"/>
                        <w:szCs w:val="21"/>
                      </w:rPr>
                      <w:instrText xml:space="preserve">PAGE  </w:instrText>
                    </w:r>
                    <w:r>
                      <w:rPr>
                        <w:rStyle w:val="25"/>
                        <w:rFonts w:hint="eastAsia" w:ascii="宋体" w:hAnsi="宋体" w:eastAsia="宋体" w:cs="宋体"/>
                        <w:sz w:val="21"/>
                        <w:szCs w:val="21"/>
                      </w:rPr>
                      <w:fldChar w:fldCharType="separate"/>
                    </w:r>
                    <w:r>
                      <w:rPr>
                        <w:rStyle w:val="25"/>
                        <w:rFonts w:ascii="宋体" w:hAnsi="宋体" w:eastAsia="宋体" w:cs="宋体"/>
                        <w:sz w:val="21"/>
                        <w:szCs w:val="21"/>
                      </w:rPr>
                      <w:t>- 32 -</w:t>
                    </w:r>
                    <w:r>
                      <w:rPr>
                        <w:rStyle w:val="25"/>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9"/>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172A27"/>
    <w:rsid w:val="0000309D"/>
    <w:rsid w:val="00005A6C"/>
    <w:rsid w:val="00011964"/>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917F4"/>
    <w:rsid w:val="00093A08"/>
    <w:rsid w:val="000A0B3E"/>
    <w:rsid w:val="000A374F"/>
    <w:rsid w:val="000A521F"/>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04BF"/>
    <w:rsid w:val="00133DB0"/>
    <w:rsid w:val="00137943"/>
    <w:rsid w:val="00142BCF"/>
    <w:rsid w:val="00142BD6"/>
    <w:rsid w:val="00145469"/>
    <w:rsid w:val="0014774D"/>
    <w:rsid w:val="00153C04"/>
    <w:rsid w:val="00154C37"/>
    <w:rsid w:val="00155A32"/>
    <w:rsid w:val="001561D5"/>
    <w:rsid w:val="001561F3"/>
    <w:rsid w:val="00157BBC"/>
    <w:rsid w:val="00167ECD"/>
    <w:rsid w:val="0017294D"/>
    <w:rsid w:val="00173CE1"/>
    <w:rsid w:val="00181B83"/>
    <w:rsid w:val="00183700"/>
    <w:rsid w:val="001843C6"/>
    <w:rsid w:val="00186BA7"/>
    <w:rsid w:val="00186BDD"/>
    <w:rsid w:val="00191B96"/>
    <w:rsid w:val="00193F30"/>
    <w:rsid w:val="00194910"/>
    <w:rsid w:val="00194A40"/>
    <w:rsid w:val="00194A58"/>
    <w:rsid w:val="00197029"/>
    <w:rsid w:val="00197046"/>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0546"/>
    <w:rsid w:val="001E0A97"/>
    <w:rsid w:val="001E2CDA"/>
    <w:rsid w:val="001E2EFE"/>
    <w:rsid w:val="001E315E"/>
    <w:rsid w:val="001E4D52"/>
    <w:rsid w:val="001F0A82"/>
    <w:rsid w:val="001F2D2A"/>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209B"/>
    <w:rsid w:val="0025220A"/>
    <w:rsid w:val="00255F10"/>
    <w:rsid w:val="0026472E"/>
    <w:rsid w:val="002654E8"/>
    <w:rsid w:val="00266E07"/>
    <w:rsid w:val="00271D0B"/>
    <w:rsid w:val="0027202B"/>
    <w:rsid w:val="00272DAE"/>
    <w:rsid w:val="0027328A"/>
    <w:rsid w:val="00273A61"/>
    <w:rsid w:val="00275A2C"/>
    <w:rsid w:val="00282FEE"/>
    <w:rsid w:val="00286A14"/>
    <w:rsid w:val="00292AE4"/>
    <w:rsid w:val="00292BAC"/>
    <w:rsid w:val="00296531"/>
    <w:rsid w:val="002A0EA9"/>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20A39"/>
    <w:rsid w:val="00322A31"/>
    <w:rsid w:val="00326CA2"/>
    <w:rsid w:val="00326D83"/>
    <w:rsid w:val="003279DA"/>
    <w:rsid w:val="00334B3A"/>
    <w:rsid w:val="00340173"/>
    <w:rsid w:val="00341371"/>
    <w:rsid w:val="00344545"/>
    <w:rsid w:val="0034579E"/>
    <w:rsid w:val="0034626F"/>
    <w:rsid w:val="00347A9D"/>
    <w:rsid w:val="00352799"/>
    <w:rsid w:val="00352B04"/>
    <w:rsid w:val="00356396"/>
    <w:rsid w:val="0036008B"/>
    <w:rsid w:val="00360886"/>
    <w:rsid w:val="00360DB3"/>
    <w:rsid w:val="0036163F"/>
    <w:rsid w:val="00362220"/>
    <w:rsid w:val="00363B53"/>
    <w:rsid w:val="00365F8B"/>
    <w:rsid w:val="00367227"/>
    <w:rsid w:val="00370038"/>
    <w:rsid w:val="00371579"/>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D40F7"/>
    <w:rsid w:val="003D55DA"/>
    <w:rsid w:val="003D66FB"/>
    <w:rsid w:val="003E58DC"/>
    <w:rsid w:val="003F04C7"/>
    <w:rsid w:val="003F0951"/>
    <w:rsid w:val="003F284E"/>
    <w:rsid w:val="00401701"/>
    <w:rsid w:val="00401839"/>
    <w:rsid w:val="004033D3"/>
    <w:rsid w:val="0040412D"/>
    <w:rsid w:val="004139F8"/>
    <w:rsid w:val="00424656"/>
    <w:rsid w:val="004249FC"/>
    <w:rsid w:val="004253E2"/>
    <w:rsid w:val="00427778"/>
    <w:rsid w:val="00435096"/>
    <w:rsid w:val="00435DDA"/>
    <w:rsid w:val="0043695C"/>
    <w:rsid w:val="00437D2D"/>
    <w:rsid w:val="00442624"/>
    <w:rsid w:val="00444ECE"/>
    <w:rsid w:val="004504D2"/>
    <w:rsid w:val="00451CA0"/>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28D0"/>
    <w:rsid w:val="004A57BA"/>
    <w:rsid w:val="004B0C94"/>
    <w:rsid w:val="004B1120"/>
    <w:rsid w:val="004B1DD4"/>
    <w:rsid w:val="004B64C8"/>
    <w:rsid w:val="004C1458"/>
    <w:rsid w:val="004C15F5"/>
    <w:rsid w:val="004C5997"/>
    <w:rsid w:val="004D148F"/>
    <w:rsid w:val="004D46FF"/>
    <w:rsid w:val="004D7538"/>
    <w:rsid w:val="004E02B2"/>
    <w:rsid w:val="004E083A"/>
    <w:rsid w:val="004E1AC5"/>
    <w:rsid w:val="004E2C2C"/>
    <w:rsid w:val="004E420E"/>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4362"/>
    <w:rsid w:val="00540819"/>
    <w:rsid w:val="005423CD"/>
    <w:rsid w:val="005425B0"/>
    <w:rsid w:val="005430A4"/>
    <w:rsid w:val="00546487"/>
    <w:rsid w:val="00553073"/>
    <w:rsid w:val="00553E1B"/>
    <w:rsid w:val="00555607"/>
    <w:rsid w:val="005573DF"/>
    <w:rsid w:val="00560864"/>
    <w:rsid w:val="005657E0"/>
    <w:rsid w:val="00566664"/>
    <w:rsid w:val="00570002"/>
    <w:rsid w:val="005709B8"/>
    <w:rsid w:val="005768E9"/>
    <w:rsid w:val="005770CD"/>
    <w:rsid w:val="005776CF"/>
    <w:rsid w:val="00580C3E"/>
    <w:rsid w:val="00584E52"/>
    <w:rsid w:val="0058572B"/>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6F"/>
    <w:rsid w:val="005D4FDF"/>
    <w:rsid w:val="005D59D3"/>
    <w:rsid w:val="005D696C"/>
    <w:rsid w:val="005D6D9F"/>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1466"/>
    <w:rsid w:val="0062631D"/>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91DA6"/>
    <w:rsid w:val="006953AE"/>
    <w:rsid w:val="006A0D92"/>
    <w:rsid w:val="006A2601"/>
    <w:rsid w:val="006A290A"/>
    <w:rsid w:val="006A7BDF"/>
    <w:rsid w:val="006B253D"/>
    <w:rsid w:val="006B5868"/>
    <w:rsid w:val="006B60A1"/>
    <w:rsid w:val="006C7A0A"/>
    <w:rsid w:val="006D2438"/>
    <w:rsid w:val="006D5BD0"/>
    <w:rsid w:val="006D5EF3"/>
    <w:rsid w:val="006E4095"/>
    <w:rsid w:val="006E6085"/>
    <w:rsid w:val="006F1883"/>
    <w:rsid w:val="006F2C17"/>
    <w:rsid w:val="006F382D"/>
    <w:rsid w:val="006F7F0B"/>
    <w:rsid w:val="007023D8"/>
    <w:rsid w:val="007059D4"/>
    <w:rsid w:val="00705DF9"/>
    <w:rsid w:val="007118A9"/>
    <w:rsid w:val="00715707"/>
    <w:rsid w:val="0072209A"/>
    <w:rsid w:val="00723B4B"/>
    <w:rsid w:val="00724317"/>
    <w:rsid w:val="00725238"/>
    <w:rsid w:val="00727B62"/>
    <w:rsid w:val="00730EA7"/>
    <w:rsid w:val="007321C2"/>
    <w:rsid w:val="007331BB"/>
    <w:rsid w:val="00733B98"/>
    <w:rsid w:val="00743B47"/>
    <w:rsid w:val="007455A0"/>
    <w:rsid w:val="00745653"/>
    <w:rsid w:val="00754716"/>
    <w:rsid w:val="00757257"/>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F55"/>
    <w:rsid w:val="007B7547"/>
    <w:rsid w:val="007C1358"/>
    <w:rsid w:val="007D4E47"/>
    <w:rsid w:val="007D5893"/>
    <w:rsid w:val="007D7467"/>
    <w:rsid w:val="007E402D"/>
    <w:rsid w:val="007E5286"/>
    <w:rsid w:val="007E6421"/>
    <w:rsid w:val="007E663C"/>
    <w:rsid w:val="007F2A58"/>
    <w:rsid w:val="007F2D4F"/>
    <w:rsid w:val="007F63C6"/>
    <w:rsid w:val="00801A04"/>
    <w:rsid w:val="00812B29"/>
    <w:rsid w:val="0081397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444"/>
    <w:rsid w:val="00852D4C"/>
    <w:rsid w:val="00853EF3"/>
    <w:rsid w:val="0086023A"/>
    <w:rsid w:val="008615DE"/>
    <w:rsid w:val="00861E00"/>
    <w:rsid w:val="00863D05"/>
    <w:rsid w:val="00864137"/>
    <w:rsid w:val="008724A4"/>
    <w:rsid w:val="0087334D"/>
    <w:rsid w:val="00877EB0"/>
    <w:rsid w:val="00881827"/>
    <w:rsid w:val="00882E77"/>
    <w:rsid w:val="00884CF5"/>
    <w:rsid w:val="0089093C"/>
    <w:rsid w:val="00892EC3"/>
    <w:rsid w:val="00897253"/>
    <w:rsid w:val="008A4EF6"/>
    <w:rsid w:val="008A6447"/>
    <w:rsid w:val="008A69DF"/>
    <w:rsid w:val="008B2EE3"/>
    <w:rsid w:val="008B3003"/>
    <w:rsid w:val="008B57D1"/>
    <w:rsid w:val="008B783A"/>
    <w:rsid w:val="008B7940"/>
    <w:rsid w:val="008C5028"/>
    <w:rsid w:val="008C5885"/>
    <w:rsid w:val="008D3307"/>
    <w:rsid w:val="008D5AC7"/>
    <w:rsid w:val="008D5B05"/>
    <w:rsid w:val="008D5D74"/>
    <w:rsid w:val="008D6AB5"/>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3B51"/>
    <w:rsid w:val="00936127"/>
    <w:rsid w:val="00936F6D"/>
    <w:rsid w:val="00942439"/>
    <w:rsid w:val="0094670C"/>
    <w:rsid w:val="00951B59"/>
    <w:rsid w:val="009536F1"/>
    <w:rsid w:val="00953878"/>
    <w:rsid w:val="00955186"/>
    <w:rsid w:val="00965FF7"/>
    <w:rsid w:val="00970601"/>
    <w:rsid w:val="009713FB"/>
    <w:rsid w:val="00973985"/>
    <w:rsid w:val="00973EC2"/>
    <w:rsid w:val="00975587"/>
    <w:rsid w:val="00975999"/>
    <w:rsid w:val="0098044D"/>
    <w:rsid w:val="009826D4"/>
    <w:rsid w:val="00982C54"/>
    <w:rsid w:val="00986439"/>
    <w:rsid w:val="0098739D"/>
    <w:rsid w:val="009A2E53"/>
    <w:rsid w:val="009A34D6"/>
    <w:rsid w:val="009A6386"/>
    <w:rsid w:val="009A73D5"/>
    <w:rsid w:val="009B2586"/>
    <w:rsid w:val="009B519C"/>
    <w:rsid w:val="009B5811"/>
    <w:rsid w:val="009B5B6D"/>
    <w:rsid w:val="009C05F3"/>
    <w:rsid w:val="009C2BA0"/>
    <w:rsid w:val="009C7465"/>
    <w:rsid w:val="009C76D3"/>
    <w:rsid w:val="009E3EB0"/>
    <w:rsid w:val="009E5F5A"/>
    <w:rsid w:val="009F6462"/>
    <w:rsid w:val="009F6E3D"/>
    <w:rsid w:val="00A03008"/>
    <w:rsid w:val="00A0440E"/>
    <w:rsid w:val="00A05AF9"/>
    <w:rsid w:val="00A06709"/>
    <w:rsid w:val="00A06E39"/>
    <w:rsid w:val="00A10DE1"/>
    <w:rsid w:val="00A113C2"/>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2B6"/>
    <w:rsid w:val="00B06621"/>
    <w:rsid w:val="00B06D5E"/>
    <w:rsid w:val="00B11C7D"/>
    <w:rsid w:val="00B129F9"/>
    <w:rsid w:val="00B14CF5"/>
    <w:rsid w:val="00B16F7E"/>
    <w:rsid w:val="00B21B92"/>
    <w:rsid w:val="00B22D1E"/>
    <w:rsid w:val="00B25B34"/>
    <w:rsid w:val="00B27318"/>
    <w:rsid w:val="00B30208"/>
    <w:rsid w:val="00B31224"/>
    <w:rsid w:val="00B3355B"/>
    <w:rsid w:val="00B44D37"/>
    <w:rsid w:val="00B47DE4"/>
    <w:rsid w:val="00B502E5"/>
    <w:rsid w:val="00B50D4E"/>
    <w:rsid w:val="00B51B70"/>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487"/>
    <w:rsid w:val="00BD02C3"/>
    <w:rsid w:val="00BD2924"/>
    <w:rsid w:val="00BD33C8"/>
    <w:rsid w:val="00BD6CE2"/>
    <w:rsid w:val="00BD7B19"/>
    <w:rsid w:val="00BE2049"/>
    <w:rsid w:val="00BF1FE0"/>
    <w:rsid w:val="00BF6043"/>
    <w:rsid w:val="00BF6116"/>
    <w:rsid w:val="00BF666C"/>
    <w:rsid w:val="00BF6B27"/>
    <w:rsid w:val="00C02B6A"/>
    <w:rsid w:val="00C02E1A"/>
    <w:rsid w:val="00C141B9"/>
    <w:rsid w:val="00C146FB"/>
    <w:rsid w:val="00C152F8"/>
    <w:rsid w:val="00C15452"/>
    <w:rsid w:val="00C15E9F"/>
    <w:rsid w:val="00C22574"/>
    <w:rsid w:val="00C226F8"/>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51785"/>
    <w:rsid w:val="00C54D98"/>
    <w:rsid w:val="00C604D2"/>
    <w:rsid w:val="00C64272"/>
    <w:rsid w:val="00C65684"/>
    <w:rsid w:val="00C7193E"/>
    <w:rsid w:val="00C72FB1"/>
    <w:rsid w:val="00C804E7"/>
    <w:rsid w:val="00C82324"/>
    <w:rsid w:val="00C83A17"/>
    <w:rsid w:val="00C83BBF"/>
    <w:rsid w:val="00C85E26"/>
    <w:rsid w:val="00C86399"/>
    <w:rsid w:val="00C91868"/>
    <w:rsid w:val="00C919CF"/>
    <w:rsid w:val="00C9201C"/>
    <w:rsid w:val="00C920C5"/>
    <w:rsid w:val="00CA2842"/>
    <w:rsid w:val="00CA5631"/>
    <w:rsid w:val="00CB0CAC"/>
    <w:rsid w:val="00CB19D4"/>
    <w:rsid w:val="00CB4342"/>
    <w:rsid w:val="00CD1291"/>
    <w:rsid w:val="00CD33E8"/>
    <w:rsid w:val="00CD3573"/>
    <w:rsid w:val="00CD3957"/>
    <w:rsid w:val="00CD4B0B"/>
    <w:rsid w:val="00CD6D27"/>
    <w:rsid w:val="00CE500C"/>
    <w:rsid w:val="00CF0579"/>
    <w:rsid w:val="00CF1661"/>
    <w:rsid w:val="00CF331F"/>
    <w:rsid w:val="00D072CF"/>
    <w:rsid w:val="00D11A5E"/>
    <w:rsid w:val="00D12191"/>
    <w:rsid w:val="00D1290E"/>
    <w:rsid w:val="00D12BB1"/>
    <w:rsid w:val="00D148E5"/>
    <w:rsid w:val="00D150E8"/>
    <w:rsid w:val="00D20CF2"/>
    <w:rsid w:val="00D21417"/>
    <w:rsid w:val="00D244E3"/>
    <w:rsid w:val="00D251DC"/>
    <w:rsid w:val="00D26AA3"/>
    <w:rsid w:val="00D26CC2"/>
    <w:rsid w:val="00D3211F"/>
    <w:rsid w:val="00D32257"/>
    <w:rsid w:val="00D34DE3"/>
    <w:rsid w:val="00D37E42"/>
    <w:rsid w:val="00D40B05"/>
    <w:rsid w:val="00D4591A"/>
    <w:rsid w:val="00D5080C"/>
    <w:rsid w:val="00D5081E"/>
    <w:rsid w:val="00D511A4"/>
    <w:rsid w:val="00D546AF"/>
    <w:rsid w:val="00D549DA"/>
    <w:rsid w:val="00D56BB3"/>
    <w:rsid w:val="00D624D9"/>
    <w:rsid w:val="00D62FB7"/>
    <w:rsid w:val="00D63B3D"/>
    <w:rsid w:val="00D73211"/>
    <w:rsid w:val="00D7375B"/>
    <w:rsid w:val="00D769A8"/>
    <w:rsid w:val="00D80BD8"/>
    <w:rsid w:val="00D81669"/>
    <w:rsid w:val="00D83E74"/>
    <w:rsid w:val="00D853C2"/>
    <w:rsid w:val="00D87ADE"/>
    <w:rsid w:val="00D90767"/>
    <w:rsid w:val="00D90C2B"/>
    <w:rsid w:val="00D9490F"/>
    <w:rsid w:val="00D9639F"/>
    <w:rsid w:val="00DA2F67"/>
    <w:rsid w:val="00DA4C71"/>
    <w:rsid w:val="00DA6E9B"/>
    <w:rsid w:val="00DB0BA9"/>
    <w:rsid w:val="00DB2523"/>
    <w:rsid w:val="00DB2DC7"/>
    <w:rsid w:val="00DB3F91"/>
    <w:rsid w:val="00DB729D"/>
    <w:rsid w:val="00DB779E"/>
    <w:rsid w:val="00DC0855"/>
    <w:rsid w:val="00DC0B94"/>
    <w:rsid w:val="00DC4763"/>
    <w:rsid w:val="00DC4F59"/>
    <w:rsid w:val="00DC5AC7"/>
    <w:rsid w:val="00DD483F"/>
    <w:rsid w:val="00DE18ED"/>
    <w:rsid w:val="00DE4A5C"/>
    <w:rsid w:val="00DE5D97"/>
    <w:rsid w:val="00DE6090"/>
    <w:rsid w:val="00DE6104"/>
    <w:rsid w:val="00DE7861"/>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404"/>
    <w:rsid w:val="00E207A5"/>
    <w:rsid w:val="00E21D6C"/>
    <w:rsid w:val="00E21E29"/>
    <w:rsid w:val="00E24319"/>
    <w:rsid w:val="00E24D1E"/>
    <w:rsid w:val="00E279D4"/>
    <w:rsid w:val="00E31315"/>
    <w:rsid w:val="00E325B6"/>
    <w:rsid w:val="00E341B5"/>
    <w:rsid w:val="00E34CEC"/>
    <w:rsid w:val="00E37067"/>
    <w:rsid w:val="00E4188E"/>
    <w:rsid w:val="00E44706"/>
    <w:rsid w:val="00E4527E"/>
    <w:rsid w:val="00E458A8"/>
    <w:rsid w:val="00E45F88"/>
    <w:rsid w:val="00E474D6"/>
    <w:rsid w:val="00E476C3"/>
    <w:rsid w:val="00E52B43"/>
    <w:rsid w:val="00E55997"/>
    <w:rsid w:val="00E63252"/>
    <w:rsid w:val="00E67FE8"/>
    <w:rsid w:val="00E74CA7"/>
    <w:rsid w:val="00E751C6"/>
    <w:rsid w:val="00E77BD9"/>
    <w:rsid w:val="00E82AA2"/>
    <w:rsid w:val="00E84441"/>
    <w:rsid w:val="00E93B7D"/>
    <w:rsid w:val="00E94752"/>
    <w:rsid w:val="00E95313"/>
    <w:rsid w:val="00E963E3"/>
    <w:rsid w:val="00E96500"/>
    <w:rsid w:val="00EA0F42"/>
    <w:rsid w:val="00EA14E3"/>
    <w:rsid w:val="00EA2780"/>
    <w:rsid w:val="00EA432B"/>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5FC2"/>
    <w:rsid w:val="00F77E81"/>
    <w:rsid w:val="00F83AC8"/>
    <w:rsid w:val="00F83E2B"/>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3EB6"/>
    <w:rsid w:val="00FC557A"/>
    <w:rsid w:val="00FD08B7"/>
    <w:rsid w:val="00FD24BC"/>
    <w:rsid w:val="00FE17D6"/>
    <w:rsid w:val="00FE1D1F"/>
    <w:rsid w:val="00FE225A"/>
    <w:rsid w:val="00FE3617"/>
    <w:rsid w:val="00FE58BF"/>
    <w:rsid w:val="00FF0A6F"/>
    <w:rsid w:val="00FF2138"/>
    <w:rsid w:val="00FF649F"/>
    <w:rsid w:val="014C5CE2"/>
    <w:rsid w:val="01A61B7D"/>
    <w:rsid w:val="01F844A0"/>
    <w:rsid w:val="03047799"/>
    <w:rsid w:val="03190CB5"/>
    <w:rsid w:val="036D7252"/>
    <w:rsid w:val="0470042F"/>
    <w:rsid w:val="049616D0"/>
    <w:rsid w:val="04C82992"/>
    <w:rsid w:val="04D130F0"/>
    <w:rsid w:val="05912686"/>
    <w:rsid w:val="05954ED0"/>
    <w:rsid w:val="05EA00DE"/>
    <w:rsid w:val="063534FF"/>
    <w:rsid w:val="063A78C0"/>
    <w:rsid w:val="06DD262D"/>
    <w:rsid w:val="073846FC"/>
    <w:rsid w:val="086B4990"/>
    <w:rsid w:val="08A013DA"/>
    <w:rsid w:val="08B5322E"/>
    <w:rsid w:val="08C02089"/>
    <w:rsid w:val="09055C21"/>
    <w:rsid w:val="09C35DE1"/>
    <w:rsid w:val="09D50ABF"/>
    <w:rsid w:val="09E00A6F"/>
    <w:rsid w:val="0A4D56E8"/>
    <w:rsid w:val="0AAA0BDE"/>
    <w:rsid w:val="0C394176"/>
    <w:rsid w:val="0DC12675"/>
    <w:rsid w:val="0E5F6B1F"/>
    <w:rsid w:val="0EAD248F"/>
    <w:rsid w:val="0F871A00"/>
    <w:rsid w:val="0FA77178"/>
    <w:rsid w:val="105D0223"/>
    <w:rsid w:val="10B36C33"/>
    <w:rsid w:val="1126327A"/>
    <w:rsid w:val="114607D2"/>
    <w:rsid w:val="11E757C2"/>
    <w:rsid w:val="12165824"/>
    <w:rsid w:val="127B2A2A"/>
    <w:rsid w:val="127E013D"/>
    <w:rsid w:val="131E15EE"/>
    <w:rsid w:val="13256B7A"/>
    <w:rsid w:val="13B137ED"/>
    <w:rsid w:val="140212F1"/>
    <w:rsid w:val="14076907"/>
    <w:rsid w:val="14410279"/>
    <w:rsid w:val="149A0E55"/>
    <w:rsid w:val="14BF19FE"/>
    <w:rsid w:val="14DE19BB"/>
    <w:rsid w:val="152F7258"/>
    <w:rsid w:val="1550556C"/>
    <w:rsid w:val="15DD63BF"/>
    <w:rsid w:val="15FF540F"/>
    <w:rsid w:val="16173BF0"/>
    <w:rsid w:val="16314110"/>
    <w:rsid w:val="174A03C5"/>
    <w:rsid w:val="18061116"/>
    <w:rsid w:val="18513BAE"/>
    <w:rsid w:val="1885795F"/>
    <w:rsid w:val="18980476"/>
    <w:rsid w:val="193F7BF7"/>
    <w:rsid w:val="199316F5"/>
    <w:rsid w:val="1AA905C0"/>
    <w:rsid w:val="1C101DCE"/>
    <w:rsid w:val="1C851B9D"/>
    <w:rsid w:val="1CC22144"/>
    <w:rsid w:val="1DAE3F9A"/>
    <w:rsid w:val="1E265DC4"/>
    <w:rsid w:val="1F4469F8"/>
    <w:rsid w:val="1F807E06"/>
    <w:rsid w:val="206F5D88"/>
    <w:rsid w:val="207D68CF"/>
    <w:rsid w:val="20B76D44"/>
    <w:rsid w:val="20D31D8D"/>
    <w:rsid w:val="20FE16FE"/>
    <w:rsid w:val="21244412"/>
    <w:rsid w:val="21351FFB"/>
    <w:rsid w:val="21D045F7"/>
    <w:rsid w:val="221018E1"/>
    <w:rsid w:val="22287868"/>
    <w:rsid w:val="22AF2000"/>
    <w:rsid w:val="22E93633"/>
    <w:rsid w:val="22F961B2"/>
    <w:rsid w:val="2353724F"/>
    <w:rsid w:val="23863352"/>
    <w:rsid w:val="2AB64C21"/>
    <w:rsid w:val="2C183B94"/>
    <w:rsid w:val="2D8666CB"/>
    <w:rsid w:val="2DC12766"/>
    <w:rsid w:val="2DDC694B"/>
    <w:rsid w:val="2E7D440A"/>
    <w:rsid w:val="2EB74797"/>
    <w:rsid w:val="2F480FA5"/>
    <w:rsid w:val="2FEA576C"/>
    <w:rsid w:val="30251D8D"/>
    <w:rsid w:val="309D4906"/>
    <w:rsid w:val="3148394C"/>
    <w:rsid w:val="31FD21FB"/>
    <w:rsid w:val="321B5F48"/>
    <w:rsid w:val="323F0347"/>
    <w:rsid w:val="33114359"/>
    <w:rsid w:val="33784C9D"/>
    <w:rsid w:val="33930E83"/>
    <w:rsid w:val="3416291B"/>
    <w:rsid w:val="348D0D96"/>
    <w:rsid w:val="349B5D37"/>
    <w:rsid w:val="35780716"/>
    <w:rsid w:val="35B73962"/>
    <w:rsid w:val="36301896"/>
    <w:rsid w:val="36A53C80"/>
    <w:rsid w:val="36BC0860"/>
    <w:rsid w:val="36F823B4"/>
    <w:rsid w:val="372A1B49"/>
    <w:rsid w:val="376712E7"/>
    <w:rsid w:val="38B23A9F"/>
    <w:rsid w:val="39665553"/>
    <w:rsid w:val="3C1F6F97"/>
    <w:rsid w:val="3D28252C"/>
    <w:rsid w:val="3DBB3367"/>
    <w:rsid w:val="3DBC3C1B"/>
    <w:rsid w:val="3E125CDC"/>
    <w:rsid w:val="3E151A9D"/>
    <w:rsid w:val="3E5D1032"/>
    <w:rsid w:val="3EA74F13"/>
    <w:rsid w:val="3F9C736F"/>
    <w:rsid w:val="3F9E2DED"/>
    <w:rsid w:val="405E351D"/>
    <w:rsid w:val="40B04460"/>
    <w:rsid w:val="411F2F7C"/>
    <w:rsid w:val="412E45E2"/>
    <w:rsid w:val="4178550C"/>
    <w:rsid w:val="42F56953"/>
    <w:rsid w:val="43707A9E"/>
    <w:rsid w:val="437E6BAD"/>
    <w:rsid w:val="43B45680"/>
    <w:rsid w:val="43E503D2"/>
    <w:rsid w:val="443A0899"/>
    <w:rsid w:val="444A5418"/>
    <w:rsid w:val="44FC0D59"/>
    <w:rsid w:val="45F46709"/>
    <w:rsid w:val="46790B08"/>
    <w:rsid w:val="467A1037"/>
    <w:rsid w:val="46810B28"/>
    <w:rsid w:val="48265F7A"/>
    <w:rsid w:val="48D33498"/>
    <w:rsid w:val="48E7672C"/>
    <w:rsid w:val="49325BF9"/>
    <w:rsid w:val="4A446A4D"/>
    <w:rsid w:val="4A7E66D3"/>
    <w:rsid w:val="4B102B0C"/>
    <w:rsid w:val="4B7F1B61"/>
    <w:rsid w:val="4B8F4C5C"/>
    <w:rsid w:val="4C98384C"/>
    <w:rsid w:val="4DC301BD"/>
    <w:rsid w:val="4E235B10"/>
    <w:rsid w:val="4F092A77"/>
    <w:rsid w:val="4F3363B9"/>
    <w:rsid w:val="4F4C13D7"/>
    <w:rsid w:val="4F7D39FC"/>
    <w:rsid w:val="4FC21359"/>
    <w:rsid w:val="4FD026C1"/>
    <w:rsid w:val="50315275"/>
    <w:rsid w:val="50CC41FF"/>
    <w:rsid w:val="51F06651"/>
    <w:rsid w:val="522D7E73"/>
    <w:rsid w:val="528C3C1C"/>
    <w:rsid w:val="52A93603"/>
    <w:rsid w:val="52EB1AE5"/>
    <w:rsid w:val="53CF133C"/>
    <w:rsid w:val="53E74EBF"/>
    <w:rsid w:val="54592CBD"/>
    <w:rsid w:val="54FA45B8"/>
    <w:rsid w:val="55713605"/>
    <w:rsid w:val="5579070C"/>
    <w:rsid w:val="55C51BA3"/>
    <w:rsid w:val="5608328C"/>
    <w:rsid w:val="56EA4A83"/>
    <w:rsid w:val="57260D5A"/>
    <w:rsid w:val="579946CB"/>
    <w:rsid w:val="584A6F9F"/>
    <w:rsid w:val="58FC3B2E"/>
    <w:rsid w:val="595079D6"/>
    <w:rsid w:val="59851C6F"/>
    <w:rsid w:val="5A141285"/>
    <w:rsid w:val="5BAB5397"/>
    <w:rsid w:val="5BE87FE9"/>
    <w:rsid w:val="5C3A3DD3"/>
    <w:rsid w:val="5C7400AD"/>
    <w:rsid w:val="5CCA7752"/>
    <w:rsid w:val="5D532055"/>
    <w:rsid w:val="5D7D4128"/>
    <w:rsid w:val="5F6D241A"/>
    <w:rsid w:val="5F92117D"/>
    <w:rsid w:val="60CB45EA"/>
    <w:rsid w:val="621668B9"/>
    <w:rsid w:val="63F65FAC"/>
    <w:rsid w:val="652C7549"/>
    <w:rsid w:val="6646724B"/>
    <w:rsid w:val="66533F9F"/>
    <w:rsid w:val="672B73E7"/>
    <w:rsid w:val="67340937"/>
    <w:rsid w:val="67463934"/>
    <w:rsid w:val="679964D4"/>
    <w:rsid w:val="67B13C5E"/>
    <w:rsid w:val="68E326AB"/>
    <w:rsid w:val="69A766FF"/>
    <w:rsid w:val="6A7176EF"/>
    <w:rsid w:val="6AEC66CB"/>
    <w:rsid w:val="6B711C6C"/>
    <w:rsid w:val="6C8856AD"/>
    <w:rsid w:val="6D2D4F75"/>
    <w:rsid w:val="6DC268BE"/>
    <w:rsid w:val="6ED0363B"/>
    <w:rsid w:val="6F8B642E"/>
    <w:rsid w:val="70657DB3"/>
    <w:rsid w:val="70DF7B65"/>
    <w:rsid w:val="71084B10"/>
    <w:rsid w:val="7252652B"/>
    <w:rsid w:val="72657CBB"/>
    <w:rsid w:val="727047CE"/>
    <w:rsid w:val="72D01AE6"/>
    <w:rsid w:val="73D404FE"/>
    <w:rsid w:val="74B82BA7"/>
    <w:rsid w:val="74ED4E58"/>
    <w:rsid w:val="75036D8E"/>
    <w:rsid w:val="759576A7"/>
    <w:rsid w:val="75B275F6"/>
    <w:rsid w:val="75E35A02"/>
    <w:rsid w:val="767D561D"/>
    <w:rsid w:val="76E20F5F"/>
    <w:rsid w:val="771A5453"/>
    <w:rsid w:val="77642B72"/>
    <w:rsid w:val="77EE03F5"/>
    <w:rsid w:val="79FF2F9E"/>
    <w:rsid w:val="7A01594F"/>
    <w:rsid w:val="7A78776D"/>
    <w:rsid w:val="7B2120E1"/>
    <w:rsid w:val="7B694BFB"/>
    <w:rsid w:val="7DA71A0B"/>
    <w:rsid w:val="7E2F7DC5"/>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4"/>
    <w:next w:val="1"/>
    <w:link w:val="3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0"/>
    <w:pPr>
      <w:keepNext/>
      <w:keepLines/>
      <w:spacing w:before="260" w:after="260" w:line="415" w:lineRule="auto"/>
      <w:outlineLvl w:val="1"/>
    </w:pPr>
    <w:rPr>
      <w:rFonts w:ascii="Arial" w:hAnsi="Arial" w:eastAsia="黑体"/>
      <w:b/>
      <w:bCs/>
      <w:szCs w:val="32"/>
    </w:rPr>
  </w:style>
  <w:style w:type="paragraph" w:styleId="6">
    <w:name w:val="heading 3"/>
    <w:basedOn w:val="1"/>
    <w:next w:val="1"/>
    <w:qFormat/>
    <w:uiPriority w:val="0"/>
    <w:pPr>
      <w:keepNext/>
      <w:keepLines/>
      <w:spacing w:before="260" w:after="260" w:line="416" w:lineRule="auto"/>
      <w:outlineLvl w:val="2"/>
    </w:pPr>
    <w:rPr>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600"/>
    </w:pPr>
    <w:rPr>
      <w:rFonts w:ascii="宋体" w:hAnsi="宋体"/>
      <w:sz w:val="28"/>
      <w:szCs w:val="20"/>
    </w:rPr>
  </w:style>
  <w:style w:type="paragraph" w:styleId="4">
    <w:name w:val="toa heading"/>
    <w:basedOn w:val="1"/>
    <w:next w:val="1"/>
    <w:semiHidden/>
    <w:qFormat/>
    <w:uiPriority w:val="0"/>
    <w:pPr>
      <w:spacing w:before="120"/>
    </w:pPr>
    <w:rPr>
      <w:rFonts w:ascii="Arial" w:hAnsi="Arial" w:cs="Arial"/>
      <w:sz w:val="24"/>
    </w:rPr>
  </w:style>
  <w:style w:type="paragraph" w:styleId="7">
    <w:name w:val="annotation text"/>
    <w:basedOn w:val="1"/>
    <w:semiHidden/>
    <w:qFormat/>
    <w:uiPriority w:val="0"/>
    <w:pPr>
      <w:jc w:val="left"/>
    </w:pPr>
  </w:style>
  <w:style w:type="paragraph" w:styleId="8">
    <w:name w:val="Salutation"/>
    <w:basedOn w:val="1"/>
    <w:next w:val="1"/>
    <w:qFormat/>
    <w:uiPriority w:val="0"/>
    <w:rPr>
      <w:sz w:val="28"/>
      <w:szCs w:val="20"/>
    </w:rPr>
  </w:style>
  <w:style w:type="paragraph" w:styleId="9">
    <w:name w:val="Body Text"/>
    <w:basedOn w:val="1"/>
    <w:next w:val="10"/>
    <w:qFormat/>
    <w:uiPriority w:val="0"/>
    <w:pPr>
      <w:jc w:val="center"/>
      <w:outlineLvl w:val="0"/>
    </w:pPr>
    <w:rPr>
      <w:rFonts w:ascii="宋体"/>
      <w:b/>
      <w:sz w:val="44"/>
      <w:szCs w:val="20"/>
    </w:rPr>
  </w:style>
  <w:style w:type="paragraph" w:customStyle="1" w:styleId="10">
    <w:name w:val="_Style 2"/>
    <w:basedOn w:val="1"/>
    <w:next w:val="1"/>
    <w:qFormat/>
    <w:uiPriority w:val="0"/>
    <w:pPr>
      <w:ind w:firstLine="420"/>
    </w:pPr>
    <w:rPr>
      <w:rFonts w:ascii="Calibri" w:hAnsi="Calibri"/>
    </w:rPr>
  </w:style>
  <w:style w:type="paragraph" w:styleId="11">
    <w:name w:val="Body Text Indent"/>
    <w:basedOn w:val="1"/>
    <w:qFormat/>
    <w:uiPriority w:val="0"/>
    <w:pPr>
      <w:spacing w:after="120"/>
      <w:ind w:left="420" w:leftChars="200"/>
    </w:pPr>
  </w:style>
  <w:style w:type="paragraph" w:styleId="12">
    <w:name w:val="Plain Text"/>
    <w:basedOn w:val="1"/>
    <w:link w:val="27"/>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Body Text Indent 3"/>
    <w:basedOn w:val="1"/>
    <w:qFormat/>
    <w:uiPriority w:val="0"/>
    <w:pPr>
      <w:spacing w:line="360" w:lineRule="auto"/>
      <w:ind w:firstLine="601"/>
    </w:pPr>
    <w:rPr>
      <w:sz w:val="28"/>
      <w:szCs w:val="20"/>
    </w:rPr>
  </w:style>
  <w:style w:type="paragraph" w:styleId="19">
    <w:name w:val="Body Text 2"/>
    <w:basedOn w:val="1"/>
    <w:qFormat/>
    <w:uiPriority w:val="0"/>
    <w:pPr>
      <w:spacing w:line="360" w:lineRule="auto"/>
    </w:pPr>
    <w:rPr>
      <w:rFonts w:ascii="宋体"/>
      <w:sz w:val="24"/>
      <w:szCs w:val="20"/>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1">
    <w:name w:val="Normal (Web)"/>
    <w:basedOn w:val="1"/>
    <w:qFormat/>
    <w:uiPriority w:val="99"/>
    <w:pPr>
      <w:spacing w:before="100" w:beforeAutospacing="1" w:after="100" w:afterAutospacing="1"/>
    </w:pPr>
    <w:rPr>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customStyle="1" w:styleId="27">
    <w:name w:val="纯文本 Char"/>
    <w:basedOn w:val="24"/>
    <w:link w:val="12"/>
    <w:qFormat/>
    <w:uiPriority w:val="0"/>
    <w:rPr>
      <w:rFonts w:ascii="宋体" w:hAnsi="Courier New" w:eastAsia="宋体"/>
      <w:kern w:val="2"/>
      <w:sz w:val="21"/>
      <w:lang w:val="en-US" w:eastAsia="zh-CN" w:bidi="ar-SA"/>
    </w:rPr>
  </w:style>
  <w:style w:type="paragraph" w:customStyle="1" w:styleId="28">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9">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30">
    <w:name w:val="Char"/>
    <w:basedOn w:val="1"/>
    <w:qFormat/>
    <w:uiPriority w:val="0"/>
    <w:rPr>
      <w:szCs w:val="20"/>
    </w:rPr>
  </w:style>
  <w:style w:type="paragraph" w:customStyle="1" w:styleId="31">
    <w:name w:val="Char Char Char Char"/>
    <w:basedOn w:val="1"/>
    <w:qFormat/>
    <w:uiPriority w:val="0"/>
    <w:rPr>
      <w:szCs w:val="21"/>
    </w:rPr>
  </w:style>
  <w:style w:type="character" w:customStyle="1" w:styleId="32">
    <w:name w:val="样式 仿宋"/>
    <w:qFormat/>
    <w:uiPriority w:val="0"/>
    <w:rPr>
      <w:rFonts w:ascii="仿宋" w:hAnsi="仿宋" w:eastAsia="仿宋"/>
      <w:kern w:val="1"/>
    </w:rPr>
  </w:style>
  <w:style w:type="paragraph" w:styleId="33">
    <w:name w:val="List Paragraph"/>
    <w:basedOn w:val="1"/>
    <w:qFormat/>
    <w:uiPriority w:val="34"/>
    <w:pPr>
      <w:ind w:firstLine="420" w:firstLineChars="200"/>
    </w:pPr>
  </w:style>
  <w:style w:type="character" w:customStyle="1" w:styleId="34">
    <w:name w:val="标题 1 Char"/>
    <w:link w:val="3"/>
    <w:qFormat/>
    <w:uiPriority w:val="0"/>
    <w:rPr>
      <w:b/>
      <w:bCs/>
      <w:kern w:val="44"/>
      <w:sz w:val="44"/>
      <w:szCs w:val="44"/>
    </w:rPr>
  </w:style>
  <w:style w:type="character" w:customStyle="1" w:styleId="35">
    <w:name w:val="标题 2 Char"/>
    <w:link w:val="5"/>
    <w:qFormat/>
    <w:uiPriority w:val="0"/>
    <w:rPr>
      <w:rFonts w:ascii="Arial" w:hAnsi="Arial" w:eastAsia="黑体"/>
      <w:b/>
      <w:bCs/>
      <w:sz w:val="32"/>
      <w:szCs w:val="32"/>
    </w:rPr>
  </w:style>
  <w:style w:type="paragraph" w:customStyle="1" w:styleId="36">
    <w:name w:val="样式 仿宋 行距: 1.5 倍行距"/>
    <w:basedOn w:val="1"/>
    <w:qFormat/>
    <w:uiPriority w:val="0"/>
    <w:pPr>
      <w:spacing w:line="360" w:lineRule="auto"/>
    </w:pPr>
    <w:rPr>
      <w:rFonts w:ascii="仿宋" w:hAnsi="仿宋" w:eastAsia="仿宋" w:cs="宋体"/>
      <w:sz w:val="24"/>
      <w:szCs w:val="20"/>
    </w:rPr>
  </w:style>
  <w:style w:type="character" w:customStyle="1" w:styleId="37">
    <w:name w:val="font11"/>
    <w:basedOn w:val="24"/>
    <w:qFormat/>
    <w:uiPriority w:val="0"/>
    <w:rPr>
      <w:rFonts w:hint="default" w:ascii="仿宋_GB2312" w:eastAsia="仿宋_GB2312" w:cs="仿宋_GB2312"/>
      <w:color w:val="000000"/>
      <w:sz w:val="32"/>
      <w:szCs w:val="32"/>
      <w:u w:val="none"/>
    </w:rPr>
  </w:style>
  <w:style w:type="paragraph" w:customStyle="1" w:styleId="38">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8A2B4-11C1-4AE4-858D-1B7E0AEC6A96}">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41</Pages>
  <Words>13481</Words>
  <Characters>13891</Characters>
  <Lines>113</Lines>
  <Paragraphs>31</Paragraphs>
  <TotalTime>48</TotalTime>
  <ScaleCrop>false</ScaleCrop>
  <LinksUpToDate>false</LinksUpToDate>
  <CharactersWithSpaces>14859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2023-06-08T06:57:00Z</dcterms:created>
  <dc:creator>wgc</dc:creator>
  <cp:lastModifiedBy>陌上&amp;花开</cp:lastModifiedBy>
  <cp:lastPrinted>2023-10-10T00:44:00Z</cp:lastPrinted>
  <dcterms:modified xsi:type="dcterms:W3CDTF">2023-12-01T06:49:06Z</dcterms:modified>
  <dc:title>唐山市西山道供热管网改造工程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5735B32EB51D42E8A757AB88C1A50FC2_13</vt:lpwstr>
  </property>
</Properties>
</file>