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spacing w:line="360" w:lineRule="auto"/>
        <w:rPr>
          <w:b/>
          <w:sz w:val="44"/>
          <w:szCs w:val="44"/>
          <w:highlight w:val="none"/>
        </w:rPr>
      </w:pPr>
    </w:p>
    <w:p>
      <w:pPr>
        <w:spacing w:line="360" w:lineRule="auto"/>
        <w:rPr>
          <w:b/>
          <w:sz w:val="36"/>
          <w:szCs w:val="36"/>
          <w:highlight w:val="none"/>
        </w:rPr>
      </w:pPr>
    </w:p>
    <w:p>
      <w:pPr>
        <w:spacing w:line="360" w:lineRule="auto"/>
        <w:ind w:firstLine="1712" w:firstLineChars="535"/>
        <w:rPr>
          <w:sz w:val="32"/>
          <w:szCs w:val="32"/>
          <w:highlight w:val="none"/>
        </w:rPr>
      </w:pPr>
    </w:p>
    <w:p>
      <w:pPr>
        <w:spacing w:line="360" w:lineRule="auto"/>
        <w:jc w:val="center"/>
        <w:rPr>
          <w:rFonts w:cs="Arial" w:asciiTheme="minorEastAsia" w:hAnsiTheme="minorEastAsia" w:eastAsiaTheme="minorEastAsia"/>
          <w:sz w:val="52"/>
          <w:szCs w:val="52"/>
          <w:highlight w:val="none"/>
        </w:rPr>
      </w:pPr>
      <w:r>
        <w:rPr>
          <w:rFonts w:hint="eastAsia" w:ascii="方正小标宋_GBK" w:hAnsi="方正小标宋_GBK" w:eastAsia="方正小标宋_GBK" w:cs="方正小标宋_GBK"/>
          <w:sz w:val="52"/>
          <w:szCs w:val="52"/>
          <w:highlight w:val="none"/>
        </w:rPr>
        <w:t>青岛高新实业</w:t>
      </w:r>
      <w:r>
        <w:rPr>
          <w:rFonts w:hint="eastAsia" w:ascii="方正小标宋_GBK" w:hAnsi="方正小标宋_GBK" w:eastAsia="方正小标宋_GBK" w:cs="方正小标宋_GBK"/>
          <w:sz w:val="52"/>
          <w:szCs w:val="52"/>
          <w:highlight w:val="none"/>
          <w:lang w:val="en-US" w:eastAsia="zh-CN"/>
        </w:rPr>
        <w:t>集团</w:t>
      </w:r>
      <w:r>
        <w:rPr>
          <w:rFonts w:hint="eastAsia" w:ascii="方正小标宋_GBK" w:hAnsi="方正小标宋_GBK" w:eastAsia="方正小标宋_GBK" w:cs="方正小标宋_GBK"/>
          <w:sz w:val="52"/>
          <w:szCs w:val="52"/>
          <w:highlight w:val="none"/>
        </w:rPr>
        <w:t>有限公司</w:t>
      </w:r>
    </w:p>
    <w:p>
      <w:pPr>
        <w:widowControl/>
        <w:ind w:firstLine="180" w:firstLineChars="50"/>
        <w:jc w:val="center"/>
        <w:rPr>
          <w:rFonts w:cs="Arial" w:asciiTheme="minorEastAsia" w:hAnsiTheme="minorEastAsia" w:eastAsiaTheme="minorEastAsia"/>
          <w:bCs/>
          <w:sz w:val="36"/>
          <w:szCs w:val="36"/>
          <w:highlight w:val="none"/>
        </w:rPr>
      </w:pPr>
    </w:p>
    <w:p>
      <w:pPr>
        <w:widowControl/>
        <w:ind w:firstLine="220" w:firstLineChars="50"/>
        <w:jc w:val="center"/>
        <w:rPr>
          <w:rFonts w:hint="default" w:ascii="仿宋_GB2312" w:hAnsi="仿宋_GB2312" w:eastAsia="仿宋_GB2312" w:cs="仿宋_GB2312"/>
          <w:bCs/>
          <w:sz w:val="44"/>
          <w:szCs w:val="44"/>
          <w:highlight w:val="none"/>
          <w:lang w:val="en-US" w:eastAsia="zh-CN"/>
        </w:rPr>
      </w:pPr>
      <w:r>
        <w:rPr>
          <w:rFonts w:hint="eastAsia" w:ascii="仿宋_GB2312" w:hAnsi="仿宋_GB2312" w:cs="仿宋_GB2312"/>
          <w:bCs/>
          <w:sz w:val="44"/>
          <w:szCs w:val="44"/>
          <w:highlight w:val="none"/>
        </w:rPr>
        <w:t>冬季工作服采购</w:t>
      </w:r>
      <w:r>
        <w:rPr>
          <w:rFonts w:hint="eastAsia" w:ascii="仿宋_GB2312" w:hAnsi="仿宋_GB2312" w:cs="仿宋_GB2312"/>
          <w:bCs/>
          <w:sz w:val="44"/>
          <w:szCs w:val="44"/>
          <w:highlight w:val="none"/>
          <w:lang w:val="en-US" w:eastAsia="zh-CN"/>
        </w:rPr>
        <w:t>项目询价文件</w:t>
      </w:r>
    </w:p>
    <w:p>
      <w:pPr>
        <w:spacing w:line="360" w:lineRule="auto"/>
        <w:ind w:firstLine="2100" w:firstLineChars="250"/>
        <w:rPr>
          <w:rFonts w:ascii="黑体" w:eastAsia="黑体"/>
          <w:sz w:val="84"/>
          <w:szCs w:val="84"/>
          <w:highlight w:val="none"/>
        </w:rPr>
      </w:pPr>
    </w:p>
    <w:p>
      <w:pPr>
        <w:spacing w:line="360" w:lineRule="auto"/>
        <w:ind w:firstLine="1991" w:firstLineChars="383"/>
        <w:rPr>
          <w:sz w:val="52"/>
          <w:szCs w:val="52"/>
          <w:highlight w:val="none"/>
        </w:rPr>
      </w:pPr>
    </w:p>
    <w:p>
      <w:pPr>
        <w:spacing w:line="360" w:lineRule="auto"/>
        <w:ind w:firstLine="1991" w:firstLineChars="383"/>
        <w:rPr>
          <w:sz w:val="52"/>
          <w:szCs w:val="52"/>
          <w:highlight w:val="none"/>
        </w:rPr>
      </w:pPr>
    </w:p>
    <w:p>
      <w:pPr>
        <w:pStyle w:val="3"/>
        <w:rPr>
          <w:highlight w:val="none"/>
        </w:rPr>
      </w:pPr>
    </w:p>
    <w:p>
      <w:pPr>
        <w:spacing w:line="360" w:lineRule="auto"/>
        <w:ind w:firstLine="1991" w:firstLineChars="383"/>
        <w:rPr>
          <w:sz w:val="52"/>
          <w:szCs w:val="52"/>
          <w:highlight w:val="none"/>
        </w:rPr>
      </w:pPr>
    </w:p>
    <w:p>
      <w:pPr>
        <w:spacing w:line="360" w:lineRule="auto"/>
        <w:ind w:firstLine="1991" w:firstLineChars="383"/>
        <w:rPr>
          <w:sz w:val="52"/>
          <w:szCs w:val="52"/>
          <w:highlight w:val="none"/>
        </w:rPr>
      </w:pPr>
    </w:p>
    <w:p>
      <w:pPr>
        <w:spacing w:line="360" w:lineRule="auto"/>
        <w:ind w:firstLine="1928" w:firstLineChars="600"/>
        <w:rPr>
          <w:rFonts w:eastAsia="黑体"/>
          <w:bCs/>
          <w:sz w:val="32"/>
          <w:szCs w:val="32"/>
          <w:highlight w:val="none"/>
        </w:rPr>
      </w:pPr>
      <w:r>
        <w:rPr>
          <w:rFonts w:hint="eastAsia" w:ascii="黑体" w:eastAsia="黑体"/>
          <w:b/>
          <w:sz w:val="32"/>
          <w:szCs w:val="32"/>
          <w:highlight w:val="none"/>
        </w:rPr>
        <w:t>招 标 人：</w:t>
      </w:r>
      <w:r>
        <w:rPr>
          <w:rFonts w:hint="eastAsia" w:ascii="仿宋" w:hAnsi="仿宋" w:eastAsia="仿宋" w:cs="仿宋"/>
          <w:bCs/>
          <w:sz w:val="32"/>
          <w:szCs w:val="32"/>
          <w:highlight w:val="none"/>
          <w:u w:val="single"/>
        </w:rPr>
        <w:t>青岛高新实业集团有限公司</w:t>
      </w:r>
    </w:p>
    <w:p>
      <w:pPr>
        <w:spacing w:line="360" w:lineRule="auto"/>
        <w:ind w:firstLine="1928" w:firstLineChars="600"/>
        <w:rPr>
          <w:b/>
          <w:sz w:val="32"/>
          <w:szCs w:val="32"/>
          <w:highlight w:val="none"/>
        </w:rPr>
      </w:pPr>
      <w:r>
        <w:rPr>
          <w:rFonts w:hint="eastAsia" w:ascii="黑体" w:hAnsi="黑体" w:eastAsia="黑体" w:cs="黑体"/>
          <w:b/>
          <w:sz w:val="32"/>
          <w:szCs w:val="32"/>
          <w:highlight w:val="none"/>
        </w:rPr>
        <w:t>时    间</w:t>
      </w:r>
      <w:r>
        <w:rPr>
          <w:rFonts w:hint="eastAsia"/>
          <w:b/>
          <w:sz w:val="32"/>
          <w:szCs w:val="32"/>
          <w:highlight w:val="none"/>
        </w:rPr>
        <w:t>：</w:t>
      </w:r>
      <w:r>
        <w:rPr>
          <w:rFonts w:hint="eastAsia" w:ascii="仿宋" w:hAnsi="仿宋" w:eastAsia="仿宋" w:cs="仿宋"/>
          <w:bCs/>
          <w:sz w:val="32"/>
          <w:szCs w:val="32"/>
          <w:highlight w:val="none"/>
          <w:u w:val="single"/>
        </w:rPr>
        <w:t>2023</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u w:val="single"/>
        </w:rPr>
        <w:t xml:space="preserve"> </w:t>
      </w:r>
      <w:r>
        <w:rPr>
          <w:rFonts w:hint="eastAsia" w:ascii="仿宋" w:hAnsi="仿宋" w:eastAsia="仿宋" w:cs="仿宋"/>
          <w:bCs/>
          <w:sz w:val="32"/>
          <w:szCs w:val="32"/>
          <w:highlight w:val="none"/>
          <w:u w:val="single"/>
          <w:lang w:val="en-US" w:eastAsia="zh-CN"/>
        </w:rPr>
        <w:t>12</w:t>
      </w:r>
      <w:r>
        <w:rPr>
          <w:rFonts w:hint="eastAsia" w:ascii="仿宋" w:hAnsi="仿宋" w:eastAsia="仿宋" w:cs="仿宋"/>
          <w:bCs/>
          <w:sz w:val="32"/>
          <w:szCs w:val="32"/>
          <w:highlight w:val="none"/>
          <w:u w:val="single"/>
        </w:rPr>
        <w:t xml:space="preserve"> </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u w:val="single"/>
        </w:rPr>
        <w:t xml:space="preserve"> </w:t>
      </w:r>
      <w:r>
        <w:rPr>
          <w:rFonts w:hint="eastAsia" w:ascii="仿宋" w:hAnsi="仿宋" w:eastAsia="仿宋" w:cs="仿宋"/>
          <w:bCs/>
          <w:sz w:val="32"/>
          <w:szCs w:val="32"/>
          <w:highlight w:val="none"/>
          <w:u w:val="single"/>
          <w:lang w:val="en-US" w:eastAsia="zh-CN"/>
        </w:rPr>
        <w:t>2</w:t>
      </w:r>
      <w:r>
        <w:rPr>
          <w:rFonts w:hint="eastAsia" w:ascii="仿宋" w:hAnsi="仿宋" w:eastAsia="仿宋" w:cs="仿宋"/>
          <w:bCs/>
          <w:sz w:val="32"/>
          <w:szCs w:val="32"/>
          <w:highlight w:val="none"/>
          <w:u w:val="single"/>
        </w:rPr>
        <w:t xml:space="preserve"> </w:t>
      </w:r>
      <w:r>
        <w:rPr>
          <w:rFonts w:hint="eastAsia" w:ascii="仿宋" w:hAnsi="仿宋" w:eastAsia="仿宋" w:cs="仿宋"/>
          <w:bCs/>
          <w:sz w:val="32"/>
          <w:szCs w:val="32"/>
          <w:highlight w:val="none"/>
        </w:rPr>
        <w:t>日</w:t>
      </w:r>
    </w:p>
    <w:p>
      <w:pPr>
        <w:spacing w:line="360" w:lineRule="auto"/>
        <w:rPr>
          <w:b/>
          <w:sz w:val="32"/>
          <w:szCs w:val="32"/>
          <w:highlight w:val="none"/>
        </w:rPr>
      </w:pPr>
    </w:p>
    <w:p>
      <w:pPr>
        <w:spacing w:after="120" w:afterLines="50" w:line="500" w:lineRule="exact"/>
        <w:jc w:val="center"/>
        <w:rPr>
          <w:rFonts w:ascii="宋体" w:hAnsi="宋体"/>
          <w:b/>
          <w:bCs/>
          <w:sz w:val="36"/>
          <w:highlight w:val="none"/>
        </w:rPr>
        <w:sectPr>
          <w:footerReference r:id="rId6" w:type="first"/>
          <w:footerReference r:id="rId4" w:type="default"/>
          <w:headerReference r:id="rId3" w:type="even"/>
          <w:footerReference r:id="rId5" w:type="even"/>
          <w:pgSz w:w="11906" w:h="16838"/>
          <w:pgMar w:top="2098" w:right="1474" w:bottom="1984" w:left="1587" w:header="851" w:footer="992" w:gutter="0"/>
          <w:pgNumType w:fmt="numberInDash" w:start="0"/>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after="120" w:afterLines="50" w:line="520" w:lineRule="exact"/>
        <w:jc w:val="center"/>
        <w:textAlignment w:val="auto"/>
        <w:rPr>
          <w:rFonts w:ascii="宋体" w:hAnsi="宋体"/>
          <w:b/>
          <w:bCs/>
          <w:sz w:val="36"/>
          <w:szCs w:val="36"/>
          <w:highlight w:val="none"/>
        </w:rPr>
      </w:pPr>
      <w:r>
        <w:rPr>
          <w:rFonts w:hint="eastAsia" w:ascii="方正小标宋_GBK" w:hAnsi="方正小标宋_GBK" w:eastAsia="方正小标宋_GBK" w:cs="方正小标宋_GBK"/>
          <w:sz w:val="36"/>
          <w:highlight w:val="none"/>
        </w:rPr>
        <w:t xml:space="preserve">第一章  </w:t>
      </w:r>
      <w:r>
        <w:rPr>
          <w:rFonts w:hint="eastAsia" w:ascii="方正小标宋_GBK" w:hAnsi="方正小标宋_GBK" w:eastAsia="方正小标宋_GBK" w:cs="方正小标宋_GBK"/>
          <w:sz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 w:val="24"/>
          <w:highlight w:val="none"/>
        </w:rPr>
      </w:pPr>
      <w:r>
        <w:rPr>
          <w:rFonts w:hint="eastAsia" w:ascii="仿宋_GB2312" w:hAnsi="仿宋_GB2312" w:cs="仿宋_GB2312"/>
          <w:szCs w:val="30"/>
          <w:highlight w:val="none"/>
        </w:rPr>
        <w:t>青岛高新实业集团有限公司现对冬季工作服</w:t>
      </w:r>
      <w:r>
        <w:rPr>
          <w:rFonts w:hint="eastAsia" w:ascii="仿宋_GB2312" w:hAnsi="仿宋_GB2312" w:cs="仿宋_GB2312"/>
          <w:szCs w:val="30"/>
          <w:highlight w:val="none"/>
          <w:lang w:val="en-US" w:eastAsia="zh-CN"/>
        </w:rPr>
        <w:t>采购项目</w:t>
      </w:r>
      <w:r>
        <w:rPr>
          <w:rFonts w:hint="eastAsia" w:ascii="仿宋_GB2312" w:hAnsi="仿宋_GB2312" w:cs="仿宋_GB2312"/>
          <w:szCs w:val="30"/>
          <w:highlight w:val="none"/>
        </w:rPr>
        <w:t>进行询价，具体要求如下：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一、项目概况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rPr>
        <w:t>冬季工作服采购</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2.使用地点：</w:t>
      </w:r>
      <w:r>
        <w:rPr>
          <w:rFonts w:hint="eastAsia" w:ascii="仿宋_GB2312" w:hAnsi="仿宋_GB2312" w:cs="仿宋_GB2312"/>
          <w:szCs w:val="30"/>
          <w:highlight w:val="none"/>
          <w:lang w:val="en-US" w:eastAsia="zh-CN"/>
        </w:rPr>
        <w:t>高实集团</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szCs w:val="30"/>
          <w:highlight w:val="none"/>
        </w:rPr>
      </w:pPr>
      <w:r>
        <w:rPr>
          <w:rFonts w:hint="eastAsia" w:ascii="仿宋_GB2312" w:hAnsi="仿宋_GB2312" w:cs="仿宋_GB2312"/>
          <w:szCs w:val="30"/>
          <w:highlight w:val="none"/>
        </w:rPr>
        <w:t>3.采购内容：详见第四章采购清单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lang w:val="en-US" w:eastAsia="zh-CN"/>
        </w:rPr>
        <w:t>5</w:t>
      </w:r>
      <w:r>
        <w:rPr>
          <w:rFonts w:hint="eastAsia" w:ascii="仿宋_GB2312" w:hAnsi="仿宋_GB2312" w:cs="仿宋_GB2312"/>
          <w:color w:val="000000"/>
          <w:kern w:val="0"/>
          <w:szCs w:val="30"/>
          <w:highlight w:val="none"/>
        </w:rPr>
        <w:t>.发票类别：增值税专用发票</w:t>
      </w:r>
    </w:p>
    <w:p>
      <w:pPr>
        <w:keepNext w:val="0"/>
        <w:keepLines w:val="0"/>
        <w:pageBreakBefore w:val="0"/>
        <w:widowControl w:val="0"/>
        <w:kinsoku/>
        <w:wordWrap/>
        <w:overflowPunct/>
        <w:topLinePunct w:val="0"/>
        <w:autoSpaceDE/>
        <w:autoSpaceDN/>
        <w:bidi w:val="0"/>
        <w:adjustRightInd/>
        <w:snapToGrid/>
        <w:spacing w:line="520" w:lineRule="exact"/>
        <w:ind w:left="2400" w:leftChars="200" w:hanging="1800" w:hangingChars="600"/>
        <w:textAlignment w:val="auto"/>
        <w:rPr>
          <w:rFonts w:hint="default" w:ascii="仿宋_GB2312" w:hAnsi="仿宋_GB2312" w:cs="仿宋_GB2312"/>
          <w:color w:val="000000"/>
          <w:kern w:val="0"/>
          <w:szCs w:val="30"/>
          <w:highlight w:val="none"/>
          <w:lang w:val="en-US" w:eastAsia="zh-CN"/>
        </w:rPr>
      </w:pPr>
      <w:r>
        <w:rPr>
          <w:rFonts w:hint="eastAsia" w:ascii="仿宋_GB2312" w:hAnsi="仿宋_GB2312" w:cs="仿宋_GB2312"/>
          <w:color w:val="000000"/>
          <w:kern w:val="0"/>
          <w:szCs w:val="30"/>
          <w:highlight w:val="none"/>
          <w:lang w:val="en-US" w:eastAsia="zh-CN"/>
        </w:rPr>
        <w:t>6</w:t>
      </w:r>
      <w:r>
        <w:rPr>
          <w:rFonts w:ascii="仿宋_GB2312" w:hAnsi="仿宋_GB2312" w:cs="仿宋_GB2312"/>
          <w:color w:val="000000"/>
          <w:kern w:val="0"/>
          <w:szCs w:val="30"/>
          <w:highlight w:val="none"/>
        </w:rPr>
        <w:t>.</w:t>
      </w:r>
      <w:r>
        <w:rPr>
          <w:rFonts w:hint="eastAsia" w:ascii="仿宋_GB2312" w:hAnsi="仿宋_GB2312" w:cs="仿宋_GB2312"/>
          <w:color w:val="000000"/>
          <w:kern w:val="0"/>
          <w:szCs w:val="30"/>
          <w:highlight w:val="none"/>
        </w:rPr>
        <w:t>付款期限：本合同生效后，每笔供货在经甲方验收合格及乙方开具符合国家规定的发票并交付甲方后</w:t>
      </w:r>
      <w:r>
        <w:rPr>
          <w:rFonts w:hint="eastAsia" w:ascii="仿宋_GB2312" w:hAnsi="仿宋_GB2312" w:cs="仿宋_GB2312"/>
          <w:color w:val="000000"/>
          <w:kern w:val="0"/>
          <w:szCs w:val="30"/>
          <w:highlight w:val="none"/>
          <w:lang w:eastAsia="zh-CN"/>
        </w:rPr>
        <w:t>，</w:t>
      </w:r>
      <w:r>
        <w:rPr>
          <w:rFonts w:hint="eastAsia" w:ascii="仿宋_GB2312" w:hAnsi="仿宋_GB2312" w:cs="仿宋_GB2312"/>
          <w:color w:val="000000"/>
          <w:kern w:val="0"/>
          <w:szCs w:val="30"/>
          <w:highlight w:val="none"/>
        </w:rPr>
        <w:t>由甲方向乙方支付。</w:t>
      </w:r>
      <w:r>
        <w:rPr>
          <w:rFonts w:hint="eastAsia" w:ascii="仿宋_GB2312" w:hAnsi="仿宋_GB2312" w:cs="仿宋_GB2312"/>
          <w:color w:val="000000"/>
          <w:kern w:val="0"/>
          <w:szCs w:val="30"/>
          <w:highlight w:val="none"/>
          <w:lang w:val="en-US" w:eastAsia="zh-CN"/>
        </w:rPr>
        <w:t>以和各单位签订的合同为准。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二、</w:t>
      </w:r>
      <w:r>
        <w:rPr>
          <w:rFonts w:hint="eastAsia" w:ascii="黑体" w:hAnsi="黑体" w:eastAsia="黑体" w:cs="黑体"/>
          <w:szCs w:val="30"/>
          <w:highlight w:val="none"/>
          <w:lang w:val="en-US" w:eastAsia="zh-CN"/>
        </w:rPr>
        <w:t>采购</w:t>
      </w:r>
      <w:r>
        <w:rPr>
          <w:rFonts w:hint="eastAsia" w:ascii="黑体" w:hAnsi="黑体" w:eastAsia="黑体" w:cs="黑体"/>
          <w:szCs w:val="30"/>
          <w:highlight w:val="none"/>
        </w:rPr>
        <w:t>控制价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详见第四章采购清单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b/>
          <w:bCs/>
          <w:szCs w:val="30"/>
          <w:highlight w:val="none"/>
        </w:rPr>
      </w:pPr>
      <w:r>
        <w:rPr>
          <w:rFonts w:hint="eastAsia" w:ascii="黑体" w:hAnsi="黑体" w:eastAsia="黑体" w:cs="黑体"/>
          <w:szCs w:val="30"/>
          <w:highlight w:val="none"/>
        </w:rPr>
        <w:t>三、投标资格要求：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color w:val="000000"/>
          <w:kern w:val="0"/>
          <w:szCs w:val="30"/>
          <w:highlight w:val="none"/>
          <w:lang w:eastAsia="zh-CN"/>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3.通过“信用中国”网站（www.creditchina.gov.cn）、中国政府采购网（www.ccgp.gov.cn）查询，未被列入失信被执行人、重大税收违法案件当事人、政府采购严重违法失信行为记录名单</w:t>
      </w:r>
      <w:r>
        <w:rPr>
          <w:rFonts w:hint="eastAsia" w:ascii="仿宋_GB2312" w:hAnsi="仿宋_GB2312" w:cs="仿宋_GB2312"/>
          <w:color w:val="000000"/>
          <w:kern w:val="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宋体" w:hAnsi="宋体" w:eastAsia="黑体" w:cs="宋体"/>
          <w:sz w:val="24"/>
          <w:highlight w:val="none"/>
          <w:lang w:val="en-US" w:eastAsia="zh-CN"/>
        </w:rPr>
      </w:pPr>
      <w:r>
        <w:rPr>
          <w:rFonts w:hint="eastAsia" w:ascii="黑体" w:hAnsi="黑体" w:eastAsia="黑体" w:cs="黑体"/>
          <w:szCs w:val="30"/>
          <w:highlight w:val="none"/>
        </w:rPr>
        <w:t>四、</w:t>
      </w:r>
      <w:r>
        <w:rPr>
          <w:rFonts w:hint="eastAsia" w:ascii="黑体" w:hAnsi="黑体" w:eastAsia="黑体" w:cs="黑体"/>
          <w:szCs w:val="30"/>
          <w:highlight w:val="none"/>
          <w:lang w:val="en-US" w:eastAsia="zh-CN"/>
        </w:rPr>
        <w:t>项目勘察</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1.各拟报名单位需在规定时间内分别联系该项目所涉及的电力公司、城维公司、泰能加油加气公司进行现场勘察，知悉本项目所需冬季工作服的规格、款式、材质、尺寸、付款方式等必要信息，并填写《项目勘察承诺书》（见附件）。（</w:t>
      </w:r>
      <w:r>
        <w:rPr>
          <w:rFonts w:hint="eastAsia" w:ascii="仿宋_GB2312" w:hAnsi="仿宋_GB2312" w:cs="仿宋_GB2312"/>
          <w:b/>
          <w:bCs/>
          <w:szCs w:val="30"/>
          <w:highlight w:val="none"/>
          <w:lang w:val="en-US" w:eastAsia="zh-CN"/>
        </w:rPr>
        <w:t>如缺少该步骤及材料，视为不响应该项目，不得参加该项目后续事项</w:t>
      </w:r>
      <w:r>
        <w:rPr>
          <w:rFonts w:hint="eastAsia" w:ascii="仿宋_GB2312" w:hAnsi="仿宋_GB2312" w:cs="仿宋_GB2312"/>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2.时间：2023年12月3日8时30分至11时30分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3.项目勘察联系人：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电力公司：陈经理  15192098851</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城维公司：曲经理  15966833705</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泰能加油加气公司：刘经理  15020031512</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szCs w:val="30"/>
          <w:highlight w:val="none"/>
        </w:rPr>
      </w:pPr>
      <w:r>
        <w:rPr>
          <w:rFonts w:hint="eastAsia" w:ascii="黑体" w:hAnsi="黑体" w:eastAsia="黑体" w:cs="黑体"/>
          <w:szCs w:val="30"/>
          <w:highlight w:val="none"/>
        </w:rPr>
        <w:t>五、投标文件递交时间及地点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1.时间：2023年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2.地点：青岛高新区河东路以北、岙东路以东高新电力4楼会议室。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六、开标时间及地点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1.时间：2023年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2.地点：青岛高新区河东路以北、岙东路以东高新电力4楼会议室。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szCs w:val="30"/>
          <w:highlight w:val="none"/>
        </w:rPr>
      </w:pPr>
      <w:r>
        <w:rPr>
          <w:rFonts w:hint="eastAsia" w:ascii="黑体" w:hAnsi="黑体" w:eastAsia="黑体" w:cs="黑体"/>
          <w:szCs w:val="30"/>
          <w:highlight w:val="none"/>
        </w:rPr>
        <w:t>七、联系方式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1.采购人：</w:t>
      </w:r>
      <w:r>
        <w:rPr>
          <w:rFonts w:hint="eastAsia" w:ascii="仿宋_GB2312" w:hAnsi="仿宋_GB2312" w:cs="仿宋_GB2312"/>
          <w:szCs w:val="30"/>
          <w:highlight w:val="none"/>
          <w:lang w:val="en-US" w:eastAsia="zh-CN"/>
        </w:rPr>
        <w:t>青岛高新实业集团有限公司</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lang w:val="en-US" w:eastAsia="zh-CN"/>
        </w:rPr>
        <w:t>2.</w:t>
      </w:r>
      <w:r>
        <w:rPr>
          <w:rFonts w:hint="eastAsia" w:ascii="仿宋_GB2312" w:hAnsi="仿宋_GB2312" w:cs="仿宋_GB2312"/>
          <w:szCs w:val="30"/>
          <w:highlight w:val="none"/>
        </w:rPr>
        <w:t>联系人：</w:t>
      </w:r>
      <w:r>
        <w:rPr>
          <w:rFonts w:hint="eastAsia" w:ascii="仿宋_GB2312" w:hAnsi="仿宋_GB2312" w:cs="仿宋_GB2312"/>
          <w:szCs w:val="30"/>
          <w:highlight w:val="none"/>
          <w:lang w:val="en-US" w:eastAsia="zh-CN"/>
        </w:rPr>
        <w:t>王</w:t>
      </w:r>
      <w:r>
        <w:rPr>
          <w:rFonts w:hint="eastAsia" w:ascii="仿宋_GB2312" w:hAnsi="仿宋_GB2312" w:cs="仿宋_GB2312"/>
          <w:szCs w:val="30"/>
          <w:highlight w:val="none"/>
        </w:rPr>
        <w:t>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电  话：</w:t>
      </w:r>
      <w:r>
        <w:rPr>
          <w:rFonts w:hint="eastAsia" w:ascii="仿宋_GB2312" w:hAnsi="仿宋_GB2312" w:cs="仿宋_GB2312"/>
          <w:szCs w:val="30"/>
          <w:highlight w:val="none"/>
          <w:lang w:val="en-US" w:eastAsia="zh-CN"/>
        </w:rPr>
        <w:t>15610095529</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地  址：青岛高新区岙东路101号，高实集团</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Cs w:val="30"/>
          <w:highlight w:val="none"/>
          <w:lang w:val="en-US" w:eastAsia="zh-CN"/>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w:t>
      </w:r>
      <w:r>
        <w:rPr>
          <w:rFonts w:hint="eastAsia" w:ascii="仿宋_GB2312" w:hAnsi="仿宋_GB2312" w:cs="仿宋_GB2312"/>
          <w:szCs w:val="30"/>
          <w:highlight w:val="none"/>
          <w:lang w:val="en-US" w:eastAsia="zh-CN"/>
        </w:rPr>
        <w:t>实业集团有限公司</w:t>
      </w:r>
    </w:p>
    <w:p>
      <w:pPr>
        <w:keepNext w:val="0"/>
        <w:keepLines w:val="0"/>
        <w:pageBreakBefore w:val="0"/>
        <w:widowControl w:val="0"/>
        <w:kinsoku/>
        <w:wordWrap/>
        <w:overflowPunct/>
        <w:topLinePunct w:val="0"/>
        <w:autoSpaceDE/>
        <w:autoSpaceDN/>
        <w:bidi w:val="0"/>
        <w:adjustRightInd/>
        <w:snapToGrid/>
        <w:spacing w:line="520" w:lineRule="exact"/>
        <w:ind w:firstLine="5700" w:firstLineChars="1900"/>
        <w:textAlignment w:val="auto"/>
        <w:rPr>
          <w:rFonts w:ascii="仿宋_GB2312" w:hAnsi="仿宋_GB2312" w:cs="仿宋_GB2312"/>
          <w:szCs w:val="30"/>
          <w:highlight w:val="none"/>
        </w:rPr>
      </w:pPr>
      <w:r>
        <w:rPr>
          <w:rFonts w:hint="eastAsia" w:ascii="仿宋_GB2312" w:hAnsi="仿宋_GB2312" w:cs="仿宋_GB2312"/>
          <w:szCs w:val="30"/>
          <w:highlight w:val="none"/>
        </w:rPr>
        <w:t>2023年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color w:val="000000"/>
          <w:spacing w:val="8"/>
          <w:szCs w:val="30"/>
          <w:highlight w:val="none"/>
        </w:rPr>
        <w:sectPr>
          <w:footerReference r:id="rId8" w:type="first"/>
          <w:footerReference r:id="rId7"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7921"/>
      <w:bookmarkStart w:id="2" w:name="_Toc226388165"/>
    </w:p>
    <w:p>
      <w:pPr>
        <w:spacing w:before="156" w:beforeLines="50" w:after="156" w:afterLines="50" w:line="520" w:lineRule="exact"/>
        <w:ind w:right="278"/>
        <w:jc w:val="center"/>
        <w:outlineLvl w:val="0"/>
        <w:rPr>
          <w:rFonts w:ascii="方正小标宋_GBK" w:hAnsi="方正小标宋_GBK" w:eastAsia="方正小标宋_GBK" w:cs="方正小标宋_GBK"/>
          <w:bCs/>
          <w:color w:val="000000"/>
          <w:spacing w:val="8"/>
          <w:sz w:val="36"/>
          <w:szCs w:val="36"/>
          <w:highlight w:val="none"/>
        </w:rPr>
      </w:pPr>
      <w:r>
        <w:rPr>
          <w:rFonts w:hint="eastAsia" w:ascii="方正小标宋_GBK" w:hAnsi="方正小标宋_GBK" w:eastAsia="方正小标宋_GBK" w:cs="方正小标宋_GBK"/>
          <w:bCs/>
          <w:color w:val="000000"/>
          <w:spacing w:val="8"/>
          <w:sz w:val="36"/>
          <w:szCs w:val="36"/>
          <w:highlight w:val="none"/>
        </w:rPr>
        <w:t>第二章  投标人须知前附表</w:t>
      </w:r>
    </w:p>
    <w:p>
      <w:pPr>
        <w:spacing w:before="156" w:beforeLines="50" w:after="156" w:afterLines="50" w:line="520" w:lineRule="exact"/>
        <w:ind w:right="278"/>
        <w:jc w:val="center"/>
        <w:outlineLvl w:val="0"/>
        <w:rPr>
          <w:rFonts w:ascii="方正小标宋_GBK" w:hAnsi="方正小标宋_GBK" w:eastAsia="方正小标宋_GBK" w:cs="方正小标宋_GBK"/>
          <w:bCs/>
          <w:color w:val="000000"/>
          <w:spacing w:val="8"/>
          <w:sz w:val="36"/>
          <w:szCs w:val="36"/>
          <w:highlight w:val="none"/>
        </w:rPr>
      </w:pPr>
    </w:p>
    <w:bookmarkEnd w:id="0"/>
    <w:bookmarkEnd w:id="1"/>
    <w:bookmarkEnd w:id="2"/>
    <w:tbl>
      <w:tblPr>
        <w:tblStyle w:val="19"/>
        <w:tblW w:w="4991"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5"/>
        <w:gridCol w:w="2054"/>
        <w:gridCol w:w="628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390" w:type="pct"/>
            <w:vAlign w:val="center"/>
          </w:tcPr>
          <w:p>
            <w:pPr>
              <w:snapToGrid w:val="0"/>
              <w:spacing w:line="400" w:lineRule="exact"/>
              <w:ind w:right="-108"/>
              <w:jc w:val="center"/>
              <w:outlineLvl w:val="0"/>
              <w:rPr>
                <w:rFonts w:ascii="黑体" w:hAnsi="黑体" w:eastAsia="黑体" w:cs="黑体"/>
                <w:b/>
                <w:bCs/>
                <w:color w:val="000000"/>
                <w:spacing w:val="8"/>
                <w:sz w:val="24"/>
                <w:highlight w:val="none"/>
              </w:rPr>
            </w:pPr>
            <w:bookmarkStart w:id="3" w:name="_Toc226388023"/>
            <w:bookmarkStart w:id="4" w:name="_Toc226387922"/>
            <w:bookmarkStart w:id="5" w:name="_Toc226388166"/>
            <w:r>
              <w:rPr>
                <w:rFonts w:hint="eastAsia" w:ascii="黑体" w:hAnsi="黑体" w:eastAsia="黑体" w:cs="黑体"/>
                <w:b/>
                <w:bCs/>
                <w:color w:val="000000"/>
                <w:spacing w:val="8"/>
                <w:sz w:val="24"/>
                <w:highlight w:val="none"/>
              </w:rPr>
              <w:t>项号</w:t>
            </w:r>
            <w:bookmarkEnd w:id="3"/>
            <w:bookmarkEnd w:id="4"/>
            <w:bookmarkEnd w:id="5"/>
          </w:p>
        </w:tc>
        <w:tc>
          <w:tcPr>
            <w:tcW w:w="1135" w:type="pct"/>
            <w:vAlign w:val="center"/>
          </w:tcPr>
          <w:p>
            <w:pPr>
              <w:snapToGrid w:val="0"/>
              <w:spacing w:line="400" w:lineRule="exact"/>
              <w:ind w:right="-108"/>
              <w:jc w:val="center"/>
              <w:outlineLvl w:val="0"/>
              <w:rPr>
                <w:rFonts w:ascii="黑体" w:hAnsi="黑体" w:eastAsia="黑体" w:cs="黑体"/>
                <w:b/>
                <w:bCs/>
                <w:color w:val="000000"/>
                <w:spacing w:val="8"/>
                <w:sz w:val="24"/>
                <w:highlight w:val="none"/>
              </w:rPr>
            </w:pPr>
            <w:bookmarkStart w:id="6" w:name="_Toc226388167"/>
            <w:bookmarkStart w:id="7" w:name="_Toc226388024"/>
            <w:bookmarkStart w:id="8" w:name="_Toc226387923"/>
            <w:r>
              <w:rPr>
                <w:rFonts w:hint="eastAsia" w:ascii="黑体" w:hAnsi="黑体" w:eastAsia="黑体" w:cs="黑体"/>
                <w:b/>
                <w:bCs/>
                <w:color w:val="000000"/>
                <w:spacing w:val="8"/>
                <w:sz w:val="24"/>
                <w:highlight w:val="none"/>
              </w:rPr>
              <w:t>内  容</w:t>
            </w:r>
            <w:bookmarkEnd w:id="6"/>
            <w:bookmarkEnd w:id="7"/>
            <w:bookmarkEnd w:id="8"/>
          </w:p>
        </w:tc>
        <w:tc>
          <w:tcPr>
            <w:tcW w:w="3474" w:type="pct"/>
            <w:vAlign w:val="center"/>
          </w:tcPr>
          <w:p>
            <w:pPr>
              <w:snapToGrid w:val="0"/>
              <w:spacing w:line="400" w:lineRule="exact"/>
              <w:ind w:left="-30" w:leftChars="-10" w:right="-110"/>
              <w:jc w:val="center"/>
              <w:outlineLvl w:val="0"/>
              <w:rPr>
                <w:rFonts w:ascii="黑体" w:hAnsi="黑体" w:eastAsia="黑体" w:cs="黑体"/>
                <w:b/>
                <w:bCs/>
                <w:color w:val="000000"/>
                <w:spacing w:val="8"/>
                <w:sz w:val="24"/>
                <w:highlight w:val="none"/>
              </w:rPr>
            </w:pPr>
            <w:bookmarkStart w:id="9" w:name="_Toc226387924"/>
            <w:bookmarkStart w:id="10" w:name="_Toc226388168"/>
            <w:bookmarkStart w:id="11" w:name="_Toc226388025"/>
            <w:r>
              <w:rPr>
                <w:rFonts w:hint="eastAsia" w:ascii="黑体" w:hAnsi="黑体" w:eastAsia="黑体" w:cs="黑体"/>
                <w:b/>
                <w:bCs/>
                <w:color w:val="000000"/>
                <w:spacing w:val="8"/>
                <w:sz w:val="24"/>
                <w:highlight w:val="none"/>
              </w:rPr>
              <w:t>说明及要求</w:t>
            </w:r>
            <w:bookmarkEnd w:id="9"/>
            <w:bookmarkEnd w:id="10"/>
            <w:bookmarkEnd w:id="11"/>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bookmarkStart w:id="12" w:name="_Toc226387925"/>
            <w:bookmarkStart w:id="13" w:name="_Toc226388169"/>
            <w:bookmarkStart w:id="14" w:name="_Toc226388026"/>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采购人</w:t>
            </w:r>
          </w:p>
        </w:tc>
        <w:tc>
          <w:tcPr>
            <w:tcW w:w="3474" w:type="pct"/>
            <w:vAlign w:val="center"/>
          </w:tcPr>
          <w:p>
            <w:pPr>
              <w:snapToGrid w:val="0"/>
              <w:spacing w:line="400" w:lineRule="exact"/>
              <w:jc w:val="left"/>
              <w:outlineLvl w:val="0"/>
              <w:rPr>
                <w:rFonts w:ascii="仿宋_GB2312" w:hAnsi="仿宋_GB2312" w:cs="仿宋_GB2312"/>
                <w:color w:val="000000"/>
                <w:sz w:val="24"/>
                <w:highlight w:val="none"/>
              </w:rPr>
            </w:pPr>
            <w:r>
              <w:rPr>
                <w:rFonts w:hint="eastAsia" w:ascii="仿宋_GB2312" w:hAnsi="仿宋_GB2312" w:cs="仿宋_GB2312"/>
                <w:color w:val="000000"/>
                <w:sz w:val="24"/>
                <w:highlight w:val="none"/>
              </w:rPr>
              <w:t>青岛高新实业集团有限公司</w:t>
            </w:r>
          </w:p>
        </w:tc>
      </w:tr>
      <w:bookmarkEnd w:id="12"/>
      <w:bookmarkEnd w:id="13"/>
      <w:bookmarkEnd w:id="14"/>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bookmarkStart w:id="15" w:name="_Toc226387926"/>
            <w:bookmarkStart w:id="16" w:name="_Toc226388170"/>
            <w:bookmarkStart w:id="17" w:name="_Toc226388027"/>
            <w:r>
              <w:rPr>
                <w:rFonts w:hint="eastAsia" w:ascii="仿宋_GB2312" w:hAnsi="仿宋_GB2312" w:cs="仿宋_GB2312"/>
                <w:bCs/>
                <w:color w:val="000000"/>
                <w:spacing w:val="8"/>
                <w:sz w:val="24"/>
                <w:highlight w:val="none"/>
              </w:rPr>
              <w:t>项目名称</w:t>
            </w:r>
            <w:bookmarkEnd w:id="15"/>
            <w:bookmarkEnd w:id="16"/>
            <w:bookmarkEnd w:id="17"/>
          </w:p>
        </w:tc>
        <w:tc>
          <w:tcPr>
            <w:tcW w:w="3474" w:type="pct"/>
            <w:vAlign w:val="center"/>
          </w:tcPr>
          <w:p>
            <w:pPr>
              <w:snapToGrid w:val="0"/>
              <w:spacing w:line="400" w:lineRule="exact"/>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冬季工作服采购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采购范围</w:t>
            </w:r>
          </w:p>
        </w:tc>
        <w:tc>
          <w:tcPr>
            <w:tcW w:w="3474" w:type="pct"/>
            <w:vAlign w:val="center"/>
          </w:tcPr>
          <w:p>
            <w:pPr>
              <w:snapToGrid w:val="0"/>
              <w:spacing w:line="400" w:lineRule="exact"/>
              <w:ind w:left="-30" w:leftChars="-10" w:right="-110"/>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详见第四章采购清单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控制价</w:t>
            </w:r>
          </w:p>
        </w:tc>
        <w:tc>
          <w:tcPr>
            <w:tcW w:w="3474" w:type="pct"/>
            <w:vAlign w:val="center"/>
          </w:tcPr>
          <w:p>
            <w:pPr>
              <w:snapToGrid w:val="0"/>
              <w:spacing w:line="400" w:lineRule="exact"/>
              <w:jc w:val="left"/>
              <w:outlineLvl w:val="0"/>
              <w:rPr>
                <w:rFonts w:ascii="仿宋_GB2312" w:hAnsi="仿宋_GB2312" w:cs="仿宋_GB2312"/>
                <w:color w:val="000000"/>
                <w:sz w:val="24"/>
                <w:highlight w:val="none"/>
              </w:rPr>
            </w:pPr>
            <w:r>
              <w:rPr>
                <w:rFonts w:hint="eastAsia" w:ascii="仿宋_GB2312" w:hAnsi="仿宋_GB2312" w:cs="仿宋_GB2312"/>
                <w:color w:val="000000"/>
                <w:sz w:val="24"/>
                <w:highlight w:val="none"/>
              </w:rPr>
              <w:t>详见第四章采购清单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资金来源</w:t>
            </w:r>
          </w:p>
        </w:tc>
        <w:tc>
          <w:tcPr>
            <w:tcW w:w="3474" w:type="pct"/>
            <w:vAlign w:val="center"/>
          </w:tcPr>
          <w:p>
            <w:pPr>
              <w:snapToGrid w:val="0"/>
              <w:spacing w:line="400" w:lineRule="exact"/>
              <w:ind w:left="-30" w:leftChars="-10" w:right="-110"/>
              <w:outlineLvl w:val="0"/>
              <w:rPr>
                <w:rFonts w:ascii="仿宋_GB2312" w:hAnsi="仿宋_GB2312" w:cs="仿宋_GB2312"/>
                <w:bCs/>
                <w:color w:val="000000"/>
                <w:spacing w:val="8"/>
                <w:sz w:val="24"/>
                <w:highlight w:val="none"/>
              </w:rPr>
            </w:pPr>
            <w:r>
              <w:rPr>
                <w:rFonts w:hint="eastAsia" w:ascii="仿宋_GB2312" w:hAnsi="仿宋_GB2312" w:cs="仿宋_GB2312"/>
                <w:sz w:val="24"/>
                <w:highlight w:val="none"/>
              </w:rPr>
              <w:t>甲方自筹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质量标准</w:t>
            </w:r>
          </w:p>
        </w:tc>
        <w:tc>
          <w:tcPr>
            <w:tcW w:w="3474" w:type="pct"/>
            <w:vAlign w:val="center"/>
          </w:tcPr>
          <w:p>
            <w:pPr>
              <w:snapToGrid w:val="0"/>
              <w:spacing w:line="400" w:lineRule="exact"/>
              <w:ind w:left="-30" w:leftChars="-10" w:right="-110"/>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达到国家标准规范及公司验收合格标准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是否接受联合体投标</w:t>
            </w:r>
          </w:p>
        </w:tc>
        <w:tc>
          <w:tcPr>
            <w:tcW w:w="3474" w:type="pct"/>
            <w:vAlign w:val="center"/>
          </w:tcPr>
          <w:p>
            <w:pPr>
              <w:snapToGrid w:val="0"/>
              <w:spacing w:line="400" w:lineRule="exact"/>
              <w:ind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fldChar w:fldCharType="begin"/>
            </w:r>
            <w:r>
              <w:rPr>
                <w:rFonts w:hint="eastAsia" w:ascii="仿宋_GB2312" w:hAnsi="仿宋_GB2312" w:cs="仿宋_GB2312"/>
                <w:bCs/>
                <w:color w:val="000000"/>
                <w:spacing w:val="8"/>
                <w:sz w:val="24"/>
                <w:highlight w:val="none"/>
              </w:rPr>
              <w:instrText xml:space="preserve"> eq \o\ac(□,√)</w:instrText>
            </w:r>
            <w:r>
              <w:rPr>
                <w:rFonts w:hint="eastAsia" w:ascii="仿宋_GB2312" w:hAnsi="仿宋_GB2312" w:cs="仿宋_GB2312"/>
                <w:bCs/>
                <w:color w:val="000000"/>
                <w:spacing w:val="8"/>
                <w:sz w:val="24"/>
                <w:highlight w:val="none"/>
              </w:rPr>
              <w:fldChar w:fldCharType="end"/>
            </w:r>
            <w:r>
              <w:rPr>
                <w:rFonts w:hint="eastAsia" w:ascii="仿宋_GB2312" w:hAnsi="仿宋_GB2312" w:cs="仿宋_GB2312"/>
                <w:bCs/>
                <w:color w:val="000000"/>
                <w:spacing w:val="8"/>
                <w:sz w:val="24"/>
                <w:highlight w:val="none"/>
              </w:rPr>
              <w:t xml:space="preserve"> 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jc w:val="left"/>
              <w:outlineLvl w:val="0"/>
              <w:rPr>
                <w:rFonts w:ascii="仿宋_GB2312" w:hAnsi="仿宋_GB2312" w:cs="仿宋_GB2312"/>
                <w:bCs/>
                <w:color w:val="000000"/>
                <w:spacing w:val="8"/>
                <w:sz w:val="24"/>
                <w:highlight w:val="none"/>
                <w:lang w:val="zh-CN"/>
              </w:rPr>
            </w:pPr>
            <w:r>
              <w:rPr>
                <w:rFonts w:hint="eastAsia" w:ascii="仿宋_GB2312" w:hAnsi="仿宋_GB2312" w:cs="仿宋_GB2312"/>
                <w:bCs/>
                <w:color w:val="000000"/>
                <w:spacing w:val="8"/>
                <w:sz w:val="24"/>
                <w:highlight w:val="none"/>
                <w:lang w:val="en-US" w:eastAsia="zh-CN"/>
              </w:rPr>
              <w:t>是否组织</w:t>
            </w:r>
            <w:r>
              <w:rPr>
                <w:rFonts w:hint="eastAsia" w:ascii="仿宋_GB2312" w:hAnsi="仿宋_GB2312" w:cs="仿宋_GB2312"/>
                <w:bCs/>
                <w:color w:val="000000"/>
                <w:spacing w:val="8"/>
                <w:sz w:val="24"/>
                <w:highlight w:val="none"/>
                <w:lang w:val="zh-CN"/>
              </w:rPr>
              <w:t>踏勘现场</w:t>
            </w:r>
          </w:p>
        </w:tc>
        <w:tc>
          <w:tcPr>
            <w:tcW w:w="3474" w:type="pct"/>
            <w:vAlign w:val="center"/>
          </w:tcPr>
          <w:p>
            <w:pPr>
              <w:snapToGrid w:val="0"/>
              <w:spacing w:line="400" w:lineRule="exact"/>
              <w:ind w:right="-108"/>
              <w:jc w:val="left"/>
              <w:outlineLvl w:val="0"/>
              <w:rPr>
                <w:rFonts w:ascii="仿宋_GB2312" w:hAnsi="仿宋_GB2312" w:cs="仿宋_GB2312"/>
                <w:bCs/>
                <w:color w:val="000000"/>
                <w:spacing w:val="8"/>
                <w:sz w:val="24"/>
                <w:highlight w:val="none"/>
                <w:lang w:val="zh-CN"/>
              </w:rPr>
            </w:pPr>
            <w:r>
              <w:rPr>
                <w:rFonts w:hint="eastAsia" w:ascii="仿宋_GB2312" w:hAnsi="仿宋_GB2312" w:cs="仿宋_GB2312"/>
                <w:bCs/>
                <w:color w:val="000000"/>
                <w:spacing w:val="8"/>
                <w:sz w:val="24"/>
                <w:highlight w:val="none"/>
              </w:rPr>
              <w:fldChar w:fldCharType="begin"/>
            </w:r>
            <w:r>
              <w:rPr>
                <w:rFonts w:hint="eastAsia" w:ascii="仿宋_GB2312" w:hAnsi="仿宋_GB2312" w:cs="仿宋_GB2312"/>
                <w:bCs/>
                <w:color w:val="000000"/>
                <w:spacing w:val="8"/>
                <w:sz w:val="24"/>
                <w:highlight w:val="none"/>
              </w:rPr>
              <w:instrText xml:space="preserve"> eq \o\ac(□,√)</w:instrText>
            </w:r>
            <w:r>
              <w:rPr>
                <w:rFonts w:hint="eastAsia" w:ascii="仿宋_GB2312" w:hAnsi="仿宋_GB2312" w:cs="仿宋_GB2312"/>
                <w:bCs/>
                <w:color w:val="000000"/>
                <w:spacing w:val="8"/>
                <w:sz w:val="24"/>
                <w:highlight w:val="none"/>
              </w:rPr>
              <w:fldChar w:fldCharType="end"/>
            </w:r>
            <w:r>
              <w:rPr>
                <w:rFonts w:hint="eastAsia" w:ascii="仿宋_GB2312" w:hAnsi="仿宋_GB2312" w:cs="仿宋_GB2312"/>
                <w:bCs/>
                <w:color w:val="000000"/>
                <w:spacing w:val="8"/>
                <w:sz w:val="24"/>
                <w:highlight w:val="none"/>
                <w:lang w:val="zh-CN"/>
              </w:rPr>
              <w:t xml:space="preserve"> 不组织，自行踏勘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jc w:val="left"/>
              <w:outlineLvl w:val="0"/>
              <w:rPr>
                <w:rFonts w:hint="default" w:ascii="仿宋_GB2312" w:hAnsi="仿宋_GB2312" w:cs="仿宋_GB2312"/>
                <w:bCs/>
                <w:color w:val="000000"/>
                <w:spacing w:val="8"/>
                <w:sz w:val="24"/>
                <w:highlight w:val="none"/>
                <w:lang w:val="en-US" w:eastAsia="zh-CN"/>
              </w:rPr>
            </w:pPr>
            <w:r>
              <w:rPr>
                <w:rFonts w:hint="eastAsia" w:ascii="仿宋_GB2312" w:hAnsi="仿宋_GB2312" w:cs="仿宋_GB2312"/>
                <w:bCs/>
                <w:color w:val="000000"/>
                <w:spacing w:val="8"/>
                <w:sz w:val="24"/>
                <w:highlight w:val="none"/>
                <w:lang w:val="en-US" w:eastAsia="zh-CN"/>
              </w:rPr>
              <w:t>是否需要勘察现场</w:t>
            </w:r>
          </w:p>
        </w:tc>
        <w:tc>
          <w:tcPr>
            <w:tcW w:w="3474" w:type="pct"/>
            <w:vAlign w:val="center"/>
          </w:tcPr>
          <w:p>
            <w:pPr>
              <w:snapToGrid w:val="0"/>
              <w:spacing w:line="400" w:lineRule="exact"/>
              <w:ind w:right="-108"/>
              <w:jc w:val="left"/>
              <w:outlineLvl w:val="0"/>
              <w:rPr>
                <w:rFonts w:hint="eastAsia" w:ascii="仿宋_GB2312" w:hAnsi="仿宋_GB2312" w:eastAsia="仿宋_GB2312" w:cs="仿宋_GB2312"/>
                <w:bCs/>
                <w:color w:val="000000"/>
                <w:spacing w:val="8"/>
                <w:sz w:val="24"/>
                <w:highlight w:val="none"/>
                <w:lang w:val="en-US" w:eastAsia="zh-CN"/>
              </w:rPr>
            </w:pPr>
            <w:r>
              <w:rPr>
                <w:rFonts w:hint="eastAsia" w:ascii="仿宋_GB2312" w:hAnsi="仿宋_GB2312" w:cs="仿宋_GB2312"/>
                <w:bCs/>
                <w:color w:val="000000"/>
                <w:spacing w:val="8"/>
                <w:sz w:val="24"/>
                <w:highlight w:val="none"/>
              </w:rPr>
              <w:fldChar w:fldCharType="begin"/>
            </w:r>
            <w:r>
              <w:rPr>
                <w:rFonts w:hint="eastAsia" w:ascii="仿宋_GB2312" w:hAnsi="仿宋_GB2312" w:cs="仿宋_GB2312"/>
                <w:bCs/>
                <w:color w:val="000000"/>
                <w:spacing w:val="8"/>
                <w:sz w:val="24"/>
                <w:highlight w:val="none"/>
              </w:rPr>
              <w:instrText xml:space="preserve"> eq \o\ac(□,√)</w:instrText>
            </w:r>
            <w:r>
              <w:rPr>
                <w:rFonts w:hint="eastAsia" w:ascii="仿宋_GB2312" w:hAnsi="仿宋_GB2312" w:cs="仿宋_GB2312"/>
                <w:bCs/>
                <w:color w:val="000000"/>
                <w:spacing w:val="8"/>
                <w:sz w:val="24"/>
                <w:highlight w:val="none"/>
              </w:rPr>
              <w:fldChar w:fldCharType="end"/>
            </w:r>
            <w:r>
              <w:rPr>
                <w:rFonts w:hint="eastAsia" w:ascii="仿宋_GB2312" w:hAnsi="仿宋_GB2312" w:cs="仿宋_GB2312"/>
                <w:bCs/>
                <w:color w:val="000000"/>
                <w:spacing w:val="8"/>
                <w:sz w:val="24"/>
                <w:highlight w:val="none"/>
                <w:lang w:val="en-US" w:eastAsia="zh-CN"/>
              </w:rPr>
              <w:t>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jc w:val="left"/>
              <w:outlineLvl w:val="0"/>
              <w:rPr>
                <w:rFonts w:ascii="仿宋_GB2312" w:hAnsi="仿宋_GB2312" w:cs="仿宋_GB2312"/>
                <w:bCs/>
                <w:color w:val="000000"/>
                <w:spacing w:val="8"/>
                <w:sz w:val="24"/>
                <w:highlight w:val="none"/>
                <w:lang w:val="zh-CN"/>
              </w:rPr>
            </w:pPr>
            <w:r>
              <w:rPr>
                <w:rFonts w:hint="eastAsia" w:ascii="仿宋_GB2312" w:hAnsi="仿宋_GB2312" w:cs="仿宋_GB2312"/>
                <w:bCs/>
                <w:color w:val="000000"/>
                <w:spacing w:val="8"/>
                <w:sz w:val="24"/>
                <w:highlight w:val="none"/>
              </w:rPr>
              <w:t>供应商要求澄清采购文件的截止时间</w:t>
            </w:r>
          </w:p>
        </w:tc>
        <w:tc>
          <w:tcPr>
            <w:tcW w:w="3474" w:type="pct"/>
            <w:vAlign w:val="center"/>
          </w:tcPr>
          <w:p>
            <w:pPr>
              <w:snapToGrid w:val="0"/>
              <w:spacing w:line="400" w:lineRule="exact"/>
              <w:ind w:right="-108"/>
              <w:jc w:val="left"/>
              <w:outlineLvl w:val="0"/>
              <w:rPr>
                <w:rFonts w:ascii="仿宋_GB2312" w:hAnsi="仿宋_GB2312" w:cs="仿宋_GB2312"/>
                <w:bCs/>
                <w:color w:val="000000"/>
                <w:spacing w:val="8"/>
                <w:sz w:val="24"/>
                <w:highlight w:val="none"/>
                <w:lang w:val="zh-CN"/>
              </w:rPr>
            </w:pPr>
            <w:r>
              <w:rPr>
                <w:rFonts w:hint="eastAsia" w:ascii="仿宋_GB2312" w:hAnsi="仿宋_GB2312" w:cs="仿宋_GB2312"/>
                <w:bCs/>
                <w:color w:val="000000"/>
                <w:spacing w:val="8"/>
                <w:sz w:val="24"/>
                <w:highlight w:val="none"/>
              </w:rPr>
              <w:fldChar w:fldCharType="begin"/>
            </w:r>
            <w:r>
              <w:rPr>
                <w:rFonts w:hint="eastAsia" w:ascii="仿宋_GB2312" w:hAnsi="仿宋_GB2312" w:cs="仿宋_GB2312"/>
                <w:bCs/>
                <w:color w:val="000000"/>
                <w:spacing w:val="8"/>
                <w:sz w:val="24"/>
                <w:highlight w:val="none"/>
              </w:rPr>
              <w:instrText xml:space="preserve"> eq \o\ac(□,√)</w:instrText>
            </w:r>
            <w:r>
              <w:rPr>
                <w:rFonts w:hint="eastAsia" w:ascii="仿宋_GB2312" w:hAnsi="仿宋_GB2312" w:cs="仿宋_GB2312"/>
                <w:bCs/>
                <w:color w:val="000000"/>
                <w:spacing w:val="8"/>
                <w:sz w:val="24"/>
                <w:highlight w:val="none"/>
              </w:rPr>
              <w:fldChar w:fldCharType="end"/>
            </w:r>
            <w:r>
              <w:rPr>
                <w:rFonts w:hint="eastAsia" w:ascii="仿宋_GB2312" w:hAnsi="仿宋_GB2312" w:cs="仿宋_GB2312"/>
                <w:bCs/>
                <w:color w:val="000000"/>
                <w:spacing w:val="8"/>
                <w:sz w:val="24"/>
                <w:highlight w:val="none"/>
                <w:lang w:val="zh-CN"/>
              </w:rPr>
              <w:t>采购文件发出之日起48小时内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jc w:val="left"/>
              <w:outlineLvl w:val="0"/>
              <w:rPr>
                <w:rFonts w:ascii="仿宋_GB2312" w:hAnsi="仿宋_GB2312" w:cs="仿宋_GB2312"/>
                <w:bCs/>
                <w:color w:val="000000"/>
                <w:spacing w:val="8"/>
                <w:sz w:val="24"/>
                <w:highlight w:val="none"/>
                <w:lang w:val="zh-CN"/>
              </w:rPr>
            </w:pPr>
            <w:r>
              <w:rPr>
                <w:rFonts w:hint="eastAsia" w:ascii="仿宋_GB2312" w:hAnsi="仿宋_GB2312" w:cs="仿宋_GB2312"/>
                <w:bCs/>
                <w:color w:val="000000"/>
                <w:spacing w:val="8"/>
                <w:sz w:val="24"/>
                <w:highlight w:val="none"/>
              </w:rPr>
              <w:t>供应商确认收到采购文件澄清或修改的时间</w:t>
            </w:r>
          </w:p>
        </w:tc>
        <w:tc>
          <w:tcPr>
            <w:tcW w:w="3474" w:type="pct"/>
            <w:vAlign w:val="center"/>
          </w:tcPr>
          <w:p>
            <w:pPr>
              <w:snapToGrid w:val="0"/>
              <w:spacing w:line="400" w:lineRule="exact"/>
              <w:ind w:right="-108"/>
              <w:jc w:val="left"/>
              <w:outlineLvl w:val="0"/>
              <w:rPr>
                <w:rFonts w:ascii="仿宋_GB2312" w:hAnsi="仿宋_GB2312" w:cs="仿宋_GB2312"/>
                <w:bCs/>
                <w:color w:val="000000"/>
                <w:spacing w:val="8"/>
                <w:sz w:val="24"/>
                <w:highlight w:val="none"/>
                <w:lang w:val="zh-CN"/>
              </w:rPr>
            </w:pPr>
            <w:r>
              <w:rPr>
                <w:rFonts w:hint="eastAsia" w:ascii="仿宋_GB2312" w:hAnsi="仿宋_GB2312" w:cs="仿宋_GB2312"/>
                <w:bCs/>
                <w:color w:val="000000"/>
                <w:spacing w:val="8"/>
                <w:sz w:val="24"/>
                <w:highlight w:val="none"/>
                <w:lang w:val="zh-CN"/>
              </w:rPr>
              <w:t>从更正公告发布时间开始48小时内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jc w:val="left"/>
              <w:outlineLvl w:val="0"/>
              <w:rPr>
                <w:rFonts w:ascii="仿宋_GB2312" w:hAnsi="仿宋_GB2312" w:cs="仿宋_GB2312"/>
                <w:bCs/>
                <w:color w:val="000000"/>
                <w:spacing w:val="8"/>
                <w:sz w:val="24"/>
                <w:highlight w:val="none"/>
                <w:lang w:val="zh-CN"/>
              </w:rPr>
            </w:pPr>
            <w:r>
              <w:rPr>
                <w:rFonts w:hint="eastAsia" w:ascii="仿宋_GB2312" w:hAnsi="仿宋_GB2312" w:cs="仿宋_GB2312"/>
                <w:bCs/>
                <w:color w:val="000000"/>
                <w:spacing w:val="8"/>
                <w:sz w:val="24"/>
                <w:highlight w:val="none"/>
                <w:lang w:val="zh-CN"/>
              </w:rPr>
              <w:t>响应报价的范围</w:t>
            </w:r>
          </w:p>
        </w:tc>
        <w:tc>
          <w:tcPr>
            <w:tcW w:w="3474" w:type="pct"/>
            <w:vAlign w:val="center"/>
          </w:tcPr>
          <w:p>
            <w:pPr>
              <w:snapToGrid w:val="0"/>
              <w:spacing w:line="400" w:lineRule="exact"/>
              <w:ind w:right="-108"/>
              <w:jc w:val="left"/>
              <w:outlineLvl w:val="0"/>
              <w:rPr>
                <w:rFonts w:ascii="仿宋_GB2312" w:hAnsi="仿宋_GB2312" w:cs="仿宋_GB2312"/>
                <w:bCs/>
                <w:color w:val="000000"/>
                <w:spacing w:val="8"/>
                <w:sz w:val="24"/>
                <w:highlight w:val="none"/>
                <w:lang w:val="zh-CN"/>
              </w:rPr>
            </w:pPr>
            <w:r>
              <w:rPr>
                <w:rFonts w:hint="eastAsia" w:ascii="仿宋_GB2312" w:hAnsi="仿宋_GB2312" w:cs="仿宋_GB2312"/>
                <w:bCs/>
                <w:color w:val="000000"/>
                <w:spacing w:val="8"/>
                <w:sz w:val="24"/>
                <w:highlight w:val="none"/>
                <w:lang w:val="zh-CN"/>
              </w:rPr>
              <w:t>包含提供相关服务的所有费用。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jc w:val="left"/>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报价方式</w:t>
            </w:r>
          </w:p>
        </w:tc>
        <w:tc>
          <w:tcPr>
            <w:tcW w:w="3474" w:type="pct"/>
            <w:vAlign w:val="center"/>
          </w:tcPr>
          <w:p>
            <w:pPr>
              <w:snapToGrid w:val="0"/>
              <w:spacing w:line="420" w:lineRule="exact"/>
              <w:ind w:right="-108" w:firstLine="480" w:firstLineChars="200"/>
              <w:jc w:val="left"/>
              <w:outlineLvl w:val="0"/>
              <w:rPr>
                <w:rFonts w:hint="default" w:ascii="仿宋_GB2312" w:hAnsi="仿宋_GB2312" w:eastAsia="仿宋_GB2312" w:cs="仿宋_GB2312"/>
                <w:sz w:val="24"/>
                <w:highlight w:val="none"/>
                <w:lang w:val="en-US" w:eastAsia="zh-CN"/>
              </w:rPr>
            </w:pPr>
            <w:r>
              <w:rPr>
                <w:rFonts w:hint="eastAsia" w:ascii="仿宋_GB2312" w:hAnsi="仿宋_GB2312" w:cs="仿宋_GB2312"/>
                <w:sz w:val="24"/>
                <w:highlight w:val="none"/>
              </w:rPr>
              <w:t>投标单位不少于5家，实行三轮报价，采用</w:t>
            </w:r>
            <w:r>
              <w:rPr>
                <w:rFonts w:hint="eastAsia" w:ascii="仿宋_GB2312" w:hAnsi="仿宋_GB2312" w:cs="仿宋_GB2312"/>
                <w:sz w:val="24"/>
                <w:highlight w:val="none"/>
                <w:lang w:val="en-US" w:eastAsia="zh-CN"/>
              </w:rPr>
              <w:t>总价最低价</w:t>
            </w:r>
          </w:p>
          <w:p>
            <w:pPr>
              <w:snapToGrid w:val="0"/>
              <w:spacing w:line="420" w:lineRule="exact"/>
              <w:ind w:right="-108"/>
              <w:jc w:val="left"/>
              <w:outlineLvl w:val="0"/>
              <w:rPr>
                <w:rFonts w:hint="eastAsia" w:ascii="仿宋_GB2312" w:hAnsi="仿宋_GB2312" w:cs="仿宋_GB2312"/>
                <w:sz w:val="24"/>
                <w:highlight w:val="none"/>
              </w:rPr>
            </w:pPr>
            <w:r>
              <w:rPr>
                <w:rFonts w:hint="eastAsia" w:ascii="仿宋_GB2312" w:hAnsi="仿宋_GB2312" w:cs="仿宋_GB2312"/>
                <w:sz w:val="24"/>
                <w:highlight w:val="none"/>
              </w:rPr>
              <w:t>中标，确定1个成交供应商：</w:t>
            </w:r>
          </w:p>
          <w:p>
            <w:pPr>
              <w:snapToGrid w:val="0"/>
              <w:spacing w:line="420" w:lineRule="exact"/>
              <w:ind w:right="-108" w:firstLine="480" w:firstLineChars="200"/>
              <w:jc w:val="left"/>
              <w:outlineLvl w:val="0"/>
              <w:rPr>
                <w:rFonts w:hint="eastAsia" w:ascii="仿宋_GB2312" w:hAnsi="仿宋_GB2312" w:cs="仿宋_GB2312"/>
                <w:sz w:val="24"/>
                <w:highlight w:val="none"/>
              </w:rPr>
            </w:pPr>
            <w:r>
              <w:rPr>
                <w:rFonts w:hint="eastAsia" w:ascii="仿宋_GB2312" w:hAnsi="仿宋_GB2312" w:cs="仿宋_GB2312"/>
                <w:sz w:val="24"/>
                <w:highlight w:val="none"/>
              </w:rPr>
              <w:t>第一轮报价结束后按照不含税</w:t>
            </w:r>
            <w:r>
              <w:rPr>
                <w:rFonts w:hint="eastAsia" w:ascii="仿宋_GB2312" w:hAnsi="仿宋_GB2312" w:cs="仿宋_GB2312"/>
                <w:sz w:val="24"/>
                <w:highlight w:val="none"/>
                <w:lang w:val="en-US" w:eastAsia="zh-CN"/>
              </w:rPr>
              <w:t>总</w:t>
            </w:r>
            <w:r>
              <w:rPr>
                <w:rFonts w:hint="eastAsia" w:ascii="仿宋_GB2312" w:hAnsi="仿宋_GB2312" w:cs="仿宋_GB2312"/>
                <w:sz w:val="24"/>
                <w:highlight w:val="none"/>
              </w:rPr>
              <w:t>价由高到低淘汰1/3（取整），淘汰不含税总价最高的参与单位。</w:t>
            </w:r>
          </w:p>
          <w:p>
            <w:pPr>
              <w:snapToGrid w:val="0"/>
              <w:spacing w:line="420" w:lineRule="exact"/>
              <w:ind w:right="-108" w:firstLine="480" w:firstLineChars="200"/>
              <w:jc w:val="left"/>
              <w:outlineLvl w:val="0"/>
              <w:rPr>
                <w:rFonts w:hint="eastAsia" w:ascii="仿宋_GB2312" w:hAnsi="仿宋_GB2312" w:cs="仿宋_GB2312"/>
                <w:sz w:val="24"/>
                <w:highlight w:val="none"/>
              </w:rPr>
            </w:pPr>
            <w:r>
              <w:rPr>
                <w:rFonts w:hint="eastAsia" w:ascii="仿宋_GB2312" w:hAnsi="仿宋_GB2312" w:cs="仿宋_GB2312"/>
                <w:sz w:val="24"/>
                <w:highlight w:val="none"/>
              </w:rPr>
              <w:t>第二轮</w:t>
            </w:r>
            <w:r>
              <w:rPr>
                <w:rFonts w:hint="eastAsia" w:ascii="仿宋_GB2312" w:hAnsi="仿宋_GB2312" w:cs="仿宋_GB2312"/>
                <w:sz w:val="24"/>
                <w:highlight w:val="none"/>
                <w:lang w:val="en-US" w:eastAsia="zh-CN"/>
              </w:rPr>
              <w:t>以投标单位上一轮不含税单价最低值做控制价，参与报价单位在此控制价基础上</w:t>
            </w:r>
            <w:r>
              <w:rPr>
                <w:rFonts w:hint="eastAsia" w:ascii="仿宋_GB2312" w:hAnsi="仿宋_GB2312" w:cs="仿宋_GB2312"/>
                <w:sz w:val="24"/>
                <w:highlight w:val="none"/>
              </w:rPr>
              <w:t>自主下浮，报价结束后按照</w:t>
            </w:r>
            <w:r>
              <w:rPr>
                <w:rFonts w:hint="eastAsia" w:ascii="仿宋_GB2312" w:hAnsi="仿宋_GB2312" w:cs="仿宋_GB2312"/>
                <w:sz w:val="24"/>
                <w:highlight w:val="none"/>
                <w:lang w:val="en-US" w:eastAsia="zh-CN"/>
              </w:rPr>
              <w:t>不含税</w:t>
            </w:r>
            <w:r>
              <w:rPr>
                <w:rFonts w:hint="eastAsia" w:ascii="仿宋_GB2312" w:hAnsi="仿宋_GB2312" w:cs="仿宋_GB2312"/>
                <w:sz w:val="24"/>
                <w:highlight w:val="none"/>
              </w:rPr>
              <w:t>报价</w:t>
            </w:r>
            <w:r>
              <w:rPr>
                <w:rFonts w:hint="eastAsia" w:ascii="仿宋_GB2312" w:hAnsi="仿宋_GB2312" w:cs="仿宋_GB2312"/>
                <w:sz w:val="24"/>
                <w:highlight w:val="none"/>
                <w:lang w:val="en-US" w:eastAsia="zh-CN"/>
              </w:rPr>
              <w:t>总价</w:t>
            </w:r>
            <w:r>
              <w:rPr>
                <w:rFonts w:hint="eastAsia" w:ascii="仿宋_GB2312" w:hAnsi="仿宋_GB2312" w:cs="仿宋_GB2312"/>
                <w:sz w:val="24"/>
                <w:highlight w:val="none"/>
              </w:rPr>
              <w:t>由高到低淘汰1/3（取整）</w:t>
            </w:r>
            <w:r>
              <w:rPr>
                <w:rFonts w:hint="eastAsia" w:ascii="仿宋_GB2312" w:hAnsi="仿宋_GB2312" w:cs="仿宋_GB2312"/>
                <w:sz w:val="24"/>
                <w:highlight w:val="none"/>
                <w:lang w:eastAsia="zh-CN"/>
              </w:rPr>
              <w:t>。</w:t>
            </w:r>
            <w:r>
              <w:rPr>
                <w:rFonts w:hint="eastAsia" w:ascii="仿宋_GB2312" w:hAnsi="仿宋_GB2312" w:cs="仿宋_GB2312"/>
                <w:sz w:val="24"/>
                <w:highlight w:val="none"/>
              </w:rPr>
              <w:t>若第二轮参与单位只有三家则不进行淘汰。</w:t>
            </w:r>
          </w:p>
          <w:p>
            <w:pPr>
              <w:snapToGrid w:val="0"/>
              <w:spacing w:line="420" w:lineRule="exact"/>
              <w:ind w:right="-108" w:firstLine="480" w:firstLineChars="200"/>
              <w:jc w:val="left"/>
              <w:outlineLvl w:val="0"/>
              <w:rPr>
                <w:rFonts w:hint="eastAsia" w:ascii="仿宋_GB2312" w:hAnsi="仿宋_GB2312" w:cs="仿宋_GB2312"/>
                <w:sz w:val="24"/>
                <w:highlight w:val="none"/>
              </w:rPr>
            </w:pPr>
            <w:r>
              <w:rPr>
                <w:rFonts w:hint="eastAsia" w:ascii="仿宋_GB2312" w:hAnsi="仿宋_GB2312" w:cs="仿宋_GB2312"/>
                <w:sz w:val="24"/>
                <w:highlight w:val="none"/>
              </w:rPr>
              <w:t>第三轮</w:t>
            </w:r>
            <w:r>
              <w:rPr>
                <w:rFonts w:hint="eastAsia" w:ascii="仿宋_GB2312" w:hAnsi="仿宋_GB2312" w:cs="仿宋_GB2312"/>
                <w:sz w:val="24"/>
                <w:highlight w:val="none"/>
                <w:lang w:val="en-US" w:eastAsia="zh-CN"/>
              </w:rPr>
              <w:t>以投标单位上一轮不含税单价最低值做控制价，</w:t>
            </w:r>
            <w:r>
              <w:rPr>
                <w:rFonts w:hint="eastAsia" w:ascii="仿宋_GB2312" w:hAnsi="仿宋_GB2312" w:cs="仿宋_GB2312"/>
                <w:sz w:val="24"/>
                <w:highlight w:val="none"/>
              </w:rPr>
              <w:t>参与报价单位</w:t>
            </w:r>
            <w:r>
              <w:rPr>
                <w:rFonts w:hint="eastAsia" w:ascii="仿宋_GB2312" w:hAnsi="仿宋_GB2312" w:cs="仿宋_GB2312"/>
                <w:sz w:val="24"/>
                <w:highlight w:val="none"/>
                <w:lang w:val="en-US" w:eastAsia="zh-CN"/>
              </w:rPr>
              <w:t>在此控制价基础上</w:t>
            </w:r>
            <w:r>
              <w:rPr>
                <w:rFonts w:hint="eastAsia" w:ascii="仿宋_GB2312" w:hAnsi="仿宋_GB2312" w:cs="仿宋_GB2312"/>
                <w:sz w:val="24"/>
                <w:highlight w:val="none"/>
              </w:rPr>
              <w:t>自主下浮。第三轮按照第二轮各单位的不含税报价总价由高到低依次进行竞谈，最终通过竞争性谈判确定1家成交供应商。</w:t>
            </w:r>
          </w:p>
          <w:p>
            <w:pPr>
              <w:snapToGrid w:val="0"/>
              <w:spacing w:line="420" w:lineRule="exact"/>
              <w:ind w:right="-108" w:firstLine="480" w:firstLineChars="200"/>
              <w:jc w:val="left"/>
              <w:outlineLvl w:val="0"/>
              <w:rPr>
                <w:rFonts w:hint="default" w:ascii="仿宋_GB2312" w:hAnsi="仿宋_GB2312" w:cs="仿宋_GB2312"/>
                <w:sz w:val="24"/>
                <w:highlight w:val="none"/>
                <w:lang w:val="en-US" w:eastAsia="zh-CN"/>
              </w:rPr>
            </w:pPr>
            <w:r>
              <w:rPr>
                <w:rFonts w:hint="default" w:ascii="仿宋_GB2312" w:hAnsi="仿宋_GB2312" w:cs="仿宋_GB2312"/>
                <w:sz w:val="24"/>
                <w:highlight w:val="none"/>
                <w:lang w:val="en-US" w:eastAsia="zh-CN"/>
              </w:rPr>
              <w:t>投标报价（即开标报价）不得有选择性报价和附有条件的报价</w:t>
            </w:r>
            <w:r>
              <w:rPr>
                <w:rFonts w:hint="eastAsia" w:ascii="仿宋_GB2312" w:hAnsi="仿宋_GB2312" w:cs="仿宋_GB2312"/>
                <w:sz w:val="24"/>
                <w:highlight w:val="none"/>
                <w:lang w:val="en-US" w:eastAsia="zh-CN"/>
              </w:rPr>
              <w:t>，且各项单价及总价均不得高于控制价。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bookmarkStart w:id="22" w:name="_GoBack"/>
            <w:r>
              <w:rPr>
                <w:rFonts w:hint="eastAsia" w:ascii="仿宋_GB2312" w:hAnsi="仿宋_GB2312" w:cs="仿宋_GB2312"/>
                <w:bCs/>
                <w:color w:val="000000"/>
                <w:spacing w:val="8"/>
                <w:sz w:val="24"/>
                <w:highlight w:val="none"/>
              </w:rPr>
              <w:t>资格</w:t>
            </w:r>
            <w:bookmarkEnd w:id="22"/>
            <w:r>
              <w:rPr>
                <w:rFonts w:hint="eastAsia" w:ascii="仿宋_GB2312" w:hAnsi="仿宋_GB2312" w:cs="仿宋_GB2312"/>
                <w:bCs/>
                <w:color w:val="000000"/>
                <w:spacing w:val="8"/>
                <w:sz w:val="24"/>
                <w:highlight w:val="none"/>
              </w:rPr>
              <w:t>审查</w:t>
            </w:r>
          </w:p>
        </w:tc>
        <w:tc>
          <w:tcPr>
            <w:tcW w:w="3474" w:type="pct"/>
            <w:vAlign w:val="center"/>
          </w:tcPr>
          <w:p>
            <w:pPr>
              <w:snapToGrid w:val="0"/>
              <w:spacing w:line="420" w:lineRule="exact"/>
              <w:ind w:left="-30" w:leftChars="-10" w:right="-110"/>
              <w:outlineLvl w:val="0"/>
              <w:rPr>
                <w:rFonts w:hint="eastAsia" w:ascii="仿宋_GB2312" w:hAnsi="仿宋_GB2312" w:eastAsia="仿宋_GB2312" w:cs="仿宋_GB2312"/>
                <w:color w:val="000000"/>
                <w:sz w:val="24"/>
                <w:highlight w:val="none"/>
                <w:lang w:eastAsia="zh-CN"/>
              </w:rPr>
            </w:pPr>
            <w:r>
              <w:rPr>
                <w:rFonts w:hint="eastAsia" w:ascii="仿宋_GB2312" w:hAnsi="仿宋_GB2312" w:cs="仿宋_GB2312"/>
                <w:sz w:val="24"/>
                <w:highlight w:val="none"/>
                <w:lang w:val="en-US" w:eastAsia="zh-CN"/>
              </w:rPr>
              <w:t>资格后审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投标有效期</w:t>
            </w:r>
          </w:p>
        </w:tc>
        <w:tc>
          <w:tcPr>
            <w:tcW w:w="3474" w:type="pct"/>
            <w:vAlign w:val="center"/>
          </w:tcPr>
          <w:p>
            <w:pPr>
              <w:snapToGrid w:val="0"/>
              <w:spacing w:line="420" w:lineRule="exact"/>
              <w:ind w:left="-30" w:leftChars="-10" w:right="-110"/>
              <w:outlineLvl w:val="0"/>
              <w:rPr>
                <w:rFonts w:ascii="仿宋_GB2312" w:hAnsi="仿宋_GB2312" w:cs="仿宋_GB2312"/>
                <w:color w:val="000000"/>
                <w:sz w:val="24"/>
                <w:highlight w:val="none"/>
              </w:rPr>
            </w:pPr>
            <w:r>
              <w:rPr>
                <w:rFonts w:hint="eastAsia" w:ascii="仿宋_GB2312" w:hAnsi="仿宋_GB2312" w:cs="仿宋_GB2312"/>
                <w:color w:val="000000"/>
                <w:sz w:val="24"/>
                <w:highlight w:val="none"/>
              </w:rPr>
              <w:t>为30日历天（从投标截止之日算起）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bookmarkStart w:id="18" w:name="_Toc226388211"/>
            <w:bookmarkStart w:id="19" w:name="_Toc226388068"/>
            <w:bookmarkStart w:id="20" w:name="_Toc226387967"/>
            <w:r>
              <w:rPr>
                <w:rFonts w:hint="eastAsia" w:ascii="仿宋_GB2312" w:hAnsi="仿宋_GB2312" w:cs="仿宋_GB2312"/>
                <w:bCs/>
                <w:color w:val="000000"/>
                <w:spacing w:val="8"/>
                <w:sz w:val="24"/>
                <w:highlight w:val="none"/>
              </w:rPr>
              <w:t>投标保证金</w:t>
            </w:r>
            <w:bookmarkEnd w:id="18"/>
            <w:bookmarkEnd w:id="19"/>
            <w:bookmarkEnd w:id="20"/>
          </w:p>
        </w:tc>
        <w:tc>
          <w:tcPr>
            <w:tcW w:w="3474" w:type="pct"/>
            <w:vAlign w:val="center"/>
          </w:tcPr>
          <w:p>
            <w:pPr>
              <w:snapToGrid w:val="0"/>
              <w:spacing w:line="420" w:lineRule="exact"/>
              <w:ind w:left="-30" w:leftChars="-10" w:right="-110"/>
              <w:outlineLvl w:val="0"/>
              <w:rPr>
                <w:rFonts w:ascii="仿宋_GB2312" w:hAnsi="仿宋_GB2312" w:cs="仿宋_GB2312"/>
                <w:color w:val="000000"/>
                <w:sz w:val="24"/>
                <w:highlight w:val="none"/>
              </w:rPr>
            </w:pPr>
            <w:r>
              <w:rPr>
                <w:rFonts w:hint="eastAsia" w:ascii="仿宋_GB2312" w:hAnsi="仿宋_GB2312" w:cs="仿宋_GB2312"/>
                <w:color w:val="000000"/>
                <w:sz w:val="24"/>
                <w:highlight w:val="none"/>
              </w:rPr>
              <w:t>本项目无需缴纳投标保证金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pacing w:line="360" w:lineRule="auto"/>
              <w:rPr>
                <w:rFonts w:ascii="仿宋_GB2312" w:hAnsi="仿宋_GB2312" w:cs="仿宋_GB2312"/>
                <w:sz w:val="24"/>
                <w:highlight w:val="none"/>
                <w:lang w:val="zh-CN"/>
              </w:rPr>
            </w:pPr>
            <w:r>
              <w:rPr>
                <w:rFonts w:hint="eastAsia" w:ascii="仿宋_GB2312" w:hAnsi="仿宋_GB2312" w:cs="仿宋_GB2312"/>
                <w:sz w:val="24"/>
                <w:highlight w:val="none"/>
                <w:lang w:val="zh-CN"/>
              </w:rPr>
              <w:t>响应文件编制装订</w:t>
            </w:r>
          </w:p>
        </w:tc>
        <w:tc>
          <w:tcPr>
            <w:tcW w:w="3474" w:type="pct"/>
            <w:vAlign w:val="center"/>
          </w:tcPr>
          <w:p>
            <w:pPr>
              <w:spacing w:line="420" w:lineRule="exact"/>
              <w:ind w:firstLine="480" w:firstLineChars="200"/>
              <w:rPr>
                <w:rFonts w:ascii="仿宋_GB2312" w:hAnsi="仿宋_GB2312" w:cs="仿宋_GB2312"/>
                <w:sz w:val="24"/>
                <w:highlight w:val="none"/>
                <w:lang w:val="zh-CN"/>
              </w:rPr>
            </w:pPr>
            <w:r>
              <w:rPr>
                <w:rFonts w:hint="eastAsia" w:ascii="仿宋_GB2312" w:hAnsi="仿宋_GB2312" w:cs="仿宋_GB2312"/>
                <w:sz w:val="24"/>
                <w:highlight w:val="none"/>
                <w:lang w:val="zh-CN"/>
              </w:rPr>
              <w:t>1.投标文件装订成册。</w:t>
            </w:r>
          </w:p>
          <w:p>
            <w:pPr>
              <w:spacing w:line="420" w:lineRule="exact"/>
              <w:ind w:firstLine="480" w:firstLineChars="200"/>
              <w:rPr>
                <w:rFonts w:ascii="仿宋_GB2312" w:hAnsi="仿宋_GB2312" w:cs="仿宋_GB2312"/>
                <w:sz w:val="24"/>
                <w:highlight w:val="none"/>
                <w:lang w:val="zh-CN"/>
              </w:rPr>
            </w:pPr>
            <w:r>
              <w:rPr>
                <w:rFonts w:hint="eastAsia" w:ascii="仿宋_GB2312" w:hAnsi="仿宋_GB2312" w:cs="仿宋_GB2312"/>
                <w:sz w:val="24"/>
                <w:highlight w:val="none"/>
                <w:lang w:val="zh-CN"/>
              </w:rPr>
              <w:t>2.封面设置。投标文件封面设置包括：投标文件、项目名称、项目编号、供应商全称和投标文件完成时间。供应商全称填写“×××公司”,并加盖公章。</w:t>
            </w:r>
          </w:p>
          <w:p>
            <w:pPr>
              <w:spacing w:line="420" w:lineRule="exact"/>
              <w:ind w:firstLine="480" w:firstLineChars="200"/>
              <w:rPr>
                <w:rFonts w:ascii="仿宋_GB2312" w:hAnsi="仿宋_GB2312" w:cs="仿宋_GB2312"/>
                <w:sz w:val="24"/>
                <w:highlight w:val="none"/>
                <w:lang w:val="zh-CN"/>
              </w:rPr>
            </w:pPr>
            <w:r>
              <w:rPr>
                <w:rFonts w:hint="eastAsia" w:ascii="仿宋_GB2312" w:hAnsi="仿宋_GB2312" w:cs="仿宋_GB2312"/>
                <w:sz w:val="24"/>
                <w:highlight w:val="none"/>
                <w:lang w:val="zh-CN"/>
              </w:rPr>
              <w:t>3.投标文件内容。供应商应按照招标文件的要求编写投标文件；投标文件不得加行、涂改、插字或者删除。</w:t>
            </w:r>
          </w:p>
          <w:p>
            <w:pPr>
              <w:spacing w:line="420" w:lineRule="exact"/>
              <w:ind w:firstLine="480" w:firstLineChars="200"/>
              <w:rPr>
                <w:rFonts w:ascii="仿宋_GB2312" w:hAnsi="仿宋_GB2312" w:cs="仿宋_GB2312"/>
                <w:sz w:val="24"/>
                <w:highlight w:val="none"/>
                <w:lang w:val="zh-CN"/>
              </w:rPr>
            </w:pPr>
            <w:r>
              <w:rPr>
                <w:rFonts w:hint="eastAsia" w:ascii="仿宋_GB2312" w:hAnsi="仿宋_GB2312" w:cs="仿宋_GB2312"/>
                <w:sz w:val="24"/>
                <w:highlight w:val="none"/>
                <w:lang w:val="zh-CN"/>
              </w:rPr>
              <w:t>4.投标文件正文用白色A4复印纸打印，并编制目录，目录、内容标注连续页码；产品授权书、产品说明书、产品彩页、图纸、图片等非文本形式的内容，可以不标注页码，折叠成A4纸面大小，左、下侧对齐，装订成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pacing w:line="360" w:lineRule="auto"/>
              <w:rPr>
                <w:rFonts w:ascii="仿宋_GB2312" w:hAnsi="仿宋_GB2312" w:cs="仿宋_GB2312"/>
                <w:sz w:val="24"/>
                <w:highlight w:val="none"/>
                <w:lang w:val="zh-CN"/>
              </w:rPr>
            </w:pPr>
            <w:r>
              <w:rPr>
                <w:rFonts w:hint="eastAsia" w:ascii="仿宋_GB2312" w:hAnsi="仿宋_GB2312" w:cs="仿宋_GB2312"/>
                <w:sz w:val="24"/>
                <w:highlight w:val="none"/>
                <w:lang w:val="zh-CN"/>
              </w:rPr>
              <w:t>响应文件签署和盖章</w:t>
            </w:r>
          </w:p>
        </w:tc>
        <w:tc>
          <w:tcPr>
            <w:tcW w:w="3474" w:type="pct"/>
            <w:vAlign w:val="center"/>
          </w:tcPr>
          <w:p>
            <w:pPr>
              <w:spacing w:line="420" w:lineRule="exact"/>
              <w:ind w:firstLine="480" w:firstLineChars="200"/>
              <w:rPr>
                <w:rFonts w:ascii="仿宋_GB2312" w:hAnsi="仿宋_GB2312" w:cs="仿宋_GB2312"/>
                <w:sz w:val="24"/>
                <w:highlight w:val="none"/>
                <w:lang w:val="zh-CN"/>
              </w:rPr>
            </w:pPr>
            <w:r>
              <w:rPr>
                <w:rFonts w:hint="eastAsia" w:ascii="仿宋_GB2312" w:hAnsi="仿宋_GB2312" w:cs="仿宋_GB2312"/>
                <w:sz w:val="24"/>
                <w:highlight w:val="none"/>
                <w:lang w:val="zh-CN"/>
              </w:rPr>
              <w:t>1.采购文件要求供应商法定代表人或者被授权代表签字处，均须本人用黑色签字笔签署（包括姓和名）并加盖单位公章，不得用签名章、签字章等代替，也不得由他人代签。</w:t>
            </w:r>
          </w:p>
          <w:p>
            <w:pPr>
              <w:spacing w:line="420" w:lineRule="exact"/>
              <w:ind w:firstLine="480" w:firstLineChars="200"/>
              <w:rPr>
                <w:rFonts w:ascii="仿宋_GB2312" w:hAnsi="仿宋_GB2312" w:cs="仿宋_GB2312"/>
                <w:sz w:val="24"/>
                <w:highlight w:val="none"/>
                <w:lang w:val="zh-CN"/>
              </w:rPr>
            </w:pPr>
            <w:r>
              <w:rPr>
                <w:rFonts w:hint="eastAsia" w:ascii="仿宋_GB2312" w:hAnsi="仿宋_GB2312" w:cs="仿宋_GB2312"/>
                <w:sz w:val="24"/>
                <w:highlight w:val="none"/>
                <w:lang w:val="zh-CN"/>
              </w:rPr>
              <w:t>2.被授权代表人签字的，响应文件应附法人授权委托书。</w:t>
            </w:r>
          </w:p>
          <w:p>
            <w:pPr>
              <w:spacing w:line="420" w:lineRule="exact"/>
              <w:ind w:firstLine="480" w:firstLineChars="200"/>
              <w:rPr>
                <w:rFonts w:ascii="仿宋_GB2312" w:hAnsi="仿宋_GB2312" w:cs="仿宋_GB2312"/>
                <w:sz w:val="24"/>
                <w:highlight w:val="none"/>
                <w:lang w:val="zh-CN"/>
              </w:rPr>
            </w:pPr>
            <w:r>
              <w:rPr>
                <w:rFonts w:hint="eastAsia" w:ascii="仿宋_GB2312" w:hAnsi="仿宋_GB2312" w:cs="仿宋_GB2312"/>
                <w:sz w:val="24"/>
                <w:highlight w:val="none"/>
              </w:rPr>
              <w:t>3</w:t>
            </w:r>
            <w:r>
              <w:rPr>
                <w:rFonts w:hint="eastAsia" w:ascii="仿宋_GB2312" w:hAnsi="仿宋_GB2312" w:cs="仿宋_GB2312"/>
                <w:sz w:val="24"/>
                <w:highlight w:val="none"/>
                <w:lang w:val="zh-CN"/>
              </w:rPr>
              <w:t>.供应商在响应文件以及相关书面文件中的单位盖章（包括印章、公章等）均指与供应商名称全称相一致的标准公章，不得使用其他形式（如带有“专用章”、“合同章”、“财务章”、“业务章等”等）的印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pacing w:line="360" w:lineRule="auto"/>
              <w:rPr>
                <w:rFonts w:ascii="仿宋_GB2312" w:hAnsi="仿宋_GB2312" w:cs="仿宋_GB2312"/>
                <w:sz w:val="24"/>
                <w:highlight w:val="none"/>
                <w:lang w:val="zh-CN"/>
              </w:rPr>
            </w:pPr>
            <w:r>
              <w:rPr>
                <w:rFonts w:hint="eastAsia" w:ascii="仿宋_GB2312" w:hAnsi="仿宋_GB2312" w:cs="仿宋_GB2312"/>
                <w:sz w:val="24"/>
                <w:highlight w:val="none"/>
                <w:lang w:val="zh-CN"/>
              </w:rPr>
              <w:t>响应文件份数及要求</w:t>
            </w:r>
          </w:p>
        </w:tc>
        <w:tc>
          <w:tcPr>
            <w:tcW w:w="3474" w:type="pct"/>
            <w:vAlign w:val="center"/>
          </w:tcPr>
          <w:p>
            <w:pPr>
              <w:spacing w:line="420" w:lineRule="exact"/>
              <w:ind w:firstLine="480" w:firstLineChars="200"/>
              <w:rPr>
                <w:rFonts w:ascii="仿宋_GB2312" w:hAnsi="仿宋_GB2312" w:cs="仿宋_GB2312"/>
                <w:sz w:val="24"/>
                <w:highlight w:val="none"/>
                <w:lang w:val="zh-CN"/>
              </w:rPr>
            </w:pPr>
            <w:r>
              <w:rPr>
                <w:rFonts w:hint="eastAsia" w:ascii="仿宋_GB2312" w:hAnsi="仿宋_GB2312" w:cs="仿宋_GB2312"/>
                <w:sz w:val="24"/>
                <w:highlight w:val="none"/>
                <w:lang w:val="zh-CN"/>
              </w:rPr>
              <w:t>响应文件应按包分别进行编制：</w:t>
            </w:r>
          </w:p>
          <w:p>
            <w:pPr>
              <w:spacing w:line="420" w:lineRule="exact"/>
              <w:ind w:firstLine="482" w:firstLineChars="200"/>
              <w:rPr>
                <w:rFonts w:ascii="仿宋_GB2312" w:hAnsi="仿宋_GB2312" w:cs="仿宋_GB2312"/>
                <w:sz w:val="24"/>
                <w:highlight w:val="none"/>
                <w:lang w:val="zh-CN"/>
              </w:rPr>
            </w:pPr>
            <w:r>
              <w:rPr>
                <w:rFonts w:hint="eastAsia" w:ascii="仿宋_GB2312" w:hAnsi="仿宋_GB2312" w:cs="仿宋_GB2312"/>
                <w:b/>
                <w:bCs/>
                <w:sz w:val="24"/>
                <w:highlight w:val="none"/>
                <w:lang w:val="zh-CN"/>
              </w:rPr>
              <w:t>响应文件正本</w:t>
            </w:r>
            <w:r>
              <w:rPr>
                <w:rFonts w:hint="eastAsia" w:ascii="仿宋_GB2312" w:hAnsi="仿宋_GB2312" w:cs="仿宋_GB2312"/>
                <w:b/>
                <w:bCs/>
                <w:sz w:val="24"/>
                <w:highlight w:val="none"/>
                <w:u w:val="single"/>
                <w:lang w:val="zh-CN"/>
              </w:rPr>
              <w:t>壹</w:t>
            </w:r>
            <w:r>
              <w:rPr>
                <w:rFonts w:hint="eastAsia" w:ascii="仿宋_GB2312" w:hAnsi="仿宋_GB2312" w:cs="仿宋_GB2312"/>
                <w:b/>
                <w:bCs/>
                <w:sz w:val="24"/>
                <w:highlight w:val="none"/>
                <w:lang w:val="zh-CN"/>
              </w:rPr>
              <w:t>份，副本</w:t>
            </w:r>
            <w:r>
              <w:rPr>
                <w:rFonts w:hint="eastAsia" w:ascii="仿宋_GB2312" w:hAnsi="仿宋_GB2312" w:cs="仿宋_GB2312"/>
                <w:b/>
                <w:bCs/>
                <w:sz w:val="24"/>
                <w:highlight w:val="none"/>
                <w:u w:val="single"/>
                <w:lang w:val="zh-CN"/>
              </w:rPr>
              <w:t>肆</w:t>
            </w:r>
            <w:r>
              <w:rPr>
                <w:rFonts w:hint="eastAsia" w:ascii="仿宋_GB2312" w:hAnsi="仿宋_GB2312" w:cs="仿宋_GB2312"/>
                <w:b/>
                <w:bCs/>
                <w:sz w:val="24"/>
                <w:highlight w:val="none"/>
                <w:lang w:val="zh-CN"/>
              </w:rPr>
              <w:t>份</w:t>
            </w:r>
            <w:r>
              <w:rPr>
                <w:rFonts w:hint="eastAsia" w:ascii="仿宋_GB2312" w:hAnsi="仿宋_GB2312" w:cs="仿宋_GB2312"/>
                <w:sz w:val="24"/>
                <w:highlight w:val="none"/>
                <w:lang w:val="zh-CN"/>
              </w:rPr>
              <w:t>。正本和副本的封面上应当清楚地标记“正本”或者“副本”字样；正本和副本不一致时，以正本为准。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pacing w:line="360" w:lineRule="auto"/>
              <w:rPr>
                <w:rFonts w:ascii="仿宋_GB2312" w:hAnsi="仿宋_GB2312" w:cs="仿宋_GB2312"/>
                <w:sz w:val="24"/>
                <w:highlight w:val="none"/>
                <w:lang w:val="zh-CN"/>
              </w:rPr>
            </w:pPr>
            <w:r>
              <w:rPr>
                <w:rFonts w:hint="eastAsia" w:ascii="仿宋_GB2312" w:hAnsi="仿宋_GB2312" w:cs="仿宋_GB2312"/>
                <w:sz w:val="24"/>
                <w:highlight w:val="none"/>
                <w:lang w:val="zh-CN"/>
              </w:rPr>
              <w:t>响应文件密封和标记</w:t>
            </w:r>
          </w:p>
        </w:tc>
        <w:tc>
          <w:tcPr>
            <w:tcW w:w="3474" w:type="pct"/>
            <w:vAlign w:val="center"/>
          </w:tcPr>
          <w:p>
            <w:pPr>
              <w:spacing w:line="420" w:lineRule="exact"/>
              <w:ind w:firstLine="480" w:firstLineChars="200"/>
              <w:rPr>
                <w:rFonts w:ascii="仿宋_GB2312" w:hAnsi="仿宋_GB2312" w:cs="仿宋_GB2312"/>
                <w:sz w:val="24"/>
                <w:highlight w:val="none"/>
                <w:lang w:val="zh-CN"/>
              </w:rPr>
            </w:pPr>
            <w:r>
              <w:rPr>
                <w:rFonts w:hint="eastAsia" w:ascii="仿宋_GB2312" w:hAnsi="仿宋_GB2312" w:cs="仿宋_GB2312"/>
                <w:sz w:val="24"/>
                <w:highlight w:val="none"/>
                <w:lang w:val="zh-CN"/>
              </w:rPr>
              <w:t>1.一个密封件确实无法密封的，可分开密封；</w:t>
            </w:r>
          </w:p>
          <w:p>
            <w:pPr>
              <w:spacing w:line="420" w:lineRule="exact"/>
              <w:ind w:firstLine="480" w:firstLineChars="200"/>
              <w:rPr>
                <w:rFonts w:ascii="仿宋_GB2312" w:hAnsi="仿宋_GB2312" w:cs="仿宋_GB2312"/>
                <w:sz w:val="24"/>
                <w:highlight w:val="none"/>
                <w:lang w:val="zh-CN"/>
              </w:rPr>
            </w:pPr>
            <w:r>
              <w:rPr>
                <w:rFonts w:hint="eastAsia" w:ascii="仿宋_GB2312" w:hAnsi="仿宋_GB2312" w:cs="仿宋_GB2312"/>
                <w:sz w:val="24"/>
                <w:highlight w:val="none"/>
                <w:lang w:val="zh-CN"/>
              </w:rPr>
              <w:t>2.密封件封套上标明采购项目编号、项目名称以及包、供应商名称等，在所有封签处标注“请勿在年月日时分之前启封”字样，并加盖供应商单位公章以及法定代表人或者被授权代表签字。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递交响应文件时间、地点及要求</w:t>
            </w:r>
          </w:p>
        </w:tc>
        <w:tc>
          <w:tcPr>
            <w:tcW w:w="3474" w:type="pct"/>
            <w:vAlign w:val="center"/>
          </w:tcPr>
          <w:p>
            <w:pPr>
              <w:spacing w:line="420" w:lineRule="exact"/>
              <w:ind w:left="-30" w:leftChars="-10" w:right="51"/>
              <w:outlineLvl w:val="0"/>
              <w:rPr>
                <w:rFonts w:ascii="仿宋_GB2312" w:hAnsi="仿宋_GB2312" w:cs="仿宋_GB2312"/>
                <w:color w:val="000000"/>
                <w:sz w:val="24"/>
                <w:highlight w:val="none"/>
              </w:rPr>
            </w:pPr>
            <w:r>
              <w:rPr>
                <w:rFonts w:hint="eastAsia" w:ascii="仿宋_GB2312" w:hAnsi="仿宋_GB2312" w:cs="仿宋_GB2312"/>
                <w:color w:val="000000"/>
                <w:sz w:val="24"/>
                <w:highlight w:val="none"/>
              </w:rPr>
              <w:t>时间：2023年</w:t>
            </w:r>
            <w:r>
              <w:rPr>
                <w:rFonts w:hint="eastAsia" w:ascii="仿宋_GB2312" w:hAnsi="仿宋_GB2312" w:cs="仿宋_GB2312"/>
                <w:color w:val="000000"/>
                <w:sz w:val="24"/>
                <w:highlight w:val="none"/>
                <w:lang w:val="en-US" w:eastAsia="zh-CN"/>
              </w:rPr>
              <w:t>12</w:t>
            </w:r>
            <w:r>
              <w:rPr>
                <w:rFonts w:hint="eastAsia" w:ascii="仿宋_GB2312" w:hAnsi="仿宋_GB2312" w:cs="仿宋_GB2312"/>
                <w:color w:val="000000"/>
                <w:sz w:val="24"/>
                <w:highlight w:val="none"/>
              </w:rPr>
              <w:t>月</w:t>
            </w:r>
            <w:r>
              <w:rPr>
                <w:rFonts w:hint="eastAsia" w:ascii="仿宋_GB2312" w:hAnsi="仿宋_GB2312" w:cs="仿宋_GB2312"/>
                <w:color w:val="000000"/>
                <w:sz w:val="24"/>
                <w:highlight w:val="none"/>
                <w:lang w:val="en-US" w:eastAsia="zh-CN"/>
              </w:rPr>
              <w:t>4</w:t>
            </w:r>
            <w:r>
              <w:rPr>
                <w:rFonts w:hint="eastAsia" w:ascii="仿宋_GB2312" w:hAnsi="仿宋_GB2312" w:cs="仿宋_GB2312"/>
                <w:color w:val="000000"/>
                <w:sz w:val="24"/>
                <w:highlight w:val="none"/>
              </w:rPr>
              <w:t>日</w:t>
            </w:r>
            <w:r>
              <w:rPr>
                <w:rFonts w:hint="eastAsia" w:ascii="仿宋_GB2312" w:hAnsi="仿宋_GB2312" w:cs="仿宋_GB2312"/>
                <w:color w:val="000000"/>
                <w:sz w:val="24"/>
                <w:highlight w:val="none"/>
                <w:lang w:val="en-US" w:eastAsia="zh-CN"/>
              </w:rPr>
              <w:t>14</w:t>
            </w:r>
            <w:r>
              <w:rPr>
                <w:rFonts w:hint="eastAsia" w:ascii="仿宋_GB2312" w:hAnsi="仿宋_GB2312" w:cs="仿宋_GB2312"/>
                <w:color w:val="000000"/>
                <w:sz w:val="24"/>
                <w:highlight w:val="none"/>
              </w:rPr>
              <w:t>时</w:t>
            </w:r>
            <w:r>
              <w:rPr>
                <w:rFonts w:hint="eastAsia" w:ascii="仿宋_GB2312" w:hAnsi="仿宋_GB2312" w:cs="仿宋_GB2312"/>
                <w:color w:val="000000"/>
                <w:sz w:val="24"/>
                <w:highlight w:val="none"/>
                <w:lang w:val="en-US" w:eastAsia="zh-CN"/>
              </w:rPr>
              <w:t>00</w:t>
            </w:r>
            <w:r>
              <w:rPr>
                <w:rFonts w:hint="eastAsia" w:ascii="仿宋_GB2312" w:hAnsi="仿宋_GB2312" w:cs="仿宋_GB2312"/>
                <w:color w:val="000000"/>
                <w:sz w:val="24"/>
                <w:highlight w:val="none"/>
              </w:rPr>
              <w:t>分至</w:t>
            </w:r>
            <w:r>
              <w:rPr>
                <w:rFonts w:hint="eastAsia" w:ascii="仿宋_GB2312" w:hAnsi="仿宋_GB2312" w:cs="仿宋_GB2312"/>
                <w:color w:val="000000"/>
                <w:sz w:val="24"/>
                <w:highlight w:val="none"/>
                <w:lang w:val="en-US" w:eastAsia="zh-CN"/>
              </w:rPr>
              <w:t>14</w:t>
            </w:r>
            <w:r>
              <w:rPr>
                <w:rFonts w:hint="eastAsia" w:ascii="仿宋_GB2312" w:hAnsi="仿宋_GB2312" w:cs="仿宋_GB2312"/>
                <w:color w:val="000000"/>
                <w:sz w:val="24"/>
                <w:highlight w:val="none"/>
              </w:rPr>
              <w:t>时</w:t>
            </w:r>
            <w:r>
              <w:rPr>
                <w:rFonts w:hint="eastAsia" w:ascii="仿宋_GB2312" w:hAnsi="仿宋_GB2312" w:cs="仿宋_GB2312"/>
                <w:color w:val="000000"/>
                <w:sz w:val="24"/>
                <w:highlight w:val="none"/>
                <w:lang w:val="en-US" w:eastAsia="zh-CN"/>
              </w:rPr>
              <w:t>30</w:t>
            </w:r>
            <w:r>
              <w:rPr>
                <w:rFonts w:hint="eastAsia" w:ascii="仿宋_GB2312" w:hAnsi="仿宋_GB2312" w:cs="仿宋_GB2312"/>
                <w:color w:val="000000"/>
                <w:sz w:val="24"/>
                <w:highlight w:val="none"/>
              </w:rPr>
              <w:t>分</w:t>
            </w:r>
          </w:p>
          <w:p>
            <w:pPr>
              <w:spacing w:line="420" w:lineRule="exact"/>
              <w:ind w:left="-30" w:leftChars="-10" w:right="51"/>
              <w:outlineLvl w:val="0"/>
              <w:rPr>
                <w:rFonts w:ascii="仿宋_GB2312" w:hAnsi="仿宋_GB2312" w:cs="仿宋_GB2312"/>
                <w:color w:val="000000"/>
                <w:sz w:val="24"/>
                <w:highlight w:val="none"/>
              </w:rPr>
            </w:pPr>
            <w:r>
              <w:rPr>
                <w:rFonts w:hint="eastAsia" w:ascii="仿宋_GB2312" w:hAnsi="仿宋_GB2312" w:cs="仿宋_GB2312"/>
                <w:color w:val="000000"/>
                <w:sz w:val="24"/>
                <w:highlight w:val="none"/>
              </w:rPr>
              <w:t>地点：青岛高新区河东路以北、岙东路以东高新电力4楼会议室。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开标时间及地点</w:t>
            </w:r>
          </w:p>
        </w:tc>
        <w:tc>
          <w:tcPr>
            <w:tcW w:w="3474" w:type="pct"/>
            <w:vAlign w:val="center"/>
          </w:tcPr>
          <w:p>
            <w:pPr>
              <w:spacing w:line="420" w:lineRule="exact"/>
              <w:ind w:left="-30" w:leftChars="-10" w:right="51"/>
              <w:outlineLvl w:val="0"/>
              <w:rPr>
                <w:rFonts w:ascii="仿宋_GB2312" w:hAnsi="仿宋_GB2312" w:cs="仿宋_GB2312"/>
                <w:color w:val="000000"/>
                <w:sz w:val="24"/>
                <w:highlight w:val="none"/>
              </w:rPr>
            </w:pPr>
            <w:r>
              <w:rPr>
                <w:rFonts w:hint="eastAsia" w:ascii="仿宋_GB2312" w:hAnsi="仿宋_GB2312" w:cs="仿宋_GB2312"/>
                <w:color w:val="000000"/>
                <w:sz w:val="24"/>
                <w:highlight w:val="none"/>
              </w:rPr>
              <w:t>时间：2023年</w:t>
            </w:r>
            <w:r>
              <w:rPr>
                <w:rFonts w:hint="eastAsia" w:ascii="仿宋_GB2312" w:hAnsi="仿宋_GB2312" w:cs="仿宋_GB2312"/>
                <w:color w:val="000000"/>
                <w:sz w:val="24"/>
                <w:highlight w:val="none"/>
                <w:lang w:val="en-US" w:eastAsia="zh-CN"/>
              </w:rPr>
              <w:t>12</w:t>
            </w:r>
            <w:r>
              <w:rPr>
                <w:rFonts w:hint="eastAsia" w:ascii="仿宋_GB2312" w:hAnsi="仿宋_GB2312" w:cs="仿宋_GB2312"/>
                <w:color w:val="000000"/>
                <w:sz w:val="24"/>
                <w:highlight w:val="none"/>
              </w:rPr>
              <w:t>月</w:t>
            </w:r>
            <w:r>
              <w:rPr>
                <w:rFonts w:hint="eastAsia" w:ascii="仿宋_GB2312" w:hAnsi="仿宋_GB2312" w:cs="仿宋_GB2312"/>
                <w:color w:val="000000"/>
                <w:sz w:val="24"/>
                <w:highlight w:val="none"/>
                <w:lang w:val="en-US" w:eastAsia="zh-CN"/>
              </w:rPr>
              <w:t>4</w:t>
            </w:r>
            <w:r>
              <w:rPr>
                <w:rFonts w:hint="eastAsia" w:ascii="仿宋_GB2312" w:hAnsi="仿宋_GB2312" w:cs="仿宋_GB2312"/>
                <w:color w:val="000000"/>
                <w:sz w:val="24"/>
                <w:highlight w:val="none"/>
              </w:rPr>
              <w:t>日</w:t>
            </w:r>
            <w:r>
              <w:rPr>
                <w:rFonts w:hint="eastAsia" w:ascii="仿宋_GB2312" w:hAnsi="仿宋_GB2312" w:cs="仿宋_GB2312"/>
                <w:color w:val="000000"/>
                <w:sz w:val="24"/>
                <w:highlight w:val="none"/>
                <w:lang w:val="en-US" w:eastAsia="zh-CN"/>
              </w:rPr>
              <w:t>14</w:t>
            </w:r>
            <w:r>
              <w:rPr>
                <w:rFonts w:hint="eastAsia" w:ascii="仿宋_GB2312" w:hAnsi="仿宋_GB2312" w:cs="仿宋_GB2312"/>
                <w:color w:val="000000"/>
                <w:sz w:val="24"/>
                <w:highlight w:val="none"/>
              </w:rPr>
              <w:t>时</w:t>
            </w:r>
            <w:r>
              <w:rPr>
                <w:rFonts w:hint="eastAsia" w:ascii="仿宋_GB2312" w:hAnsi="仿宋_GB2312" w:cs="仿宋_GB2312"/>
                <w:color w:val="000000"/>
                <w:sz w:val="24"/>
                <w:highlight w:val="none"/>
                <w:lang w:val="en-US" w:eastAsia="zh-CN"/>
              </w:rPr>
              <w:t>30</w:t>
            </w:r>
            <w:r>
              <w:rPr>
                <w:rFonts w:hint="eastAsia" w:ascii="仿宋_GB2312" w:hAnsi="仿宋_GB2312" w:cs="仿宋_GB2312"/>
                <w:color w:val="000000"/>
                <w:sz w:val="24"/>
                <w:highlight w:val="none"/>
              </w:rPr>
              <w:t>分</w:t>
            </w:r>
          </w:p>
          <w:p>
            <w:pPr>
              <w:spacing w:line="420" w:lineRule="exact"/>
              <w:ind w:left="-30" w:leftChars="-10" w:right="51"/>
              <w:outlineLvl w:val="0"/>
              <w:rPr>
                <w:rFonts w:ascii="仿宋_GB2312" w:hAnsi="仿宋_GB2312" w:cs="仿宋_GB2312"/>
                <w:color w:val="FF0000"/>
                <w:sz w:val="24"/>
                <w:highlight w:val="none"/>
                <w:u w:val="single"/>
              </w:rPr>
            </w:pPr>
            <w:r>
              <w:rPr>
                <w:rFonts w:hint="eastAsia" w:ascii="仿宋_GB2312" w:hAnsi="仿宋_GB2312" w:cs="仿宋_GB2312"/>
                <w:color w:val="000000"/>
                <w:sz w:val="24"/>
                <w:highlight w:val="none"/>
              </w:rPr>
              <w:t>地点：青岛高新区河东路以北、岙东路以东高新电力4楼会议室。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评审小组</w:t>
            </w:r>
          </w:p>
        </w:tc>
        <w:tc>
          <w:tcPr>
            <w:tcW w:w="3474" w:type="pct"/>
            <w:vAlign w:val="center"/>
          </w:tcPr>
          <w:p>
            <w:pPr>
              <w:snapToGrid w:val="0"/>
              <w:spacing w:line="420" w:lineRule="exact"/>
              <w:ind w:left="-30" w:leftChars="-10" w:right="-110"/>
              <w:outlineLvl w:val="0"/>
              <w:rPr>
                <w:rFonts w:ascii="仿宋_GB2312" w:hAnsi="仿宋_GB2312" w:cs="仿宋_GB2312"/>
                <w:color w:val="000000"/>
                <w:sz w:val="24"/>
                <w:highlight w:val="none"/>
              </w:rPr>
            </w:pPr>
            <w:r>
              <w:rPr>
                <w:rFonts w:hint="eastAsia" w:ascii="仿宋_GB2312" w:hAnsi="仿宋_GB2312" w:cs="仿宋_GB2312"/>
                <w:color w:val="000000"/>
                <w:sz w:val="24"/>
                <w:highlight w:val="none"/>
              </w:rPr>
              <w:t>5人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评审办法</w:t>
            </w:r>
          </w:p>
        </w:tc>
        <w:tc>
          <w:tcPr>
            <w:tcW w:w="3474" w:type="pct"/>
            <w:vAlign w:val="center"/>
          </w:tcPr>
          <w:p>
            <w:pPr>
              <w:snapToGrid w:val="0"/>
              <w:spacing w:line="420" w:lineRule="exact"/>
              <w:ind w:left="-30" w:leftChars="-10" w:right="-110"/>
              <w:outlineLvl w:val="0"/>
              <w:rPr>
                <w:rFonts w:ascii="仿宋_GB2312" w:hAnsi="仿宋_GB2312" w:cs="仿宋_GB2312"/>
                <w:color w:val="000000"/>
                <w:sz w:val="24"/>
                <w:highlight w:val="none"/>
              </w:rPr>
            </w:pPr>
            <w:r>
              <w:rPr>
                <w:rFonts w:hint="eastAsia" w:ascii="仿宋_GB2312" w:hAnsi="仿宋_GB2312" w:cs="仿宋_GB2312"/>
                <w:color w:val="000000"/>
                <w:sz w:val="24"/>
                <w:highlight w:val="none"/>
              </w:rPr>
              <w:t>本次物资采购项目采用</w:t>
            </w:r>
            <w:r>
              <w:rPr>
                <w:rFonts w:hint="eastAsia" w:ascii="仿宋_GB2312" w:hAnsi="仿宋_GB2312" w:cs="仿宋_GB2312"/>
                <w:color w:val="000000"/>
                <w:sz w:val="24"/>
                <w:highlight w:val="none"/>
                <w:lang w:val="en-US" w:eastAsia="zh-CN"/>
              </w:rPr>
              <w:t>合计</w:t>
            </w:r>
            <w:r>
              <w:rPr>
                <w:rFonts w:hint="eastAsia" w:ascii="仿宋_GB2312" w:hAnsi="仿宋_GB2312" w:cs="仿宋_GB2312"/>
                <w:color w:val="000000"/>
                <w:sz w:val="24"/>
                <w:highlight w:val="none"/>
              </w:rPr>
              <w:t>不含税总价最低价者中标，</w:t>
            </w:r>
            <w:r>
              <w:rPr>
                <w:rFonts w:hint="eastAsia" w:ascii="仿宋_GB2312" w:hAnsi="仿宋_GB2312" w:cs="仿宋_GB2312"/>
                <w:color w:val="000000"/>
                <w:sz w:val="24"/>
                <w:highlight w:val="none"/>
                <w:lang w:val="en-US" w:eastAsia="zh-CN"/>
              </w:rPr>
              <w:t>固定单价，</w:t>
            </w:r>
            <w:r>
              <w:rPr>
                <w:rFonts w:hint="eastAsia" w:ascii="仿宋_GB2312" w:hAnsi="仿宋_GB2312" w:cs="仿宋_GB2312"/>
                <w:color w:val="000000"/>
                <w:sz w:val="24"/>
                <w:highlight w:val="none"/>
              </w:rPr>
              <w:t>确定一个</w:t>
            </w:r>
            <w:r>
              <w:rPr>
                <w:rFonts w:hint="eastAsia" w:ascii="仿宋_GB2312" w:hAnsi="仿宋_GB2312" w:cs="仿宋_GB2312"/>
                <w:color w:val="000000"/>
                <w:sz w:val="24"/>
                <w:highlight w:val="none"/>
                <w:lang w:val="en-US" w:eastAsia="zh-CN"/>
              </w:rPr>
              <w:t>成交</w:t>
            </w:r>
            <w:r>
              <w:rPr>
                <w:rFonts w:hint="eastAsia" w:ascii="仿宋_GB2312" w:hAnsi="仿宋_GB2312" w:cs="仿宋_GB2312"/>
                <w:color w:val="000000"/>
                <w:sz w:val="24"/>
                <w:highlight w:val="none"/>
              </w:rPr>
              <w:t>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0" w:type="pct"/>
            <w:vAlign w:val="center"/>
          </w:tcPr>
          <w:p>
            <w:pPr>
              <w:numPr>
                <w:ilvl w:val="0"/>
                <w:numId w:val="2"/>
              </w:numPr>
              <w:snapToGrid w:val="0"/>
              <w:spacing w:line="400" w:lineRule="exact"/>
              <w:ind w:right="-108"/>
              <w:jc w:val="center"/>
              <w:outlineLvl w:val="0"/>
              <w:rPr>
                <w:rFonts w:ascii="仿宋_GB2312" w:hAnsi="仿宋_GB2312" w:cs="仿宋_GB2312"/>
                <w:bCs/>
                <w:color w:val="000000"/>
                <w:spacing w:val="8"/>
                <w:sz w:val="24"/>
                <w:highlight w:val="none"/>
              </w:rPr>
            </w:pPr>
          </w:p>
        </w:tc>
        <w:tc>
          <w:tcPr>
            <w:tcW w:w="1135" w:type="pct"/>
            <w:vAlign w:val="center"/>
          </w:tcPr>
          <w:p>
            <w:pPr>
              <w:snapToGrid w:val="0"/>
              <w:spacing w:line="400" w:lineRule="exact"/>
              <w:ind w:left="-120" w:leftChars="-40" w:right="-108"/>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实质性要求和条件</w:t>
            </w:r>
          </w:p>
        </w:tc>
        <w:tc>
          <w:tcPr>
            <w:tcW w:w="3474" w:type="pct"/>
            <w:vAlign w:val="center"/>
          </w:tcPr>
          <w:p>
            <w:pPr>
              <w:snapToGrid w:val="0"/>
              <w:spacing w:line="420" w:lineRule="exact"/>
              <w:outlineLvl w:val="0"/>
              <w:rPr>
                <w:rFonts w:ascii="仿宋_GB2312" w:hAnsi="仿宋_GB2312" w:cs="仿宋_GB2312"/>
                <w:bCs/>
                <w:color w:val="000000"/>
                <w:spacing w:val="8"/>
                <w:sz w:val="24"/>
                <w:highlight w:val="none"/>
              </w:rPr>
            </w:pPr>
            <w:r>
              <w:rPr>
                <w:rFonts w:hint="eastAsia" w:ascii="仿宋_GB2312" w:hAnsi="仿宋_GB2312" w:cs="仿宋_GB2312"/>
                <w:bCs/>
                <w:color w:val="000000"/>
                <w:spacing w:val="8"/>
                <w:sz w:val="24"/>
                <w:highlight w:val="none"/>
              </w:rPr>
              <w:t>投标文件存在不符合招标文件规定的实质性要求和条件的情况的，经评标委员会评审、确定后，按废标处理。</w:t>
            </w:r>
          </w:p>
        </w:tc>
      </w:tr>
    </w:tbl>
    <w:p>
      <w:pPr>
        <w:spacing w:before="156" w:beforeLines="50" w:after="156" w:afterLines="50" w:line="500" w:lineRule="exact"/>
        <w:jc w:val="center"/>
        <w:rPr>
          <w:rFonts w:ascii="宋体" w:hAnsi="宋体"/>
          <w:b/>
          <w:bCs/>
          <w:sz w:val="32"/>
          <w:highlight w:val="none"/>
        </w:rPr>
      </w:pPr>
    </w:p>
    <w:p>
      <w:pP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br w:type="page"/>
      </w:r>
    </w:p>
    <w:p>
      <w:pPr>
        <w:spacing w:before="156" w:beforeLines="50" w:after="156" w:afterLines="50" w:line="500" w:lineRule="exact"/>
        <w:jc w:val="center"/>
        <w:rPr>
          <w:rFonts w:ascii="宋体" w:hAnsi="宋体"/>
          <w:sz w:val="36"/>
          <w:szCs w:val="36"/>
          <w:highlight w:val="none"/>
        </w:rPr>
      </w:pPr>
      <w:r>
        <w:rPr>
          <w:rFonts w:hint="eastAsia" w:ascii="方正小标宋_GBK" w:hAnsi="方正小标宋_GBK" w:eastAsia="方正小标宋_GBK" w:cs="方正小标宋_GBK"/>
          <w:sz w:val="36"/>
          <w:szCs w:val="36"/>
          <w:highlight w:val="none"/>
        </w:rPr>
        <w:t>第三章  投标须知</w:t>
      </w:r>
    </w:p>
    <w:p>
      <w:pPr>
        <w:spacing w:line="520" w:lineRule="exact"/>
        <w:ind w:firstLine="600" w:firstLineChars="200"/>
        <w:outlineLvl w:val="0"/>
        <w:rPr>
          <w:rFonts w:ascii="仿宋_GB2312" w:hAnsi="仿宋_GB2312" w:cs="仿宋_GB2312"/>
          <w:b/>
          <w:bCs/>
          <w:szCs w:val="30"/>
          <w:highlight w:val="none"/>
        </w:rPr>
      </w:pPr>
      <w:r>
        <w:rPr>
          <w:rFonts w:hint="eastAsia" w:ascii="黑体" w:hAnsi="黑体" w:eastAsia="黑体" w:cs="黑体"/>
          <w:szCs w:val="30"/>
          <w:highlight w:val="none"/>
        </w:rPr>
        <w:t>一、投标人资格</w:t>
      </w:r>
    </w:p>
    <w:p>
      <w:pPr>
        <w:spacing w:line="520" w:lineRule="exact"/>
        <w:ind w:firstLine="600" w:firstLineChars="200"/>
        <w:rPr>
          <w:rFonts w:ascii="仿宋_GB2312" w:hAnsi="仿宋_GB2312" w:cs="仿宋_GB2312"/>
          <w:kern w:val="0"/>
          <w:szCs w:val="30"/>
          <w:highlight w:val="none"/>
        </w:rPr>
      </w:pPr>
      <w:r>
        <w:rPr>
          <w:rFonts w:hint="eastAsia" w:ascii="仿宋_GB2312" w:hAnsi="仿宋_GB2312" w:cs="仿宋_GB2312"/>
          <w:szCs w:val="30"/>
          <w:highlight w:val="none"/>
        </w:rPr>
        <w:t>1.</w:t>
      </w:r>
      <w:r>
        <w:rPr>
          <w:rFonts w:hint="eastAsia" w:ascii="仿宋_GB2312" w:hAnsi="仿宋_GB2312" w:cs="仿宋_GB2312"/>
          <w:kern w:val="0"/>
          <w:szCs w:val="30"/>
          <w:highlight w:val="none"/>
        </w:rPr>
        <w:t>凡为独立的法人单位并具有本次招标材料供应能力的符合本次招标要求的均可参加投标，</w:t>
      </w:r>
      <w:r>
        <w:rPr>
          <w:rFonts w:hint="eastAsia" w:ascii="仿宋_GB2312" w:hAnsi="仿宋_GB2312" w:cs="仿宋_GB2312"/>
          <w:szCs w:val="30"/>
          <w:highlight w:val="none"/>
        </w:rPr>
        <w:t>但中标后不得转包、委托他人供货。</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2.投标单位对招标文件如有疑问，应于公告发布后2日内以书面形式向招标人提出。</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3.出于对有关方所提问题的澄清或其他考虑，在投标截止时间前，可对招标文件以补充文件的形式进行修改。修改内容以书面文字材料通知各投标人。评标将以修改后的补充文件为准。</w:t>
      </w:r>
    </w:p>
    <w:p>
      <w:pPr>
        <w:spacing w:line="520" w:lineRule="exact"/>
        <w:ind w:firstLine="600" w:firstLineChars="200"/>
        <w:outlineLvl w:val="0"/>
        <w:rPr>
          <w:rFonts w:ascii="仿宋_GB2312" w:hAnsi="仿宋_GB2312" w:cs="仿宋_GB2312"/>
          <w:b/>
          <w:bCs/>
          <w:szCs w:val="30"/>
          <w:highlight w:val="none"/>
        </w:rPr>
      </w:pPr>
      <w:r>
        <w:rPr>
          <w:rFonts w:hint="eastAsia" w:ascii="黑体" w:hAnsi="黑体" w:eastAsia="黑体" w:cs="黑体"/>
          <w:szCs w:val="30"/>
          <w:highlight w:val="none"/>
        </w:rPr>
        <w:t>二、投标文件</w:t>
      </w:r>
    </w:p>
    <w:p>
      <w:pPr>
        <w:spacing w:line="520" w:lineRule="exact"/>
        <w:ind w:firstLine="602" w:firstLineChars="200"/>
        <w:outlineLvl w:val="0"/>
        <w:rPr>
          <w:rFonts w:ascii="仿宋_GB2312" w:hAnsi="仿宋_GB2312" w:cs="仿宋_GB2312"/>
          <w:szCs w:val="30"/>
          <w:highlight w:val="none"/>
        </w:rPr>
      </w:pPr>
      <w:r>
        <w:rPr>
          <w:rFonts w:hint="eastAsia" w:ascii="仿宋_GB2312" w:hAnsi="仿宋_GB2312" w:cs="仿宋_GB2312"/>
          <w:b/>
          <w:bCs/>
          <w:szCs w:val="30"/>
          <w:highlight w:val="none"/>
        </w:rPr>
        <w:t>1.投标文件的组成</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1.1营业执照副本；</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w:t>
      </w:r>
      <w:r>
        <w:rPr>
          <w:rFonts w:hint="eastAsia" w:ascii="仿宋_GB2312" w:hAnsi="仿宋_GB2312" w:cs="仿宋_GB2312"/>
          <w:szCs w:val="30"/>
          <w:highlight w:val="none"/>
          <w:lang w:val="en-US" w:eastAsia="zh-CN"/>
        </w:rPr>
        <w:t>2</w:t>
      </w:r>
      <w:r>
        <w:rPr>
          <w:rFonts w:hint="eastAsia" w:ascii="仿宋_GB2312" w:hAnsi="仿宋_GB2312" w:cs="仿宋_GB2312"/>
          <w:szCs w:val="30"/>
          <w:highlight w:val="none"/>
        </w:rPr>
        <w:t>法定代表人身份证明（见附件）；</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法定代表人授权委托书（见附件）；</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12700" r="6350" b="9525"/>
                <wp:wrapNone/>
                <wp:docPr id="4"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63360;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">
                <v:fill on="t" focussize="0,0"/>
                <v:stroke color="#000000" miterlimit="8" joinstyle="miter"/>
                <v:imagedata o:title=""/>
                <o:lock v:ext="edit" aspectratio="f"/>
              </v:rect>
            </w:pict>
          </mc:Fallback>
        </mc:AlternateContent>
      </w:r>
      <w:r>
        <w:rPr>
          <w:rFonts w:hint="eastAsia" w:ascii="仿宋_GB2312" w:hAnsi="仿宋_GB2312" w:cs="仿宋_GB2312"/>
          <w:szCs w:val="30"/>
          <w:highlight w:val="none"/>
        </w:rPr>
        <w:t>1.</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在经营活动中无重大违法犯罪记录和行贿犯罪书面声明（见附件）；</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中国裁判文书网分别查询投标人、法定代表人无行贿犯罪记录查询网页截图；</w:t>
      </w:r>
    </w:p>
    <w:p>
      <w:pP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w:t>
      </w:r>
      <w:r>
        <w:rPr>
          <w:rFonts w:hint="eastAsia" w:ascii="仿宋_GB2312" w:hAnsi="仿宋_GB2312" w:cs="仿宋_GB2312"/>
          <w:szCs w:val="30"/>
          <w:highlight w:val="none"/>
          <w:lang w:val="en-US" w:eastAsia="zh-CN"/>
        </w:rPr>
        <w:t>6项目勘察承诺书（见附件）</w:t>
      </w:r>
      <w:r>
        <w:rPr>
          <w:rFonts w:hint="eastAsia" w:ascii="仿宋_GB2312" w:hAnsi="仿宋_GB2312" w:cs="仿宋_GB2312"/>
          <w:szCs w:val="30"/>
          <w:highlight w:val="none"/>
        </w:rPr>
        <w:t>；</w:t>
      </w:r>
    </w:p>
    <w:p>
      <w:pPr>
        <w:spacing w:line="520" w:lineRule="exact"/>
        <w:ind w:firstLine="600" w:firstLineChars="2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lang w:val="en-US" w:eastAsia="zh-CN"/>
        </w:rPr>
        <w:t>1.7</w:t>
      </w:r>
      <w:r>
        <w:rPr>
          <w:rFonts w:hint="eastAsia" w:ascii="仿宋_GB2312" w:hAnsi="仿宋_GB2312" w:cs="仿宋_GB2312"/>
          <w:szCs w:val="30"/>
          <w:highlight w:val="none"/>
        </w:rPr>
        <w:t>报价明细表（见附件）</w:t>
      </w:r>
      <w:r>
        <w:rPr>
          <w:rFonts w:hint="eastAsia" w:ascii="仿宋_GB2312" w:hAnsi="仿宋_GB2312" w:cs="仿宋_GB2312"/>
          <w:szCs w:val="30"/>
          <w:highlight w:val="none"/>
          <w:lang w:val="en-US" w:eastAsia="zh-CN"/>
        </w:rPr>
        <w:t>；</w:t>
      </w:r>
    </w:p>
    <w:p>
      <w:pPr>
        <w:spacing w:line="520" w:lineRule="exact"/>
        <w:ind w:firstLine="600" w:firstLineChars="200"/>
        <w:rPr>
          <w:rFonts w:hint="eastAsia" w:ascii="仿宋_GB2312" w:hAnsi="仿宋_GB2312" w:cs="仿宋_GB2312"/>
          <w:szCs w:val="30"/>
          <w:highlight w:val="none"/>
          <w:lang w:eastAsia="zh-CN"/>
        </w:rPr>
      </w:pPr>
      <w:r>
        <w:rPr>
          <w:rFonts w:hint="eastAsia" w:ascii="仿宋_GB2312" w:hAnsi="仿宋_GB2312" w:cs="仿宋_GB2312"/>
          <w:szCs w:val="30"/>
          <w:highlight w:val="none"/>
          <w:lang w:val="en-US" w:eastAsia="zh-CN"/>
        </w:rPr>
        <w:t>1.8</w:t>
      </w:r>
      <w:r>
        <w:rPr>
          <w:rFonts w:hint="eastAsia" w:ascii="仿宋_GB2312" w:hAnsi="仿宋_GB2312" w:cs="仿宋_GB2312"/>
          <w:szCs w:val="30"/>
          <w:highlight w:val="none"/>
        </w:rPr>
        <w:t>投标人认为需要提交的资料</w:t>
      </w:r>
      <w:r>
        <w:rPr>
          <w:rFonts w:hint="eastAsia" w:ascii="仿宋_GB2312" w:hAnsi="仿宋_GB2312" w:cs="仿宋_GB2312"/>
          <w:szCs w:val="30"/>
          <w:highlight w:val="none"/>
          <w:lang w:eastAsia="zh-CN"/>
        </w:rPr>
        <w:t>。</w:t>
      </w:r>
    </w:p>
    <w:p>
      <w:pPr>
        <w:spacing w:line="520" w:lineRule="exact"/>
        <w:ind w:firstLine="602" w:firstLineChars="200"/>
        <w:rPr>
          <w:rFonts w:hint="default" w:ascii="仿宋_GB2312" w:hAnsi="仿宋_GB2312" w:cs="仿宋_GB2312"/>
          <w:b/>
          <w:bCs/>
          <w:szCs w:val="30"/>
          <w:highlight w:val="none"/>
          <w:lang w:val="en-US" w:eastAsia="zh-CN"/>
        </w:rPr>
      </w:pPr>
      <w:r>
        <w:rPr>
          <w:rFonts w:hint="eastAsia" w:ascii="仿宋_GB2312" w:hAnsi="仿宋_GB2312" w:cs="仿宋_GB2312"/>
          <w:b/>
          <w:bCs/>
          <w:szCs w:val="30"/>
          <w:highlight w:val="none"/>
          <w:lang w:val="en-US" w:eastAsia="zh-CN"/>
        </w:rPr>
        <w:t>以上材料均需加盖公章。</w:t>
      </w:r>
    </w:p>
    <w:p>
      <w:pPr>
        <w:spacing w:line="520" w:lineRule="exact"/>
        <w:ind w:firstLine="602" w:firstLineChars="200"/>
        <w:rPr>
          <w:rFonts w:ascii="仿宋_GB2312" w:hAnsi="仿宋_GB2312" w:cs="仿宋_GB2312"/>
          <w:b/>
          <w:szCs w:val="30"/>
          <w:highlight w:val="none"/>
        </w:rPr>
      </w:pPr>
      <w:r>
        <w:rPr>
          <w:rFonts w:hint="eastAsia" w:ascii="仿宋_GB2312" w:hAnsi="仿宋_GB2312" w:cs="仿宋_GB2312"/>
          <w:b/>
          <w:szCs w:val="30"/>
          <w:highlight w:val="none"/>
        </w:rPr>
        <w:t>2.投标报价</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2.1本次招标的货物的中标价格应包含合格货物到达用户指定交货地点以及售后服务的一切费用，即已包括（但不限于）材料出厂价、装车费、外埠及市内运费、仓储费、保险费、卸货费（货物运抵工地现场的卸货费由卖方承担）、</w:t>
      </w:r>
      <w:r>
        <w:rPr>
          <w:rFonts w:hint="eastAsia" w:ascii="仿宋_GB2312" w:hAnsi="仿宋_GB2312" w:cs="仿宋_GB2312"/>
          <w:szCs w:val="30"/>
          <w:highlight w:val="none"/>
          <w:lang w:val="en-US" w:eastAsia="zh-CN"/>
        </w:rPr>
        <w:t>标识印刷等</w:t>
      </w:r>
      <w:r>
        <w:rPr>
          <w:rFonts w:hint="eastAsia" w:ascii="仿宋_GB2312" w:hAnsi="仿宋_GB2312" w:cs="仿宋_GB2312"/>
          <w:szCs w:val="30"/>
          <w:highlight w:val="none"/>
        </w:rPr>
        <w:t>与履行本合同有关的一切税费、售后服务等全部费用。</w:t>
      </w:r>
    </w:p>
    <w:p>
      <w:pPr>
        <w:spacing w:line="520" w:lineRule="exact"/>
        <w:ind w:firstLine="600" w:firstLineChars="200"/>
        <w:rPr>
          <w:rFonts w:ascii="仿宋_GB2312" w:hAnsi="仿宋_GB2312" w:cs="仿宋_GB2312"/>
          <w:color w:val="000000"/>
          <w:spacing w:val="4"/>
          <w:szCs w:val="30"/>
          <w:highlight w:val="none"/>
        </w:rPr>
      </w:pPr>
      <w:r>
        <w:rPr>
          <w:rFonts w:hint="eastAsia" w:ascii="仿宋_GB2312" w:hAnsi="仿宋_GB2312" w:cs="仿宋_GB2312"/>
          <w:szCs w:val="30"/>
          <w:highlight w:val="none"/>
        </w:rPr>
        <w:t>2.2</w:t>
      </w:r>
      <w:r>
        <w:rPr>
          <w:rFonts w:hint="eastAsia" w:ascii="仿宋_GB2312" w:hAnsi="仿宋_GB2312" w:cs="仿宋_GB2312"/>
          <w:color w:val="000000"/>
          <w:spacing w:val="4"/>
          <w:szCs w:val="30"/>
          <w:highlight w:val="none"/>
        </w:rPr>
        <w:t>本次物资采购设最高限价，最高限价详见第四章采购清单。</w:t>
      </w:r>
    </w:p>
    <w:p>
      <w:pPr>
        <w:spacing w:line="520" w:lineRule="exact"/>
        <w:ind w:firstLine="616" w:firstLineChars="200"/>
        <w:rPr>
          <w:rFonts w:ascii="仿宋_GB2312" w:hAnsi="仿宋_GB2312" w:cs="仿宋_GB2312"/>
          <w:b/>
          <w:color w:val="000000"/>
          <w:spacing w:val="4"/>
          <w:szCs w:val="30"/>
          <w:highlight w:val="none"/>
        </w:rPr>
      </w:pPr>
      <w:r>
        <w:rPr>
          <w:rFonts w:hint="eastAsia" w:ascii="仿宋_GB2312" w:hAnsi="仿宋_GB2312" w:cs="仿宋_GB2312"/>
          <w:color w:val="000000"/>
          <w:spacing w:val="4"/>
          <w:szCs w:val="30"/>
          <w:highlight w:val="none"/>
        </w:rPr>
        <w:t>2.3投标报价不得高于控制价，投标人的投标报价超过本招标文件规定的最高限价，视为实质上未响应招标文件要求的投标，按废标处理。</w:t>
      </w:r>
    </w:p>
    <w:p>
      <w:pPr>
        <w:spacing w:line="520" w:lineRule="exact"/>
        <w:ind w:firstLine="602" w:firstLineChars="200"/>
        <w:rPr>
          <w:rFonts w:ascii="仿宋_GB2312" w:hAnsi="仿宋_GB2312" w:cs="仿宋_GB2312"/>
          <w:szCs w:val="30"/>
          <w:highlight w:val="none"/>
        </w:rPr>
      </w:pPr>
      <w:r>
        <w:rPr>
          <w:rFonts w:hint="eastAsia" w:ascii="仿宋_GB2312" w:hAnsi="仿宋_GB2312" w:cs="仿宋_GB2312"/>
          <w:b/>
          <w:bCs/>
          <w:szCs w:val="30"/>
          <w:highlight w:val="none"/>
        </w:rPr>
        <w:t>3.投标文件</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3.1投标文件须用不褪色的墨水书写或打印。</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3.2投标文件的书写应清楚工整。修改处应有投标单位公章及法定代表人印章。</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3.3字迹潦草、表达不清、未按要求填写或可能导致非唯一理解的投标文件可能被判为废标。</w:t>
      </w:r>
    </w:p>
    <w:p>
      <w:pPr>
        <w:adjustRightInd w:val="0"/>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3.4投标文件要求盖章的位置处均应加盖投标人公章和/或法人章，否则按废标处理。</w:t>
      </w:r>
    </w:p>
    <w:p>
      <w:pPr>
        <w:adjustRightInd w:val="0"/>
        <w:spacing w:line="520" w:lineRule="exact"/>
        <w:ind w:firstLine="600" w:firstLineChars="2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lang w:val="en-US" w:eastAsia="zh-CN"/>
        </w:rPr>
        <w:t>3.5</w:t>
      </w:r>
      <w:r>
        <w:rPr>
          <w:rFonts w:hint="eastAsia" w:ascii="仿宋_GB2312" w:hAnsi="仿宋_GB2312" w:cs="仿宋_GB2312"/>
          <w:b/>
          <w:bCs/>
          <w:szCs w:val="30"/>
          <w:highlight w:val="none"/>
          <w:lang w:val="en-US" w:eastAsia="zh-CN"/>
        </w:rPr>
        <w:t>报价明细应按照招标人提供的清单顺序编制，各投标人需自带计算设备用于报价核算。</w:t>
      </w:r>
    </w:p>
    <w:p>
      <w:pPr>
        <w:spacing w:line="520" w:lineRule="exact"/>
        <w:ind w:firstLine="588" w:firstLineChars="196"/>
        <w:rPr>
          <w:rFonts w:ascii="黑体" w:hAnsi="黑体" w:eastAsia="黑体" w:cs="黑体"/>
          <w:szCs w:val="30"/>
          <w:highlight w:val="none"/>
        </w:rPr>
      </w:pPr>
      <w:r>
        <w:rPr>
          <w:rFonts w:hint="eastAsia" w:ascii="黑体" w:hAnsi="黑体" w:eastAsia="黑体" w:cs="黑体"/>
          <w:szCs w:val="30"/>
          <w:highlight w:val="none"/>
        </w:rPr>
        <w:t>三、投标</w:t>
      </w:r>
    </w:p>
    <w:p>
      <w:pPr>
        <w:spacing w:line="520" w:lineRule="exact"/>
        <w:ind w:firstLine="602" w:firstLineChars="200"/>
        <w:rPr>
          <w:rFonts w:ascii="仿宋_GB2312" w:hAnsi="仿宋_GB2312" w:cs="仿宋_GB2312"/>
          <w:b/>
          <w:bCs/>
          <w:szCs w:val="30"/>
          <w:highlight w:val="none"/>
        </w:rPr>
      </w:pPr>
      <w:r>
        <w:rPr>
          <w:rFonts w:hint="eastAsia" w:ascii="仿宋_GB2312" w:hAnsi="仿宋_GB2312" w:cs="仿宋_GB2312"/>
          <w:b/>
          <w:bCs/>
          <w:szCs w:val="30"/>
          <w:highlight w:val="none"/>
        </w:rPr>
        <w:t>1.投标文件的密封与标志</w:t>
      </w:r>
    </w:p>
    <w:p>
      <w:pPr>
        <w:pStyle w:val="9"/>
        <w:tabs>
          <w:tab w:val="left" w:pos="630"/>
        </w:tabs>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将投标</w:t>
      </w:r>
      <w:r>
        <w:rPr>
          <w:rFonts w:hint="eastAsia" w:ascii="仿宋_GB2312" w:hAnsi="仿宋_GB2312" w:cs="仿宋_GB2312"/>
          <w:color w:val="000000"/>
          <w:szCs w:val="30"/>
          <w:highlight w:val="none"/>
        </w:rPr>
        <w:t>文件</w:t>
      </w:r>
      <w:r>
        <w:rPr>
          <w:rFonts w:hint="eastAsia" w:ascii="仿宋_GB2312" w:hAnsi="仿宋_GB2312" w:cs="仿宋_GB2312"/>
          <w:szCs w:val="30"/>
          <w:highlight w:val="none"/>
        </w:rPr>
        <w:t>装入密封袋内密封，封口处应加盖投标人公章。封皮上应写明项目名称、投标单位名称等字样。</w:t>
      </w:r>
    </w:p>
    <w:p>
      <w:pPr>
        <w:spacing w:line="520" w:lineRule="exact"/>
        <w:ind w:firstLine="525"/>
        <w:rPr>
          <w:rFonts w:ascii="仿宋_GB2312" w:hAnsi="仿宋_GB2312" w:cs="仿宋_GB2312"/>
          <w:szCs w:val="30"/>
          <w:highlight w:val="none"/>
        </w:rPr>
      </w:pPr>
      <w:r>
        <w:rPr>
          <w:rFonts w:hint="eastAsia" w:ascii="仿宋_GB2312" w:hAnsi="仿宋_GB2312" w:cs="仿宋_GB2312"/>
          <w:b/>
          <w:bCs/>
          <w:szCs w:val="30"/>
          <w:highlight w:val="none"/>
        </w:rPr>
        <w:t>2.投标截止期</w:t>
      </w:r>
    </w:p>
    <w:p>
      <w:pPr>
        <w:spacing w:line="520" w:lineRule="exact"/>
        <w:ind w:firstLine="525"/>
        <w:rPr>
          <w:rFonts w:ascii="仿宋_GB2312" w:hAnsi="仿宋_GB2312" w:cs="仿宋_GB2312"/>
          <w:szCs w:val="30"/>
          <w:highlight w:val="none"/>
        </w:rPr>
      </w:pPr>
      <w:r>
        <w:rPr>
          <w:rFonts w:hint="eastAsia" w:ascii="仿宋_GB2312" w:hAnsi="仿宋_GB2312" w:cs="仿宋_GB2312"/>
          <w:szCs w:val="30"/>
          <w:highlight w:val="none"/>
        </w:rPr>
        <w:t>投标文件须于投标截止时间前送达开标地点。超过投标截止时间送达的投标文件不予接受。</w:t>
      </w:r>
    </w:p>
    <w:p>
      <w:pPr>
        <w:spacing w:line="520" w:lineRule="exact"/>
        <w:ind w:firstLine="602" w:firstLineChars="200"/>
        <w:rPr>
          <w:rFonts w:ascii="仿宋_GB2312" w:hAnsi="仿宋_GB2312" w:cs="仿宋_GB2312"/>
          <w:b/>
          <w:bCs/>
          <w:szCs w:val="30"/>
          <w:highlight w:val="none"/>
        </w:rPr>
      </w:pPr>
      <w:r>
        <w:rPr>
          <w:rFonts w:hint="eastAsia" w:ascii="仿宋_GB2312" w:hAnsi="仿宋_GB2312" w:cs="仿宋_GB2312"/>
          <w:b/>
          <w:bCs/>
          <w:szCs w:val="30"/>
          <w:highlight w:val="none"/>
        </w:rPr>
        <w:t>3.投标文件的修改和撤销</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投标文件在投标截止之前，允许投标单位对投标文件进行补充或修改，但须由投标单位加盖公章及法定代表人印章后方为有效。在投标截止后投标文件不得修改。</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四、开标及评标</w:t>
      </w:r>
    </w:p>
    <w:p>
      <w:pPr>
        <w:spacing w:line="520" w:lineRule="exact"/>
        <w:ind w:firstLine="602" w:firstLineChars="200"/>
        <w:rPr>
          <w:rFonts w:ascii="仿宋_GB2312" w:hAnsi="仿宋_GB2312" w:cs="仿宋_GB2312"/>
          <w:b/>
          <w:bCs/>
          <w:szCs w:val="30"/>
          <w:highlight w:val="none"/>
        </w:rPr>
      </w:pPr>
      <w:r>
        <w:rPr>
          <w:rFonts w:hint="eastAsia" w:ascii="仿宋_GB2312" w:hAnsi="仿宋_GB2312" w:cs="仿宋_GB2312"/>
          <w:b/>
          <w:bCs/>
          <w:szCs w:val="30"/>
          <w:highlight w:val="none"/>
        </w:rPr>
        <w:t>1.开标</w:t>
      </w:r>
    </w:p>
    <w:p>
      <w:pPr>
        <w:pStyle w:val="9"/>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1.1报价单位不少于五家方可开标。招标人将于招标文件中规定的时间和地点举行开标会议，并邀请所有投标人参加，参加开标会的投标人代表应签名报到，以证明其出席开标会议。</w:t>
      </w:r>
    </w:p>
    <w:p>
      <w:pPr>
        <w:pStyle w:val="9"/>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1.2开标会由招标人主持。由有关工作人员当众拆封，宣读投标人名称、投标价格和投标文件的其他主要内容。招标人在招标文件要求提交投标文件的截止时间前收到的所有有效投标文件，开标时都应当众予以拆封、宣读。招标人对开标过程进行记录，并存档备查。</w:t>
      </w:r>
    </w:p>
    <w:p>
      <w:pPr>
        <w:pStyle w:val="9"/>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1.3投标人法定代表人或授权代表均未参加开标会议的视为自动弃权。按照国家有关的规定，以下情形均属于重大投标偏差，存在下列情况之一者投标文件将被视为无效：</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1)未按本招标文件规定密封；</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2)未按本招标文件要求加盖投标人法人章；</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3)未按本招标文件要求加盖法定代表人印章；</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4)投标截止时间以后送达；</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5)投标人法定代表人或其被授权人本人均未按时参加开标会；</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6)投标人法定代表人参加开标会时，出示的身份证原件姓名与企业法人营业执照不符；</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7)投标人法定代表人的授权代理人参加开标会时，出示的身份证原件与授权委托书不符；</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8)授权委托书未加盖投标人法人章；</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9)授权委托书未加盖投标人法定代表人印章；</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10)授权委托书为复印件；</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11)投标人未按要求递交投标保证金；</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12)投标书与投标报价明细表中的投标总价不一致；</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13)投标承诺的质量等级低于本招标文件要求的质量等级；</w:t>
      </w:r>
    </w:p>
    <w:p>
      <w:pPr>
        <w:snapToGrid w:val="0"/>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14)投标承诺的交货期迟于本招标文件要求的交货期；</w:t>
      </w:r>
    </w:p>
    <w:p>
      <w:pPr>
        <w:pStyle w:val="9"/>
        <w:spacing w:line="520" w:lineRule="exact"/>
        <w:ind w:firstLine="600" w:firstLineChars="200"/>
        <w:rPr>
          <w:rFonts w:ascii="仿宋_GB2312" w:hAnsi="仿宋_GB2312" w:cs="仿宋_GB2312"/>
          <w:bCs/>
          <w:szCs w:val="30"/>
          <w:highlight w:val="none"/>
        </w:rPr>
      </w:pPr>
      <w:r>
        <w:rPr>
          <w:rFonts w:hint="eastAsia" w:ascii="仿宋_GB2312" w:hAnsi="仿宋_GB2312" w:cs="仿宋_GB2312"/>
          <w:bCs/>
          <w:szCs w:val="30"/>
          <w:highlight w:val="none"/>
        </w:rPr>
        <w:t>15)违反法律、法规及有关规定的其它行为。</w:t>
      </w:r>
    </w:p>
    <w:p>
      <w:pPr>
        <w:spacing w:line="520" w:lineRule="exact"/>
        <w:ind w:firstLine="600" w:firstLineChars="200"/>
        <w:rPr>
          <w:highlight w:val="none"/>
        </w:rPr>
      </w:pPr>
      <w:r>
        <w:rPr>
          <w:rFonts w:hint="eastAsia" w:ascii="仿宋_GB2312" w:hAnsi="仿宋_GB2312" w:cs="仿宋_GB2312"/>
          <w:highlight w:val="none"/>
        </w:rPr>
        <w:t>1.4由招标人及投标人审查各投标文件的密封情况，并签字确认；由招标人宣读有效投标人名称、投标报价、交货时间、交货地点以及其它内容。投标报价大小写不一致时，以大写为准。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1.5投标文件中如有下列错误必须修正并确认，否则投标文件将被拒绝，修正的方法为：</w:t>
      </w:r>
    </w:p>
    <w:p>
      <w:pPr>
        <w:adjustRightInd w:val="0"/>
        <w:snapToGrid w:val="0"/>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（1）正本与副本不一致时，以正本为准；</w:t>
      </w:r>
    </w:p>
    <w:p>
      <w:pPr>
        <w:adjustRightInd w:val="0"/>
        <w:snapToGrid w:val="0"/>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（2）单价累计与总价不一致，以单价为准修改总价；</w:t>
      </w:r>
    </w:p>
    <w:p>
      <w:pPr>
        <w:adjustRightInd w:val="0"/>
        <w:snapToGrid w:val="0"/>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（3）文字表示的数值与数字表示的数值不一致，以文字表达的数值为准；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（4）文字表述与图形不一致，以文字表述为准。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1.6与招标文件有重大偏离的投标文件将被拒绝。这些重大偏离在开标后不许修改。</w:t>
      </w:r>
    </w:p>
    <w:p>
      <w:pPr>
        <w:spacing w:line="520" w:lineRule="exact"/>
        <w:ind w:firstLine="602" w:firstLineChars="200"/>
        <w:rPr>
          <w:rFonts w:ascii="仿宋_GB2312" w:hAnsi="仿宋_GB2312" w:cs="仿宋_GB2312"/>
          <w:b/>
          <w:bCs/>
          <w:szCs w:val="30"/>
          <w:highlight w:val="none"/>
        </w:rPr>
      </w:pPr>
      <w:r>
        <w:rPr>
          <w:rFonts w:hint="eastAsia" w:ascii="仿宋_GB2312" w:hAnsi="仿宋_GB2312" w:cs="仿宋_GB2312"/>
          <w:b/>
          <w:bCs/>
          <w:szCs w:val="30"/>
          <w:highlight w:val="none"/>
        </w:rPr>
        <w:t>2.评标</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2.1评标组织：</w:t>
      </w:r>
    </w:p>
    <w:p>
      <w:pPr>
        <w:adjustRightInd w:val="0"/>
        <w:snapToGrid w:val="0"/>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评标由招标人依法组建的评标委员会负责，与投标人有利害关系的专家不能担任评委。</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w:t>
      </w:r>
      <w:r>
        <w:rPr>
          <w:rFonts w:hint="eastAsia" w:ascii="仿宋_GB2312" w:hAnsi="仿宋_GB2312" w:cs="仿宋_GB2312"/>
          <w:szCs w:val="30"/>
          <w:highlight w:val="none"/>
          <w:lang w:val="en-US" w:eastAsia="zh-CN"/>
        </w:rPr>
        <w:t>2</w:t>
      </w:r>
      <w:r>
        <w:rPr>
          <w:rFonts w:hint="eastAsia" w:ascii="仿宋_GB2312" w:hAnsi="仿宋_GB2312" w:cs="仿宋_GB2312"/>
          <w:szCs w:val="30"/>
          <w:highlight w:val="none"/>
        </w:rPr>
        <w:t>评标过程的保密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开标后，直到授予中标人合同为止，凡属于对投标文件的审查、澄清、评价和比较有关的资料，与评标有关的其他任何情况均严格保密。在投标文件的评审和比较以及授予合同的过程中，投标人对招标人施加影响的任何行为，都将会导致其投标被拒绝。中标人确定后，招标人不对未中标人就评标过程以及未能中标原因做出任何解释。未中标人不得向评标委员会组成人员索问评标过程的情况和材料。</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投标文件的澄清</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为有助于投标文件的审查、评价和比较，招标人可以以书面形式要求投标人对投标文件含义不明确的内容作必要的澄清或说明，投标人应采用书面形式进行澄清或说明，但不得超出投标文件的范围或改变投标文件的实质性内容。</w:t>
      </w:r>
    </w:p>
    <w:p>
      <w:pPr>
        <w:spacing w:line="520" w:lineRule="exact"/>
        <w:ind w:firstLine="678" w:firstLineChars="225"/>
        <w:rPr>
          <w:rFonts w:ascii="仿宋_GB2312" w:hAnsi="仿宋_GB2312" w:cs="仿宋_GB2312"/>
          <w:b/>
          <w:bCs/>
          <w:szCs w:val="30"/>
          <w:highlight w:val="none"/>
        </w:rPr>
      </w:pPr>
      <w:r>
        <w:rPr>
          <w:rFonts w:hint="eastAsia" w:ascii="仿宋_GB2312" w:hAnsi="仿宋_GB2312" w:cs="仿宋_GB2312"/>
          <w:b/>
          <w:bCs/>
          <w:szCs w:val="30"/>
          <w:highlight w:val="none"/>
        </w:rPr>
        <w:t>3.定标</w:t>
      </w:r>
    </w:p>
    <w:p>
      <w:pPr>
        <w:spacing w:line="520" w:lineRule="exact"/>
        <w:ind w:firstLine="657" w:firstLineChars="218"/>
        <w:rPr>
          <w:rFonts w:hint="default" w:ascii="仿宋_GB2312" w:hAnsi="仿宋_GB2312" w:eastAsia="仿宋_GB2312" w:cs="仿宋_GB2312"/>
          <w:b/>
          <w:szCs w:val="30"/>
          <w:highlight w:val="none"/>
          <w:lang w:val="en-US" w:eastAsia="zh-CN"/>
        </w:rPr>
      </w:pPr>
      <w:r>
        <w:rPr>
          <w:rFonts w:hint="eastAsia" w:ascii="仿宋_GB2312" w:hAnsi="仿宋_GB2312" w:cs="仿宋_GB2312"/>
          <w:b/>
          <w:szCs w:val="30"/>
          <w:highlight w:val="none"/>
        </w:rPr>
        <w:t>本次物资采购项目采用合计</w:t>
      </w:r>
      <w:r>
        <w:rPr>
          <w:rFonts w:hint="eastAsia" w:ascii="仿宋_GB2312" w:hAnsi="仿宋_GB2312" w:cs="仿宋_GB2312"/>
          <w:b/>
          <w:szCs w:val="30"/>
          <w:highlight w:val="none"/>
          <w:lang w:val="en-US" w:eastAsia="zh-CN"/>
        </w:rPr>
        <w:t>不含税</w:t>
      </w:r>
      <w:r>
        <w:rPr>
          <w:rFonts w:hint="eastAsia" w:ascii="仿宋_GB2312" w:hAnsi="仿宋_GB2312" w:cs="仿宋_GB2312"/>
          <w:b/>
          <w:szCs w:val="30"/>
          <w:highlight w:val="none"/>
        </w:rPr>
        <w:t>总价最低价者中标，</w:t>
      </w:r>
      <w:r>
        <w:rPr>
          <w:rFonts w:hint="eastAsia" w:ascii="仿宋_GB2312" w:hAnsi="仿宋_GB2312" w:cs="仿宋_GB2312"/>
          <w:b/>
          <w:szCs w:val="30"/>
          <w:highlight w:val="none"/>
          <w:lang w:val="en-US" w:eastAsia="zh-CN"/>
        </w:rPr>
        <w:t>固定单价，</w:t>
      </w:r>
      <w:r>
        <w:rPr>
          <w:rFonts w:hint="eastAsia" w:ascii="仿宋_GB2312" w:hAnsi="仿宋_GB2312" w:cs="仿宋_GB2312"/>
          <w:b/>
          <w:szCs w:val="30"/>
          <w:highlight w:val="none"/>
        </w:rPr>
        <w:t>确定一个供应商。</w:t>
      </w:r>
    </w:p>
    <w:p>
      <w:pPr>
        <w:spacing w:line="520" w:lineRule="exact"/>
        <w:ind w:firstLine="654" w:firstLineChars="218"/>
        <w:rPr>
          <w:rFonts w:ascii="黑体" w:hAnsi="黑体" w:eastAsia="黑体" w:cs="黑体"/>
          <w:bCs/>
          <w:szCs w:val="30"/>
          <w:highlight w:val="none"/>
        </w:rPr>
      </w:pPr>
      <w:r>
        <w:rPr>
          <w:rFonts w:hint="eastAsia" w:ascii="黑体" w:hAnsi="黑体" w:eastAsia="黑体" w:cs="黑体"/>
          <w:bCs/>
          <w:szCs w:val="30"/>
          <w:highlight w:val="none"/>
        </w:rPr>
        <w:t>五、签订经济合同</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1.中标单位应按照</w:t>
      </w:r>
      <w:r>
        <w:rPr>
          <w:rFonts w:hint="eastAsia" w:ascii="仿宋_GB2312" w:hAnsi="仿宋_GB2312" w:cs="仿宋_GB2312"/>
          <w:szCs w:val="30"/>
          <w:highlight w:val="none"/>
          <w:lang w:val="en-US" w:eastAsia="zh-CN"/>
        </w:rPr>
        <w:t>成交</w:t>
      </w:r>
      <w:r>
        <w:rPr>
          <w:rFonts w:hint="eastAsia" w:ascii="仿宋_GB2312" w:hAnsi="仿宋_GB2312" w:cs="仿宋_GB2312"/>
          <w:szCs w:val="30"/>
          <w:highlight w:val="none"/>
        </w:rPr>
        <w:t>通知书指定的时间内与</w:t>
      </w:r>
      <w:r>
        <w:rPr>
          <w:rFonts w:hint="eastAsia" w:ascii="仿宋_GB2312" w:hAnsi="仿宋_GB2312" w:cs="仿宋_GB2312"/>
          <w:szCs w:val="30"/>
          <w:highlight w:val="none"/>
          <w:lang w:val="en-US" w:eastAsia="zh-CN"/>
        </w:rPr>
        <w:t>采购人或采购人权属公司</w:t>
      </w:r>
      <w:r>
        <w:rPr>
          <w:rFonts w:hint="eastAsia" w:ascii="仿宋_GB2312" w:hAnsi="仿宋_GB2312" w:cs="仿宋_GB2312"/>
          <w:szCs w:val="30"/>
          <w:highlight w:val="none"/>
        </w:rPr>
        <w:t>签订合同。</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2.招标文件、投标文件、投标单位对投标内容的澄清文件等，均为签订合同之依据。</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六、其它</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1.参加投标活动的各单位必须遵纪守法，严禁不正之风，不得哄抬标价，不得损害国家和他人利益，否则取消其投标资格并追究其法律责任。</w:t>
      </w:r>
    </w:p>
    <w:p>
      <w:pPr>
        <w:spacing w:line="520" w:lineRule="exact"/>
        <w:ind w:firstLine="600" w:firstLineChars="200"/>
        <w:rPr>
          <w:rFonts w:ascii="宋体" w:hAnsi="宋体"/>
          <w:sz w:val="24"/>
          <w:highlight w:val="none"/>
        </w:rPr>
        <w:sectPr>
          <w:pgSz w:w="11906" w:h="16838"/>
          <w:pgMar w:top="2098" w:right="1474" w:bottom="1984" w:left="1587" w:header="851" w:footer="992" w:gutter="0"/>
          <w:pgNumType w:fmt="numberInDash"/>
          <w:cols w:space="720" w:num="1"/>
          <w:docGrid w:type="lines" w:linePitch="312" w:charSpace="0"/>
        </w:sectPr>
      </w:pPr>
      <w:r>
        <w:rPr>
          <w:rFonts w:hint="eastAsia" w:ascii="仿宋_GB2312" w:hAnsi="仿宋_GB2312" w:cs="仿宋_GB2312"/>
          <w:szCs w:val="30"/>
          <w:highlight w:val="none"/>
        </w:rPr>
        <w:t>2.招标人将严格贯彻公开、公正、公平和诚实信用的原则，切实维护招标人和投标单位双方利益，欢迎参加投标活动人员对招标工作进行监督。</w:t>
      </w:r>
    </w:p>
    <w:p>
      <w:pPr>
        <w:spacing w:line="52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第四章  采购清单</w:t>
      </w:r>
    </w:p>
    <w:p>
      <w:pPr>
        <w:spacing w:line="360" w:lineRule="auto"/>
        <w:rPr>
          <w:rFonts w:hint="eastAsia" w:ascii="仿宋" w:hAnsi="仿宋" w:eastAsia="仿宋" w:cs="Times New Roman"/>
          <w:b w:val="0"/>
          <w:bCs w:val="0"/>
          <w:sz w:val="24"/>
          <w:highlight w:val="none"/>
          <w:lang w:val="zh-CN"/>
        </w:rPr>
      </w:pPr>
    </w:p>
    <w:tbl>
      <w:tblPr>
        <w:tblStyle w:val="20"/>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457"/>
        <w:gridCol w:w="3519"/>
        <w:gridCol w:w="1515"/>
        <w:gridCol w:w="1515"/>
        <w:gridCol w:w="1194"/>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5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序号</w:t>
            </w: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物品名称</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规格型号</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拟采购数量</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（件（套））</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含税控制单价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（元/件（套））</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含税控制总价（元）</w:t>
            </w: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5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w:t>
            </w: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电力公司冬季工作服</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1.颜色：内外层墨绿色；</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2.材质：外层防雨涤纶布，内层棉；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3.件（套）：外套（含背心）；</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4.其它要求：需要LOGO，后背带反光条，防寒。</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具体以采购人需求为准</w:t>
            </w:r>
            <w:r>
              <w:rPr>
                <w:rFonts w:hint="eastAsia" w:ascii="仿宋_GB2312" w:hAnsi="仿宋_GB2312" w:cs="仿宋_GB2312"/>
                <w:b/>
                <w:bCs/>
                <w:sz w:val="21"/>
                <w:szCs w:val="21"/>
                <w:highlight w:val="none"/>
                <w:vertAlign w:val="baseline"/>
                <w:lang w:val="en-US" w:eastAsia="zh-CN"/>
              </w:rPr>
              <w:t>。</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99</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240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23760</w:t>
            </w: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65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w:t>
            </w: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城维公司冬季工作服</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1.颜色：内外层橘红色；</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2.材质：外层面料为35%棉加65%涤纶、内层棉含量为260g-280g；</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3.件（套）：外套；</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4.其它要求：缝标、印字及公司LOGO、反光条，内外层可拆装式活里活面，防寒。需查看样品，中标后中标单位需先制作样品验收。</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具体以采购人需求为准。</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198</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248</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49104</w:t>
            </w: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65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w:t>
            </w: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rPr>
              <w:t>泰能加油加气</w:t>
            </w:r>
            <w:r>
              <w:rPr>
                <w:rFonts w:hint="eastAsia" w:ascii="仿宋_GB2312" w:hAnsi="仿宋_GB2312" w:eastAsia="仿宋_GB2312" w:cs="仿宋_GB2312"/>
                <w:sz w:val="21"/>
                <w:szCs w:val="21"/>
                <w:highlight w:val="none"/>
                <w:vertAlign w:val="baseline"/>
                <w:lang w:val="en-US" w:eastAsia="zh-CN"/>
              </w:rPr>
              <w:t>公司冬季工作服</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1.颜色：蓝色</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 w:hAnsi="仿宋" w:eastAsia="仿宋" w:cs="Times New Roman"/>
                <w:b w:val="0"/>
                <w:bCs w:val="0"/>
                <w:sz w:val="24"/>
                <w:highlight w:val="none"/>
                <w:lang w:val="zh-CN"/>
              </w:rPr>
              <w:t>★</w:t>
            </w:r>
            <w:r>
              <w:rPr>
                <w:rFonts w:hint="eastAsia" w:ascii="仿宋_GB2312" w:hAnsi="仿宋_GB2312" w:eastAsia="仿宋_GB2312" w:cs="仿宋_GB2312"/>
                <w:b/>
                <w:bCs/>
                <w:sz w:val="21"/>
                <w:szCs w:val="21"/>
                <w:highlight w:val="none"/>
                <w:vertAlign w:val="baseline"/>
                <w:lang w:val="en-US" w:eastAsia="zh-CN"/>
              </w:rPr>
              <w:t>2.材质及防护要求：防静电</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w:t>
            </w:r>
            <w:r>
              <w:rPr>
                <w:rFonts w:hint="eastAsia" w:ascii="仿宋_GB2312" w:hAnsi="仿宋_GB2312" w:eastAsia="仿宋_GB2312" w:cs="仿宋_GB2312"/>
                <w:sz w:val="21"/>
                <w:szCs w:val="21"/>
                <w:highlight w:val="none"/>
                <w:vertAlign w:val="baseline"/>
                <w:lang w:val="en-US" w:eastAsia="zh-CN"/>
              </w:rPr>
              <w:t>件（套）：外套（棉大衣）；</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4.其它要求：需要LOGO</w:t>
            </w:r>
            <w:r>
              <w:rPr>
                <w:rFonts w:hint="eastAsia" w:ascii="仿宋_GB2312" w:hAnsi="仿宋_GB2312" w:cs="仿宋_GB2312"/>
                <w:b w:val="0"/>
                <w:bCs w:val="0"/>
                <w:sz w:val="21"/>
                <w:szCs w:val="21"/>
                <w:highlight w:val="none"/>
                <w:vertAlign w:val="baseline"/>
                <w:lang w:val="en-US" w:eastAsia="zh-CN"/>
              </w:rPr>
              <w:t>，</w:t>
            </w:r>
            <w:r>
              <w:rPr>
                <w:rFonts w:hint="eastAsia" w:ascii="仿宋_GB2312" w:hAnsi="仿宋_GB2312" w:eastAsia="仿宋_GB2312" w:cs="仿宋_GB2312"/>
                <w:b w:val="0"/>
                <w:bCs w:val="0"/>
                <w:sz w:val="21"/>
                <w:szCs w:val="21"/>
                <w:highlight w:val="none"/>
                <w:vertAlign w:val="baseline"/>
                <w:lang w:val="en-US" w:eastAsia="zh-CN"/>
              </w:rPr>
              <w:t>防寒</w:t>
            </w:r>
            <w:r>
              <w:rPr>
                <w:rFonts w:hint="eastAsia" w:ascii="仿宋_GB2312" w:hAnsi="仿宋_GB2312" w:cs="仿宋_GB2312"/>
                <w:b w:val="0"/>
                <w:bCs w:val="0"/>
                <w:sz w:val="21"/>
                <w:szCs w:val="21"/>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具体以采购人需求为准。</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4</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380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1520</w:t>
            </w: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659"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cs="仿宋_GB2312"/>
                <w:sz w:val="21"/>
                <w:szCs w:val="21"/>
                <w:highlight w:val="none"/>
                <w:vertAlign w:val="baseline"/>
                <w:lang w:val="en-US" w:eastAsia="zh-CN"/>
              </w:rPr>
              <w:t>合计</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74384</w:t>
            </w:r>
          </w:p>
        </w:tc>
        <w:tc>
          <w:tcPr>
            <w:tcW w:w="11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1"/>
                <w:szCs w:val="21"/>
                <w:highlight w:val="none"/>
                <w:vertAlign w:val="baseline"/>
              </w:rPr>
            </w:pPr>
          </w:p>
        </w:tc>
      </w:tr>
    </w:tbl>
    <w:p>
      <w:pPr>
        <w:spacing w:line="360" w:lineRule="auto"/>
        <w:ind w:firstLine="480"/>
        <w:rPr>
          <w:rFonts w:hint="default" w:ascii="仿宋" w:hAnsi="仿宋" w:eastAsia="仿宋" w:cs="Times New Roman"/>
          <w:b w:val="0"/>
          <w:bCs w:val="0"/>
          <w:sz w:val="24"/>
          <w:highlight w:val="none"/>
          <w:lang w:val="en-US"/>
        </w:rPr>
      </w:pPr>
      <w:r>
        <w:rPr>
          <w:rFonts w:hint="eastAsia" w:ascii="仿宋" w:hAnsi="仿宋" w:eastAsia="仿宋" w:cs="Times New Roman"/>
          <w:b w:val="0"/>
          <w:bCs w:val="0"/>
          <w:sz w:val="24"/>
          <w:highlight w:val="none"/>
          <w:lang w:val="zh-CN"/>
        </w:rPr>
        <w:t>★</w:t>
      </w:r>
      <w:r>
        <w:rPr>
          <w:rFonts w:hint="eastAsia" w:ascii="仿宋" w:hAnsi="仿宋" w:eastAsia="仿宋" w:cs="Times New Roman"/>
          <w:b w:val="0"/>
          <w:bCs w:val="0"/>
          <w:sz w:val="24"/>
          <w:highlight w:val="none"/>
          <w:lang w:val="en-US" w:eastAsia="zh-CN"/>
        </w:rPr>
        <w:t>1.上述物品均须符合国家标准，所有物品可无偿试穿戴以及调换，产品根据采购人尺码清单提供，退换货执行国家相关规定；</w:t>
      </w:r>
    </w:p>
    <w:p>
      <w:pPr>
        <w:spacing w:line="360" w:lineRule="auto"/>
        <w:ind w:firstLine="480"/>
        <w:rPr>
          <w:rFonts w:hint="eastAsia" w:ascii="仿宋" w:hAnsi="仿宋" w:eastAsia="仿宋" w:cs="Times New Roman"/>
          <w:b w:val="0"/>
          <w:bCs w:val="0"/>
          <w:sz w:val="24"/>
          <w:highlight w:val="none"/>
          <w:lang w:val="zh-CN"/>
        </w:rPr>
      </w:pPr>
      <w:r>
        <w:rPr>
          <w:rFonts w:hint="eastAsia" w:ascii="仿宋" w:hAnsi="仿宋" w:eastAsia="仿宋" w:cs="Times New Roman"/>
          <w:b w:val="0"/>
          <w:bCs w:val="0"/>
          <w:sz w:val="24"/>
          <w:highlight w:val="none"/>
          <w:lang w:val="zh-CN"/>
        </w:rPr>
        <w:t>★</w:t>
      </w:r>
      <w:r>
        <w:rPr>
          <w:rFonts w:hint="eastAsia" w:ascii="仿宋" w:hAnsi="仿宋" w:eastAsia="仿宋" w:cs="Times New Roman"/>
          <w:b w:val="0"/>
          <w:bCs w:val="0"/>
          <w:sz w:val="24"/>
          <w:highlight w:val="none"/>
          <w:lang w:val="en-US" w:eastAsia="zh-CN"/>
        </w:rPr>
        <w:t>2.</w:t>
      </w:r>
      <w:r>
        <w:rPr>
          <w:rFonts w:hint="eastAsia" w:ascii="仿宋" w:hAnsi="仿宋" w:eastAsia="仿宋" w:cs="Times New Roman"/>
          <w:b w:val="0"/>
          <w:bCs w:val="0"/>
          <w:color w:val="auto"/>
          <w:sz w:val="24"/>
          <w:highlight w:val="none"/>
          <w:lang w:val="zh-CN"/>
        </w:rPr>
        <w:t>采购人有权根据实际需求调整采购</w:t>
      </w:r>
      <w:r>
        <w:rPr>
          <w:rFonts w:hint="eastAsia" w:ascii="仿宋" w:hAnsi="仿宋" w:eastAsia="仿宋" w:cs="Times New Roman"/>
          <w:b w:val="0"/>
          <w:bCs w:val="0"/>
          <w:color w:val="auto"/>
          <w:sz w:val="24"/>
          <w:highlight w:val="none"/>
          <w:lang w:val="en-US" w:eastAsia="zh-CN"/>
        </w:rPr>
        <w:t>内容、</w:t>
      </w:r>
      <w:r>
        <w:rPr>
          <w:rFonts w:hint="eastAsia" w:ascii="仿宋" w:hAnsi="仿宋" w:eastAsia="仿宋" w:cs="Times New Roman"/>
          <w:b w:val="0"/>
          <w:bCs w:val="0"/>
          <w:color w:val="auto"/>
          <w:sz w:val="24"/>
          <w:highlight w:val="none"/>
          <w:lang w:val="zh-CN"/>
        </w:rPr>
        <w:t>方案</w:t>
      </w:r>
      <w:r>
        <w:rPr>
          <w:rFonts w:hint="eastAsia" w:ascii="仿宋" w:hAnsi="仿宋" w:eastAsia="仿宋" w:cs="Times New Roman"/>
          <w:b w:val="0"/>
          <w:bCs w:val="0"/>
          <w:color w:val="auto"/>
          <w:sz w:val="24"/>
          <w:highlight w:val="none"/>
          <w:lang w:val="en-US" w:eastAsia="zh-CN"/>
        </w:rPr>
        <w:t>和数量</w:t>
      </w:r>
      <w:r>
        <w:rPr>
          <w:rFonts w:hint="eastAsia" w:ascii="仿宋" w:hAnsi="仿宋" w:eastAsia="仿宋" w:cs="Times New Roman"/>
          <w:b w:val="0"/>
          <w:bCs w:val="0"/>
          <w:sz w:val="24"/>
          <w:highlight w:val="none"/>
          <w:lang w:val="zh-CN"/>
        </w:rPr>
        <w:t>，</w:t>
      </w:r>
      <w:r>
        <w:rPr>
          <w:rFonts w:hint="eastAsia" w:ascii="仿宋" w:hAnsi="仿宋" w:eastAsia="仿宋" w:cs="Times New Roman"/>
          <w:b w:val="0"/>
          <w:bCs w:val="0"/>
          <w:sz w:val="24"/>
          <w:highlight w:val="none"/>
          <w:lang w:val="en-US" w:eastAsia="zh-CN"/>
        </w:rPr>
        <w:t>由采购人或采购人权属公司根据使用需求与中标人签订合同。</w:t>
      </w:r>
      <w:r>
        <w:rPr>
          <w:rFonts w:hint="eastAsia" w:ascii="仿宋" w:hAnsi="仿宋" w:eastAsia="仿宋" w:cs="Times New Roman"/>
          <w:b w:val="0"/>
          <w:bCs w:val="0"/>
          <w:sz w:val="24"/>
          <w:highlight w:val="none"/>
          <w:lang w:val="zh-CN"/>
        </w:rPr>
        <w:t>实际</w:t>
      </w:r>
      <w:r>
        <w:rPr>
          <w:rFonts w:hint="eastAsia" w:ascii="仿宋" w:hAnsi="仿宋" w:eastAsia="仿宋" w:cs="Times New Roman"/>
          <w:b w:val="0"/>
          <w:bCs w:val="0"/>
          <w:sz w:val="24"/>
          <w:highlight w:val="none"/>
          <w:lang w:val="en-US" w:eastAsia="zh-CN"/>
        </w:rPr>
        <w:t>采购数量根据采购人或采购人权属公司使用情况</w:t>
      </w:r>
      <w:r>
        <w:rPr>
          <w:rFonts w:hint="eastAsia" w:ascii="仿宋" w:hAnsi="仿宋" w:eastAsia="仿宋" w:cs="Times New Roman"/>
          <w:b w:val="0"/>
          <w:bCs w:val="0"/>
          <w:sz w:val="24"/>
          <w:highlight w:val="none"/>
          <w:lang w:val="zh-CN"/>
        </w:rPr>
        <w:t>动态变化，不做为履约条件；</w:t>
      </w:r>
    </w:p>
    <w:p>
      <w:pPr>
        <w:spacing w:line="360" w:lineRule="auto"/>
        <w:ind w:firstLine="480"/>
        <w:rPr>
          <w:rFonts w:hint="eastAsia" w:ascii="仿宋" w:hAnsi="仿宋" w:eastAsia="仿宋" w:cs="Times New Roman"/>
          <w:b w:val="0"/>
          <w:bCs w:val="0"/>
          <w:sz w:val="24"/>
          <w:highlight w:val="none"/>
          <w:lang w:val="en-US" w:eastAsia="zh-CN"/>
        </w:rPr>
      </w:pPr>
      <w:r>
        <w:rPr>
          <w:rFonts w:hint="eastAsia" w:ascii="仿宋" w:hAnsi="仿宋" w:eastAsia="仿宋" w:cs="Times New Roman"/>
          <w:b w:val="0"/>
          <w:bCs w:val="0"/>
          <w:sz w:val="24"/>
          <w:highlight w:val="none"/>
          <w:lang w:val="zh-CN"/>
        </w:rPr>
        <w:t>★</w:t>
      </w:r>
      <w:r>
        <w:rPr>
          <w:rFonts w:hint="eastAsia" w:ascii="仿宋" w:hAnsi="仿宋" w:eastAsia="仿宋" w:cs="Times New Roman"/>
          <w:b w:val="0"/>
          <w:bCs w:val="0"/>
          <w:sz w:val="24"/>
          <w:highlight w:val="none"/>
          <w:lang w:val="en-US" w:eastAsia="zh-CN"/>
        </w:rPr>
        <w:t>3.投标单位中标后，需提供布料与采购单位确认是否符合采购单位需求。</w:t>
      </w:r>
    </w:p>
    <w:p>
      <w:pPr>
        <w:spacing w:line="360" w:lineRule="auto"/>
        <w:ind w:firstLine="480"/>
        <w:rPr>
          <w:rFonts w:hint="default" w:ascii="仿宋" w:hAnsi="仿宋" w:eastAsia="仿宋" w:cs="Times New Roman"/>
          <w:b w:val="0"/>
          <w:bCs w:val="0"/>
          <w:sz w:val="24"/>
          <w:highlight w:val="none"/>
          <w:lang w:val="en-US" w:eastAsia="zh-CN"/>
        </w:rPr>
      </w:pPr>
    </w:p>
    <w:p>
      <w:pPr>
        <w:ind w:firstLine="6440" w:firstLineChars="2300"/>
        <w:rPr>
          <w:highlight w:val="none"/>
        </w:rPr>
      </w:pPr>
      <w:r>
        <w:rPr>
          <w:rFonts w:hint="eastAsia" w:ascii="仿宋" w:hAnsi="仿宋" w:eastAsia="仿宋" w:cs="仿宋"/>
          <w:kern w:val="1"/>
          <w:sz w:val="28"/>
          <w:szCs w:val="28"/>
          <w:highlight w:val="none"/>
        </w:rPr>
        <w:t>【正（副）本】</w:t>
      </w:r>
    </w:p>
    <w:p>
      <w:pPr>
        <w:rPr>
          <w:highlight w:val="none"/>
        </w:rPr>
      </w:pPr>
    </w:p>
    <w:p>
      <w:pPr>
        <w:rPr>
          <w:highlight w:val="none"/>
        </w:rPr>
      </w:pPr>
    </w:p>
    <w:p>
      <w:pPr>
        <w:spacing w:line="360" w:lineRule="auto"/>
        <w:jc w:val="center"/>
        <w:rPr>
          <w:rFonts w:ascii="仿宋_GB2312" w:hAnsi="仿宋_GB2312" w:cs="仿宋_GB2312"/>
          <w:bCs/>
          <w:sz w:val="36"/>
          <w:szCs w:val="36"/>
          <w:highlight w:val="none"/>
        </w:rPr>
      </w:pPr>
      <w:r>
        <w:rPr>
          <w:rFonts w:hint="eastAsia" w:ascii="方正小标宋_GBK" w:hAnsi="方正小标宋_GBK" w:eastAsia="方正小标宋_GBK" w:cs="方正小标宋_GBK"/>
          <w:bCs/>
          <w:sz w:val="36"/>
          <w:szCs w:val="36"/>
          <w:highlight w:val="none"/>
        </w:rPr>
        <w:t>第</w:t>
      </w:r>
      <w:r>
        <w:rPr>
          <w:rFonts w:hint="eastAsia" w:ascii="方正小标宋_GBK" w:hAnsi="方正小标宋_GBK" w:eastAsia="方正小标宋_GBK" w:cs="方正小标宋_GBK"/>
          <w:bCs/>
          <w:sz w:val="36"/>
          <w:szCs w:val="36"/>
          <w:highlight w:val="none"/>
          <w:lang w:val="en-US" w:eastAsia="zh-CN"/>
        </w:rPr>
        <w:t>五</w:t>
      </w:r>
      <w:r>
        <w:rPr>
          <w:rFonts w:hint="eastAsia" w:ascii="方正小标宋_GBK" w:hAnsi="方正小标宋_GBK" w:eastAsia="方正小标宋_GBK" w:cs="方正小标宋_GBK"/>
          <w:bCs/>
          <w:sz w:val="36"/>
          <w:szCs w:val="36"/>
          <w:highlight w:val="none"/>
        </w:rPr>
        <w:t>章  投标文件格式</w:t>
      </w:r>
    </w:p>
    <w:p>
      <w:pPr>
        <w:spacing w:line="360" w:lineRule="auto"/>
        <w:rPr>
          <w:rFonts w:ascii="仿宋_GB2312" w:hAnsi="仿宋_GB2312" w:cs="仿宋_GB2312"/>
          <w:sz w:val="28"/>
          <w:szCs w:val="28"/>
          <w:highlight w:val="none"/>
        </w:rPr>
      </w:pPr>
    </w:p>
    <w:p>
      <w:pPr>
        <w:widowControl/>
        <w:autoSpaceDE w:val="0"/>
        <w:autoSpaceDN w:val="0"/>
        <w:adjustRightInd w:val="0"/>
        <w:ind w:right="-481"/>
        <w:jc w:val="center"/>
        <w:rPr>
          <w:rFonts w:ascii="仿宋_GB2312" w:hAnsi="仿宋_GB2312" w:cs="仿宋_GB2312"/>
          <w:kern w:val="1"/>
          <w:sz w:val="28"/>
          <w:szCs w:val="28"/>
          <w:highlight w:val="none"/>
        </w:rPr>
      </w:pPr>
    </w:p>
    <w:p>
      <w:pPr>
        <w:widowControl/>
        <w:autoSpaceDE w:val="0"/>
        <w:autoSpaceDN w:val="0"/>
        <w:adjustRightInd w:val="0"/>
        <w:ind w:right="-481"/>
        <w:jc w:val="center"/>
        <w:rPr>
          <w:rFonts w:ascii="仿宋_GB2312" w:hAnsi="仿宋_GB2312" w:cs="仿宋_GB2312"/>
          <w:kern w:val="1"/>
          <w:sz w:val="28"/>
          <w:szCs w:val="28"/>
          <w:highlight w:val="none"/>
        </w:rPr>
      </w:pPr>
    </w:p>
    <w:p>
      <w:pPr>
        <w:widowControl/>
        <w:autoSpaceDE w:val="0"/>
        <w:autoSpaceDN w:val="0"/>
        <w:adjustRightInd w:val="0"/>
        <w:ind w:right="-481"/>
        <w:jc w:val="center"/>
        <w:rPr>
          <w:rFonts w:ascii="仿宋_GB2312" w:hAnsi="仿宋_GB2312" w:cs="仿宋_GB2312"/>
          <w:b/>
          <w:bCs/>
          <w:kern w:val="1"/>
          <w:sz w:val="28"/>
          <w:szCs w:val="28"/>
          <w:highlight w:val="none"/>
        </w:rPr>
      </w:pPr>
    </w:p>
    <w:p>
      <w:pPr>
        <w:widowControl/>
        <w:autoSpaceDE w:val="0"/>
        <w:autoSpaceDN w:val="0"/>
        <w:adjustRightInd w:val="0"/>
        <w:ind w:right="-481"/>
        <w:jc w:val="center"/>
        <w:rPr>
          <w:rFonts w:ascii="仿宋_GB2312" w:hAnsi="仿宋_GB2312" w:cs="仿宋_GB2312"/>
          <w:b/>
          <w:bCs/>
          <w:kern w:val="1"/>
          <w:sz w:val="44"/>
          <w:szCs w:val="44"/>
          <w:highlight w:val="none"/>
        </w:rPr>
      </w:pPr>
      <w:r>
        <w:rPr>
          <w:rFonts w:hint="eastAsia" w:ascii="仿宋_GB2312" w:hAnsi="仿宋_GB2312" w:cs="仿宋_GB2312"/>
          <w:b/>
          <w:bCs/>
          <w:kern w:val="1"/>
          <w:sz w:val="44"/>
          <w:szCs w:val="44"/>
          <w:highlight w:val="none"/>
        </w:rPr>
        <w:t>投标文件</w:t>
      </w:r>
    </w:p>
    <w:p>
      <w:pPr>
        <w:widowControl/>
        <w:autoSpaceDE w:val="0"/>
        <w:autoSpaceDN w:val="0"/>
        <w:adjustRightInd w:val="0"/>
        <w:ind w:right="-481"/>
        <w:jc w:val="center"/>
        <w:rPr>
          <w:rFonts w:ascii="仿宋_GB2312" w:hAnsi="仿宋_GB2312" w:cs="仿宋_GB2312"/>
          <w:kern w:val="1"/>
          <w:sz w:val="28"/>
          <w:szCs w:val="28"/>
          <w:highlight w:val="none"/>
        </w:rPr>
      </w:pPr>
    </w:p>
    <w:p>
      <w:pPr>
        <w:spacing w:before="94"/>
        <w:ind w:left="1267" w:right="958"/>
        <w:jc w:val="center"/>
        <w:rPr>
          <w:rFonts w:ascii="仿宋_GB2312" w:hAnsi="仿宋_GB2312" w:cs="仿宋_GB2312"/>
          <w:sz w:val="28"/>
          <w:szCs w:val="28"/>
          <w:highlight w:val="none"/>
        </w:rPr>
      </w:pPr>
      <w:r>
        <w:rPr>
          <w:rFonts w:hint="eastAsia" w:ascii="仿宋_GB2312" w:hAnsi="仿宋_GB2312" w:cs="仿宋_GB2312"/>
          <w:spacing w:val="31"/>
          <w:sz w:val="28"/>
          <w:szCs w:val="28"/>
          <w:highlight w:val="none"/>
        </w:rPr>
        <w:t>包：第/ 包</w:t>
      </w:r>
      <w:r>
        <w:rPr>
          <w:rFonts w:hint="eastAsia" w:ascii="仿宋_GB2312" w:hAnsi="仿宋_GB2312" w:cs="仿宋_GB2312"/>
          <w:spacing w:val="1"/>
          <w:sz w:val="28"/>
          <w:szCs w:val="28"/>
          <w:highlight w:val="none"/>
        </w:rPr>
        <w:t xml:space="preserve"> </w:t>
      </w:r>
      <w:r>
        <w:rPr>
          <w:rFonts w:hint="eastAsia" w:ascii="仿宋_GB2312" w:hAnsi="仿宋_GB2312" w:cs="仿宋_GB2312"/>
          <w:sz w:val="28"/>
          <w:szCs w:val="28"/>
          <w:highlight w:val="none"/>
        </w:rPr>
        <w:t xml:space="preserve"> </w:t>
      </w:r>
    </w:p>
    <w:p>
      <w:pPr>
        <w:widowControl/>
        <w:autoSpaceDE w:val="0"/>
        <w:autoSpaceDN w:val="0"/>
        <w:adjustRightInd w:val="0"/>
        <w:ind w:right="-481"/>
        <w:jc w:val="center"/>
        <w:rPr>
          <w:rFonts w:ascii="仿宋_GB2312" w:hAnsi="仿宋_GB2312" w:cs="仿宋_GB2312"/>
          <w:b/>
          <w:bCs/>
          <w:kern w:val="1"/>
          <w:sz w:val="28"/>
          <w:szCs w:val="28"/>
          <w:highlight w:val="none"/>
        </w:rPr>
      </w:pPr>
    </w:p>
    <w:p>
      <w:pPr>
        <w:widowControl/>
        <w:autoSpaceDE w:val="0"/>
        <w:autoSpaceDN w:val="0"/>
        <w:adjustRightInd w:val="0"/>
        <w:ind w:right="-481"/>
        <w:jc w:val="center"/>
        <w:rPr>
          <w:rFonts w:ascii="仿宋_GB2312" w:hAnsi="仿宋_GB2312" w:cs="仿宋_GB2312"/>
          <w:b/>
          <w:bCs/>
          <w:kern w:val="1"/>
          <w:sz w:val="28"/>
          <w:szCs w:val="28"/>
          <w:highlight w:val="none"/>
        </w:rPr>
      </w:pPr>
    </w:p>
    <w:p>
      <w:pPr>
        <w:widowControl/>
        <w:autoSpaceDE w:val="0"/>
        <w:autoSpaceDN w:val="0"/>
        <w:adjustRightInd w:val="0"/>
        <w:ind w:right="-481"/>
        <w:rPr>
          <w:rFonts w:ascii="仿宋_GB2312" w:hAnsi="仿宋_GB2312" w:cs="仿宋_GB2312"/>
          <w:b/>
          <w:bCs/>
          <w:kern w:val="1"/>
          <w:sz w:val="28"/>
          <w:szCs w:val="28"/>
          <w:highlight w:val="none"/>
        </w:rPr>
      </w:pPr>
    </w:p>
    <w:p>
      <w:pPr>
        <w:widowControl/>
        <w:autoSpaceDE w:val="0"/>
        <w:autoSpaceDN w:val="0"/>
        <w:adjustRightInd w:val="0"/>
        <w:ind w:right="-481"/>
        <w:rPr>
          <w:rFonts w:ascii="仿宋_GB2312" w:hAnsi="仿宋_GB2312" w:cs="仿宋_GB2312"/>
          <w:b/>
          <w:bCs/>
          <w:kern w:val="1"/>
          <w:sz w:val="28"/>
          <w:szCs w:val="28"/>
          <w:highlight w:val="none"/>
        </w:rPr>
      </w:pPr>
    </w:p>
    <w:p>
      <w:pPr>
        <w:widowControl/>
        <w:autoSpaceDE w:val="0"/>
        <w:autoSpaceDN w:val="0"/>
        <w:adjustRightInd w:val="0"/>
        <w:spacing w:line="360" w:lineRule="auto"/>
        <w:ind w:right="-481"/>
        <w:rPr>
          <w:rFonts w:ascii="仿宋_GB2312" w:hAnsi="仿宋_GB2312" w:cs="仿宋_GB2312"/>
          <w:kern w:val="1"/>
          <w:sz w:val="28"/>
          <w:szCs w:val="28"/>
          <w:highlight w:val="none"/>
        </w:rPr>
      </w:pPr>
    </w:p>
    <w:p>
      <w:pPr>
        <w:widowControl/>
        <w:autoSpaceDE w:val="0"/>
        <w:autoSpaceDN w:val="0"/>
        <w:adjustRightInd w:val="0"/>
        <w:spacing w:line="360" w:lineRule="auto"/>
        <w:ind w:right="-481" w:firstLine="560" w:firstLineChars="200"/>
        <w:jc w:val="left"/>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项目名称：</w:t>
      </w:r>
    </w:p>
    <w:p>
      <w:pPr>
        <w:widowControl/>
        <w:autoSpaceDE w:val="0"/>
        <w:autoSpaceDN w:val="0"/>
        <w:adjustRightInd w:val="0"/>
        <w:spacing w:line="360" w:lineRule="auto"/>
        <w:ind w:right="-481" w:firstLine="560" w:firstLineChars="200"/>
        <w:jc w:val="left"/>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项目编号：/</w:t>
      </w:r>
    </w:p>
    <w:p>
      <w:pPr>
        <w:widowControl/>
        <w:autoSpaceDE w:val="0"/>
        <w:autoSpaceDN w:val="0"/>
        <w:adjustRightInd w:val="0"/>
        <w:spacing w:line="360" w:lineRule="auto"/>
        <w:ind w:right="-481" w:firstLine="560" w:firstLineChars="200"/>
        <w:jc w:val="left"/>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投标单位名称（公章）：</w:t>
      </w:r>
    </w:p>
    <w:p>
      <w:pPr>
        <w:widowControl/>
        <w:autoSpaceDE w:val="0"/>
        <w:autoSpaceDN w:val="0"/>
        <w:adjustRightInd w:val="0"/>
        <w:spacing w:line="600" w:lineRule="auto"/>
        <w:ind w:right="-481" w:firstLine="560" w:firstLineChars="200"/>
        <w:jc w:val="left"/>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年  月  日</w:t>
      </w:r>
    </w:p>
    <w:p>
      <w:pPr>
        <w:jc w:val="center"/>
        <w:rPr>
          <w:rFonts w:ascii="仿宋_GB2312" w:hAnsi="仿宋_GB2312" w:cs="仿宋_GB2312"/>
          <w:sz w:val="28"/>
          <w:szCs w:val="28"/>
          <w:highlight w:val="none"/>
        </w:rPr>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0"/>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目  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outlineLvl w:val="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1.营业执照副本；</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outlineLvl w:val="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2.法定代表人身份证明（见附件）；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outlineLvl w:val="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3.法定代表人授权委托书（见附件）；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outlineLvl w:val="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4.在经营活动中无重大违法犯罪记录和行贿犯罪书面声明（见附件）；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outlineLvl w:val="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5.中国裁判文书网分别查询投标人、法定代表人无行贿犯罪记录查询网页截图；</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outlineLvl w:val="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6.项目勘察承诺书（见附件）；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outlineLvl w:val="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7.报价明细表（见附件）；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outlineLvl w:val="0"/>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8.投标人认为需要提交的资料。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both"/>
        <w:textAlignment w:val="auto"/>
        <w:outlineLvl w:val="0"/>
        <w:rPr>
          <w:rFonts w:hint="default" w:ascii="仿宋_GB2312" w:hAnsi="仿宋_GB2312" w:cs="仿宋_GB2312"/>
          <w:b/>
          <w:bCs/>
          <w:sz w:val="28"/>
          <w:szCs w:val="28"/>
          <w:highlight w:val="none"/>
          <w:lang w:val="en-US" w:eastAsia="zh-CN"/>
        </w:rPr>
      </w:pPr>
      <w:r>
        <w:rPr>
          <w:rFonts w:hint="eastAsia" w:ascii="仿宋_GB2312" w:hAnsi="仿宋_GB2312" w:cs="仿宋_GB2312"/>
          <w:b/>
          <w:bCs/>
          <w:sz w:val="28"/>
          <w:szCs w:val="28"/>
          <w:highlight w:val="none"/>
          <w:lang w:val="en-US" w:eastAsia="zh-CN"/>
        </w:rPr>
        <w:t>备注：投标文件要求一式五份（正本壹份、副本肆份），每份分别装订成册且均需加盖公章。</w:t>
      </w:r>
    </w:p>
    <w:p>
      <w:pPr>
        <w:autoSpaceDE w:val="0"/>
        <w:autoSpaceDN w:val="0"/>
        <w:adjustRightInd w:val="0"/>
        <w:spacing w:line="360" w:lineRule="auto"/>
        <w:outlineLvl w:val="0"/>
        <w:rPr>
          <w:rFonts w:hint="eastAsia" w:ascii="黑体" w:hAnsi="黑体" w:eastAsia="黑体" w:cs="黑体"/>
          <w:szCs w:val="30"/>
          <w:highlight w:val="none"/>
          <w:lang w:val="en-US" w:eastAsia="zh-CN"/>
        </w:rPr>
      </w:pPr>
    </w:p>
    <w:p>
      <w:pPr>
        <w:autoSpaceDE w:val="0"/>
        <w:autoSpaceDN w:val="0"/>
        <w:adjustRightInd w:val="0"/>
        <w:spacing w:line="360" w:lineRule="auto"/>
        <w:outlineLvl w:val="0"/>
        <w:rPr>
          <w:rFonts w:hint="eastAsia" w:ascii="黑体" w:hAnsi="黑体" w:eastAsia="黑体" w:cs="黑体"/>
          <w:szCs w:val="30"/>
          <w:highlight w:val="none"/>
          <w:lang w:val="en-US" w:eastAsia="zh-CN"/>
        </w:rPr>
        <w:sectPr>
          <w:headerReference r:id="rId9" w:type="default"/>
          <w:footerReference r:id="rId10" w:type="default"/>
          <w:pgSz w:w="11906" w:h="16838"/>
          <w:pgMar w:top="2098" w:right="1474" w:bottom="1984" w:left="1587" w:header="851" w:footer="992" w:gutter="0"/>
          <w:pgNumType w:fmt="numberInDash"/>
          <w:cols w:space="720" w:num="1"/>
          <w:docGrid w:linePitch="285" w:charSpace="0"/>
        </w:sectPr>
      </w:pP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29"/>
          <w:rFonts w:hint="eastAsia" w:ascii="仿宋_GB2312" w:hAnsi="仿宋_GB2312" w:eastAsia="仿宋_GB2312" w:cs="仿宋_GB2312"/>
          <w:sz w:val="28"/>
          <w:szCs w:val="28"/>
          <w:highlight w:val="none"/>
        </w:rPr>
        <w:br w:type="page"/>
      </w:r>
      <w:bookmarkStart w:id="21"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21"/>
    </w:p>
    <w:p>
      <w:pPr>
        <w:autoSpaceDE w:val="0"/>
        <w:autoSpaceDN w:val="0"/>
        <w:adjustRightInd w:val="0"/>
        <w:spacing w:line="360" w:lineRule="auto"/>
        <w:ind w:firstLine="480"/>
        <w:rPr>
          <w:rFonts w:ascii="仿宋_GB2312" w:hAnsi="仿宋_GB2312" w:cs="仿宋_GB2312"/>
          <w:kern w:val="1"/>
          <w:sz w:val="28"/>
          <w:szCs w:val="28"/>
          <w:highlight w:val="none"/>
        </w:rPr>
      </w:pPr>
      <w:r>
        <w:rPr>
          <w:rStyle w:val="29"/>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29"/>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29"/>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29"/>
          <w:rFonts w:hint="eastAsia" w:ascii="仿宋_GB2312" w:hAnsi="仿宋_GB2312" w:eastAsia="仿宋_GB2312" w:cs="仿宋_GB2312"/>
          <w:sz w:val="28"/>
          <w:szCs w:val="28"/>
          <w:highlight w:val="none"/>
        </w:rPr>
        <w:t>为我公司本次项目的授权代表，代表我方办理本次投标、签约等相关事宜，签署全部有关的文件、协议、合同并具有法律效力。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29"/>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29"/>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29"/>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29"/>
          <w:rFonts w:hint="eastAsia" w:ascii="仿宋_GB2312" w:hAnsi="仿宋_GB2312" w:eastAsia="仿宋_GB2312" w:cs="仿宋_GB2312"/>
          <w:sz w:val="28"/>
          <w:szCs w:val="28"/>
          <w:highlight w:val="none"/>
        </w:rPr>
        <w:t>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日 期：  年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在经营活动中没有重大违法记录和行贿犯罪的书面声明</w:t>
      </w:r>
    </w:p>
    <w:p>
      <w:pPr>
        <w:pStyle w:val="7"/>
        <w:tabs>
          <w:tab w:val="left" w:pos="3582"/>
          <w:tab w:val="left" w:pos="6239"/>
        </w:tabs>
        <w:spacing w:line="360" w:lineRule="auto"/>
        <w:ind w:firstLine="480"/>
        <w:jc w:val="left"/>
        <w:rPr>
          <w:rFonts w:ascii="仿宋_GB2312" w:hAnsi="仿宋_GB2312" w:cs="仿宋_GB2312"/>
          <w:b w:val="0"/>
          <w:sz w:val="28"/>
          <w:szCs w:val="28"/>
          <w:highlight w:val="none"/>
        </w:rPr>
      </w:pPr>
      <w:r>
        <w:rPr>
          <w:rFonts w:hint="eastAsia" w:ascii="仿宋_GB2312" w:hAnsi="仿宋_GB2312" w:cs="仿宋_GB2312"/>
          <w:b w:val="0"/>
          <w:sz w:val="28"/>
          <w:szCs w:val="28"/>
          <w:highlight w:val="none"/>
        </w:rPr>
        <w:t>我方在参加</w:t>
      </w:r>
      <w:r>
        <w:rPr>
          <w:rFonts w:hint="eastAsia" w:ascii="仿宋_GB2312" w:hAnsi="仿宋_GB2312" w:cs="仿宋_GB2312"/>
          <w:b w:val="0"/>
          <w:sz w:val="28"/>
          <w:szCs w:val="28"/>
          <w:highlight w:val="none"/>
          <w:u w:val="single"/>
        </w:rPr>
        <w:t xml:space="preserve">           </w:t>
      </w:r>
      <w:r>
        <w:rPr>
          <w:rFonts w:hint="eastAsia" w:ascii="仿宋_GB2312" w:hAnsi="仿宋_GB2312" w:cs="仿宋_GB2312"/>
          <w:b w:val="0"/>
          <w:spacing w:val="-3"/>
          <w:sz w:val="28"/>
          <w:szCs w:val="28"/>
          <w:highlight w:val="none"/>
        </w:rPr>
        <w:t>（项目</w:t>
      </w:r>
      <w:r>
        <w:rPr>
          <w:rFonts w:hint="eastAsia" w:ascii="仿宋_GB2312" w:hAnsi="仿宋_GB2312" w:cs="仿宋_GB2312"/>
          <w:b w:val="0"/>
          <w:spacing w:val="-2"/>
          <w:sz w:val="28"/>
          <w:szCs w:val="28"/>
          <w:highlight w:val="none"/>
        </w:rPr>
        <w:t>名称）招标活动前3年内，我方被公开披露</w:t>
      </w:r>
      <w:r>
        <w:rPr>
          <w:rFonts w:hint="eastAsia" w:ascii="仿宋_GB2312" w:hAnsi="仿宋_GB2312" w:cs="仿宋_GB2312"/>
          <w:b w:val="0"/>
          <w:sz w:val="28"/>
          <w:szCs w:val="28"/>
          <w:highlight w:val="none"/>
        </w:rPr>
        <w:t>或查处的违法违规行为有：</w:t>
      </w:r>
      <w:r>
        <w:rPr>
          <w:rFonts w:hint="eastAsia" w:ascii="仿宋_GB2312" w:hAnsi="仿宋_GB2312" w:cs="仿宋_GB2312"/>
          <w:b w:val="0"/>
          <w:sz w:val="28"/>
          <w:szCs w:val="28"/>
          <w:highlight w:val="none"/>
          <w:u w:val="single"/>
        </w:rPr>
        <w:tab/>
      </w:r>
      <w:r>
        <w:rPr>
          <w:rFonts w:hint="eastAsia" w:ascii="仿宋_GB2312" w:hAnsi="仿宋_GB2312" w:cs="仿宋_GB2312"/>
          <w:b w:val="0"/>
          <w:sz w:val="28"/>
          <w:szCs w:val="28"/>
          <w:highlight w:val="none"/>
          <w:u w:val="single"/>
        </w:rPr>
        <w:t xml:space="preserve">      </w:t>
      </w:r>
      <w:r>
        <w:rPr>
          <w:rFonts w:hint="eastAsia" w:ascii="仿宋_GB2312" w:hAnsi="仿宋_GB2312" w:cs="仿宋_GB2312"/>
          <w:b w:val="0"/>
          <w:sz w:val="28"/>
          <w:szCs w:val="28"/>
          <w:highlight w:val="none"/>
        </w:rPr>
        <w:t>，但在经营活动中：</w:t>
      </w:r>
    </w:p>
    <w:p>
      <w:pPr>
        <w:pStyle w:val="7"/>
        <w:spacing w:line="360" w:lineRule="auto"/>
        <w:ind w:firstLine="480"/>
        <w:jc w:val="left"/>
        <w:rPr>
          <w:rFonts w:ascii="仿宋_GB2312" w:hAnsi="仿宋_GB2312" w:cs="仿宋_GB2312"/>
          <w:b w:val="0"/>
          <w:sz w:val="28"/>
          <w:szCs w:val="28"/>
          <w:highlight w:val="none"/>
        </w:rPr>
      </w:pPr>
      <w:r>
        <w:rPr>
          <w:rFonts w:hint="eastAsia" w:ascii="仿宋_GB2312" w:hAnsi="仿宋_GB2312" w:cs="仿宋_GB2312"/>
          <w:b w:val="0"/>
          <w:sz w:val="28"/>
          <w:szCs w:val="28"/>
          <w:highlight w:val="none"/>
        </w:rPr>
        <w:t>1、没有重大违法记录（重大违法记录指投标人因违法经营受到刑事处罚或者责令停产停业、吊销许可证或者执照、较大数额罚款等行政处罚）。</w:t>
      </w:r>
    </w:p>
    <w:p>
      <w:pPr>
        <w:pStyle w:val="7"/>
        <w:tabs>
          <w:tab w:val="left" w:pos="2999"/>
          <w:tab w:val="left" w:pos="4595"/>
          <w:tab w:val="left" w:pos="5795"/>
          <w:tab w:val="left" w:pos="7403"/>
          <w:tab w:val="left" w:pos="8589"/>
          <w:tab w:val="left" w:pos="8952"/>
        </w:tabs>
        <w:spacing w:line="360" w:lineRule="auto"/>
        <w:ind w:firstLine="480"/>
        <w:jc w:val="left"/>
        <w:rPr>
          <w:rFonts w:ascii="仿宋_GB2312" w:hAnsi="仿宋_GB2312" w:cs="仿宋_GB2312"/>
          <w:b w:val="0"/>
          <w:spacing w:val="-12"/>
          <w:sz w:val="28"/>
          <w:szCs w:val="28"/>
          <w:highlight w:val="none"/>
        </w:rPr>
      </w:pPr>
      <w:r>
        <w:rPr>
          <w:rFonts w:hint="eastAsia" w:ascii="仿宋_GB2312" w:hAnsi="仿宋_GB2312" w:cs="仿宋_GB2312"/>
          <w:b w:val="0"/>
          <w:sz w:val="28"/>
          <w:szCs w:val="28"/>
          <w:highlight w:val="none"/>
        </w:rPr>
        <w:t>2、没有行贿犯罪记录（查询内容：①投标人</w:t>
      </w:r>
      <w:r>
        <w:rPr>
          <w:rFonts w:hint="eastAsia" w:ascii="仿宋_GB2312" w:hAnsi="仿宋_GB2312" w:cs="仿宋_GB2312"/>
          <w:b w:val="0"/>
          <w:sz w:val="28"/>
          <w:szCs w:val="28"/>
          <w:highlight w:val="none"/>
          <w:u w:val="single"/>
        </w:rPr>
        <w:t xml:space="preserve">    </w:t>
      </w:r>
      <w:r>
        <w:rPr>
          <w:rFonts w:hint="eastAsia" w:ascii="仿宋_GB2312" w:hAnsi="仿宋_GB2312" w:cs="仿宋_GB2312"/>
          <w:b w:val="0"/>
          <w:spacing w:val="-1"/>
          <w:sz w:val="28"/>
          <w:szCs w:val="28"/>
          <w:highlight w:val="none"/>
        </w:rPr>
        <w:t>、组织机构代码证</w:t>
      </w:r>
      <w:r>
        <w:rPr>
          <w:rFonts w:hint="eastAsia" w:ascii="仿宋_GB2312" w:hAnsi="仿宋_GB2312" w:cs="仿宋_GB2312"/>
          <w:b w:val="0"/>
          <w:sz w:val="28"/>
          <w:szCs w:val="28"/>
          <w:highlight w:val="none"/>
        </w:rPr>
        <w:t>或统一社会信用代码</w:t>
      </w:r>
      <w:r>
        <w:rPr>
          <w:rFonts w:hint="eastAsia" w:ascii="仿宋_GB2312" w:hAnsi="仿宋_GB2312" w:cs="仿宋_GB2312"/>
          <w:b w:val="0"/>
          <w:sz w:val="28"/>
          <w:szCs w:val="28"/>
          <w:highlight w:val="none"/>
          <w:u w:val="single"/>
        </w:rPr>
        <w:t xml:space="preserve">    </w:t>
      </w:r>
      <w:r>
        <w:rPr>
          <w:rFonts w:hint="eastAsia" w:ascii="仿宋_GB2312" w:hAnsi="仿宋_GB2312" w:cs="仿宋_GB2312"/>
          <w:b w:val="0"/>
          <w:sz w:val="28"/>
          <w:szCs w:val="28"/>
          <w:highlight w:val="none"/>
        </w:rPr>
        <w:t>；②法定代表人</w:t>
      </w:r>
      <w:r>
        <w:rPr>
          <w:rFonts w:hint="eastAsia" w:ascii="仿宋_GB2312" w:hAnsi="仿宋_GB2312" w:cs="仿宋_GB2312"/>
          <w:b w:val="0"/>
          <w:sz w:val="28"/>
          <w:szCs w:val="28"/>
          <w:highlight w:val="none"/>
          <w:u w:val="single"/>
        </w:rPr>
        <w:t xml:space="preserve">    </w:t>
      </w:r>
      <w:r>
        <w:rPr>
          <w:rFonts w:hint="eastAsia" w:ascii="仿宋_GB2312" w:hAnsi="仿宋_GB2312" w:cs="仿宋_GB2312"/>
          <w:b w:val="0"/>
          <w:sz w:val="28"/>
          <w:szCs w:val="28"/>
          <w:highlight w:val="none"/>
        </w:rPr>
        <w:t xml:space="preserve">、身份证号码 </w:t>
      </w:r>
      <w:r>
        <w:rPr>
          <w:rFonts w:hint="eastAsia" w:ascii="仿宋_GB2312" w:hAnsi="仿宋_GB2312" w:cs="仿宋_GB2312"/>
          <w:b w:val="0"/>
          <w:sz w:val="28"/>
          <w:szCs w:val="28"/>
          <w:highlight w:val="none"/>
          <w:u w:val="single"/>
        </w:rPr>
        <w:t xml:space="preserve">     </w:t>
      </w:r>
      <w:r>
        <w:rPr>
          <w:rFonts w:hint="eastAsia" w:ascii="仿宋_GB2312" w:hAnsi="仿宋_GB2312" w:cs="仿宋_GB2312"/>
          <w:b w:val="0"/>
          <w:spacing w:val="-12"/>
          <w:sz w:val="28"/>
          <w:szCs w:val="28"/>
          <w:highlight w:val="none"/>
        </w:rPr>
        <w:t>；</w:t>
      </w:r>
      <w:r>
        <w:rPr>
          <w:rFonts w:hint="eastAsia" w:ascii="仿宋_GB2312" w:hAnsi="仿宋_GB2312" w:cs="仿宋_GB2312"/>
          <w:b w:val="0"/>
          <w:sz w:val="28"/>
          <w:szCs w:val="28"/>
          <w:highlight w:val="none"/>
        </w:rPr>
        <w:t>③项目负责人</w:t>
      </w:r>
      <w:r>
        <w:rPr>
          <w:rFonts w:hint="eastAsia" w:ascii="仿宋_GB2312" w:hAnsi="仿宋_GB2312" w:cs="仿宋_GB2312"/>
          <w:b w:val="0"/>
          <w:sz w:val="28"/>
          <w:szCs w:val="28"/>
          <w:highlight w:val="none"/>
          <w:u w:val="single"/>
        </w:rPr>
        <w:t xml:space="preserve">      </w:t>
      </w:r>
      <w:r>
        <w:rPr>
          <w:rFonts w:hint="eastAsia" w:ascii="仿宋_GB2312" w:hAnsi="仿宋_GB2312" w:cs="仿宋_GB2312"/>
          <w:b w:val="0"/>
          <w:sz w:val="28"/>
          <w:szCs w:val="28"/>
          <w:highlight w:val="none"/>
        </w:rPr>
        <w:t>、身份证号码</w:t>
      </w:r>
      <w:r>
        <w:rPr>
          <w:rFonts w:hint="eastAsia" w:ascii="仿宋_GB2312" w:hAnsi="仿宋_GB2312" w:cs="仿宋_GB2312"/>
          <w:b w:val="0"/>
          <w:sz w:val="28"/>
          <w:szCs w:val="28"/>
          <w:highlight w:val="none"/>
          <w:u w:val="single"/>
        </w:rPr>
        <w:t xml:space="preserve">       </w:t>
      </w:r>
      <w:r>
        <w:rPr>
          <w:rFonts w:hint="eastAsia" w:ascii="仿宋_GB2312" w:hAnsi="仿宋_GB2312" w:cs="仿宋_GB2312"/>
          <w:b w:val="0"/>
          <w:sz w:val="28"/>
          <w:szCs w:val="28"/>
          <w:highlight w:val="none"/>
        </w:rPr>
        <w:t>）。</w:t>
      </w:r>
    </w:p>
    <w:p>
      <w:pPr>
        <w:pStyle w:val="7"/>
        <w:tabs>
          <w:tab w:val="left" w:pos="2999"/>
          <w:tab w:val="left" w:pos="4595"/>
          <w:tab w:val="left" w:pos="5795"/>
          <w:tab w:val="left" w:pos="7403"/>
          <w:tab w:val="left" w:pos="8589"/>
          <w:tab w:val="left" w:pos="8952"/>
        </w:tabs>
        <w:spacing w:line="360" w:lineRule="auto"/>
        <w:ind w:firstLine="480"/>
        <w:jc w:val="left"/>
        <w:rPr>
          <w:rFonts w:ascii="仿宋_GB2312" w:hAnsi="仿宋_GB2312" w:cs="仿宋_GB2312"/>
          <w:b w:val="0"/>
          <w:sz w:val="28"/>
          <w:szCs w:val="28"/>
          <w:highlight w:val="none"/>
        </w:rPr>
      </w:pPr>
      <w:r>
        <w:rPr>
          <w:rFonts w:hint="eastAsia" w:ascii="仿宋_GB2312" w:hAnsi="仿宋_GB2312" w:cs="仿宋_GB2312"/>
          <w:b w:val="0"/>
          <w:sz w:val="28"/>
          <w:szCs w:val="28"/>
          <w:highlight w:val="none"/>
        </w:rPr>
        <w:t>以上承诺若与实际情况不符，我方自愿承担一切法律后果</w:t>
      </w:r>
    </w:p>
    <w:p>
      <w:pPr>
        <w:pStyle w:val="7"/>
        <w:spacing w:line="360" w:lineRule="auto"/>
        <w:rPr>
          <w:rFonts w:ascii="仿宋_GB2312" w:hAnsi="仿宋_GB2312" w:cs="仿宋_GB2312"/>
          <w:b w:val="0"/>
          <w:sz w:val="28"/>
          <w:szCs w:val="28"/>
          <w:highlight w:val="none"/>
        </w:rPr>
      </w:pPr>
    </w:p>
    <w:p>
      <w:pPr>
        <w:pStyle w:val="7"/>
        <w:spacing w:line="360" w:lineRule="auto"/>
        <w:rPr>
          <w:rFonts w:ascii="仿宋_GB2312" w:hAnsi="仿宋_GB2312" w:cs="仿宋_GB2312"/>
          <w:b w:val="0"/>
          <w:sz w:val="28"/>
          <w:szCs w:val="28"/>
          <w:highlight w:val="none"/>
          <w:u w:val="single"/>
        </w:rPr>
      </w:pPr>
      <w:r>
        <w:rPr>
          <w:rFonts w:hint="eastAsia" w:ascii="仿宋_GB2312" w:hAnsi="仿宋_GB2312" w:cs="仿宋_GB2312"/>
          <w:b w:val="0"/>
          <w:sz w:val="28"/>
          <w:szCs w:val="28"/>
          <w:highlight w:val="none"/>
        </w:rPr>
        <w:t xml:space="preserve">                   投标人名称：(公章）</w:t>
      </w:r>
      <w:r>
        <w:rPr>
          <w:rFonts w:hint="eastAsia" w:ascii="仿宋_GB2312" w:hAnsi="仿宋_GB2312" w:cs="仿宋_GB2312"/>
          <w:b w:val="0"/>
          <w:sz w:val="28"/>
          <w:szCs w:val="28"/>
          <w:highlight w:val="none"/>
          <w:u w:val="single"/>
        </w:rPr>
        <w:t xml:space="preserve">                 </w:t>
      </w:r>
    </w:p>
    <w:p>
      <w:pPr>
        <w:pStyle w:val="7"/>
        <w:tabs>
          <w:tab w:val="left" w:pos="5308"/>
          <w:tab w:val="left" w:pos="6508"/>
          <w:tab w:val="left" w:pos="7108"/>
          <w:tab w:val="left" w:pos="7708"/>
        </w:tabs>
        <w:spacing w:line="360" w:lineRule="auto"/>
        <w:jc w:val="right"/>
        <w:rPr>
          <w:rFonts w:ascii="仿宋_GB2312" w:hAnsi="仿宋_GB2312" w:cs="仿宋_GB2312"/>
          <w:b w:val="0"/>
          <w:sz w:val="28"/>
          <w:szCs w:val="28"/>
          <w:highlight w:val="none"/>
        </w:rPr>
      </w:pPr>
      <w:r>
        <w:rPr>
          <w:rFonts w:hint="eastAsia" w:ascii="仿宋_GB2312" w:hAnsi="仿宋_GB2312" w:cs="仿宋_GB2312"/>
          <w:b w:val="0"/>
          <w:sz w:val="28"/>
          <w:szCs w:val="28"/>
          <w:highlight w:val="none"/>
        </w:rPr>
        <w:t>日期：</w:t>
      </w:r>
      <w:r>
        <w:rPr>
          <w:rFonts w:hint="eastAsia" w:ascii="仿宋_GB2312" w:hAnsi="仿宋_GB2312" w:cs="仿宋_GB2312"/>
          <w:b w:val="0"/>
          <w:sz w:val="28"/>
          <w:szCs w:val="28"/>
          <w:highlight w:val="none"/>
          <w:u w:val="single"/>
        </w:rPr>
        <w:t xml:space="preserve">   </w:t>
      </w:r>
      <w:r>
        <w:rPr>
          <w:rFonts w:hint="eastAsia" w:ascii="仿宋_GB2312" w:hAnsi="仿宋_GB2312" w:cs="仿宋_GB2312"/>
          <w:b w:val="0"/>
          <w:sz w:val="28"/>
          <w:szCs w:val="28"/>
          <w:highlight w:val="none"/>
        </w:rPr>
        <w:t>年</w:t>
      </w:r>
      <w:r>
        <w:rPr>
          <w:rFonts w:hint="eastAsia" w:ascii="仿宋_GB2312" w:hAnsi="仿宋_GB2312" w:cs="仿宋_GB2312"/>
          <w:b w:val="0"/>
          <w:sz w:val="28"/>
          <w:szCs w:val="28"/>
          <w:highlight w:val="none"/>
          <w:u w:val="single"/>
        </w:rPr>
        <w:t xml:space="preserve">  </w:t>
      </w:r>
      <w:r>
        <w:rPr>
          <w:rFonts w:hint="eastAsia" w:ascii="仿宋_GB2312" w:hAnsi="仿宋_GB2312" w:cs="仿宋_GB2312"/>
          <w:b w:val="0"/>
          <w:sz w:val="28"/>
          <w:szCs w:val="28"/>
          <w:highlight w:val="none"/>
        </w:rPr>
        <w:t>月</w:t>
      </w:r>
      <w:r>
        <w:rPr>
          <w:rFonts w:hint="eastAsia" w:ascii="仿宋_GB2312" w:hAnsi="仿宋_GB2312" w:cs="仿宋_GB2312"/>
          <w:b w:val="0"/>
          <w:sz w:val="28"/>
          <w:szCs w:val="28"/>
          <w:highlight w:val="none"/>
          <w:u w:val="single"/>
        </w:rPr>
        <w:t xml:space="preserve">   </w:t>
      </w:r>
      <w:r>
        <w:rPr>
          <w:rFonts w:hint="eastAsia" w:ascii="仿宋_GB2312" w:hAnsi="仿宋_GB2312" w:cs="仿宋_GB2312"/>
          <w:b w:val="0"/>
          <w:sz w:val="28"/>
          <w:szCs w:val="28"/>
          <w:highlight w:val="none"/>
        </w:rPr>
        <w:t>日</w:t>
      </w:r>
    </w:p>
    <w:p>
      <w:pPr>
        <w:pStyle w:val="7"/>
        <w:spacing w:line="360" w:lineRule="auto"/>
        <w:ind w:hanging="720"/>
        <w:rPr>
          <w:rFonts w:ascii="仿宋_GB2312" w:hAnsi="仿宋_GB2312" w:cs="仿宋_GB2312"/>
          <w:b w:val="0"/>
          <w:sz w:val="28"/>
          <w:szCs w:val="28"/>
          <w:highlight w:val="none"/>
        </w:rPr>
      </w:pPr>
      <w:r>
        <w:rPr>
          <w:rFonts w:hint="eastAsia" w:ascii="仿宋_GB2312" w:hAnsi="仿宋_GB2312" w:cs="仿宋_GB2312"/>
          <w:b w:val="0"/>
          <w:spacing w:val="-1"/>
          <w:sz w:val="28"/>
          <w:szCs w:val="28"/>
          <w:highlight w:val="none"/>
        </w:rPr>
        <w:t>备注：</w:t>
      </w:r>
      <w:r>
        <w:rPr>
          <w:rFonts w:hint="eastAsia" w:ascii="仿宋_GB2312" w:hAnsi="仿宋_GB2312" w:cs="仿宋_GB2312"/>
          <w:b w:val="0"/>
          <w:sz w:val="28"/>
          <w:szCs w:val="28"/>
          <w:highlight w:val="none"/>
        </w:rPr>
        <w:t>1.投标人没有被公开披露或查处违法违规行为的，注明“无”即可。</w:t>
      </w:r>
    </w:p>
    <w:p>
      <w:pPr>
        <w:pStyle w:val="7"/>
        <w:keepNext w:val="0"/>
        <w:keepLines w:val="0"/>
        <w:pageBreakBefore w:val="0"/>
        <w:widowControl w:val="0"/>
        <w:kinsoku/>
        <w:wordWrap/>
        <w:overflowPunct/>
        <w:topLinePunct w:val="0"/>
        <w:autoSpaceDE/>
        <w:autoSpaceDN/>
        <w:bidi w:val="0"/>
        <w:adjustRightInd/>
        <w:snapToGrid/>
        <w:spacing w:line="360" w:lineRule="auto"/>
        <w:ind w:firstLine="280" w:firstLineChars="100"/>
        <w:jc w:val="both"/>
        <w:textAlignment w:val="auto"/>
        <w:rPr>
          <w:rFonts w:ascii="仿宋_GB2312" w:hAnsi="仿宋_GB2312" w:cs="仿宋_GB2312"/>
          <w:b w:val="0"/>
          <w:sz w:val="28"/>
          <w:szCs w:val="28"/>
          <w:highlight w:val="none"/>
        </w:rPr>
      </w:pPr>
      <w:r>
        <w:rPr>
          <w:rFonts w:hint="eastAsia" w:ascii="仿宋_GB2312" w:hAnsi="仿宋_GB2312" w:cs="仿宋_GB2312"/>
          <w:b w:val="0"/>
          <w:sz w:val="28"/>
          <w:szCs w:val="28"/>
          <w:highlight w:val="none"/>
        </w:rPr>
        <w:t>2.采购文件未要求项目负责人的，项目负责人一栏可删除。</w:t>
      </w:r>
    </w:p>
    <w:p>
      <w:pPr>
        <w:pStyle w:val="7"/>
        <w:spacing w:line="360" w:lineRule="auto"/>
        <w:ind w:hanging="720"/>
        <w:rPr>
          <w:rFonts w:ascii="仿宋_GB2312" w:hAnsi="仿宋_GB2312" w:cs="仿宋_GB2312"/>
          <w:sz w:val="28"/>
          <w:szCs w:val="28"/>
          <w:highlight w:val="none"/>
        </w:rPr>
      </w:pPr>
    </w:p>
    <w:p>
      <w:pPr>
        <w:pStyle w:val="7"/>
        <w:spacing w:line="360" w:lineRule="auto"/>
        <w:ind w:hanging="720"/>
        <w:rPr>
          <w:rFonts w:ascii="仿宋_GB2312" w:hAnsi="仿宋_GB2312" w:cs="仿宋_GB2312"/>
          <w:sz w:val="28"/>
          <w:szCs w:val="28"/>
          <w:highlight w:val="none"/>
        </w:rPr>
      </w:pPr>
    </w:p>
    <w:p>
      <w:pPr>
        <w:pStyle w:val="7"/>
        <w:spacing w:line="360" w:lineRule="auto"/>
        <w:ind w:hanging="720"/>
        <w:rPr>
          <w:rFonts w:ascii="仿宋_GB2312" w:hAnsi="仿宋_GB2312" w:cs="仿宋_GB2312"/>
          <w:sz w:val="28"/>
          <w:szCs w:val="28"/>
          <w:highlight w:val="none"/>
        </w:rPr>
      </w:pPr>
    </w:p>
    <w:p>
      <w:pPr>
        <w:pStyle w:val="7"/>
        <w:spacing w:line="360" w:lineRule="auto"/>
        <w:ind w:hanging="720"/>
        <w:rPr>
          <w:rFonts w:ascii="仿宋_GB2312" w:hAnsi="仿宋_GB2312" w:cs="仿宋_GB2312"/>
          <w:sz w:val="28"/>
          <w:szCs w:val="28"/>
          <w:highlight w:val="none"/>
        </w:rPr>
      </w:pPr>
    </w:p>
    <w:p>
      <w:pPr>
        <w:pStyle w:val="7"/>
        <w:spacing w:line="360" w:lineRule="auto"/>
        <w:ind w:hanging="720"/>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lang w:val="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Cs w:val="30"/>
          <w:highlight w:val="none"/>
          <w:lang w:val="en-US" w:eastAsia="zh-CN"/>
        </w:rPr>
      </w:pPr>
      <w:r>
        <w:rPr>
          <w:rFonts w:hint="eastAsia" w:ascii="黑体" w:hAnsi="黑体" w:eastAsia="黑体" w:cs="黑体"/>
          <w:szCs w:val="30"/>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项目勘察承诺书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cs="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我单位</w:t>
      </w:r>
      <w:r>
        <w:rPr>
          <w:rFonts w:hint="eastAsia" w:ascii="仿宋_GB2312" w:hAnsi="仿宋_GB2312" w:eastAsia="仿宋_GB2312" w:cs="仿宋_GB2312"/>
          <w:sz w:val="28"/>
          <w:szCs w:val="28"/>
          <w:highlight w:val="none"/>
          <w:lang w:val="en-US" w:eastAsia="zh-CN"/>
        </w:rPr>
        <w:t>已收到你方</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cs="仿宋_GB2312"/>
          <w:sz w:val="28"/>
          <w:szCs w:val="28"/>
          <w:highlight w:val="none"/>
          <w:lang w:val="en-US" w:eastAsia="zh-CN"/>
        </w:rPr>
        <w:t>采购</w:t>
      </w:r>
      <w:r>
        <w:rPr>
          <w:rFonts w:hint="eastAsia" w:ascii="仿宋_GB2312" w:hAnsi="仿宋_GB2312" w:eastAsia="仿宋_GB2312" w:cs="仿宋_GB2312"/>
          <w:sz w:val="28"/>
          <w:szCs w:val="28"/>
          <w:highlight w:val="none"/>
          <w:lang w:val="en-US" w:eastAsia="zh-CN"/>
        </w:rPr>
        <w:t>文件，</w:t>
      </w:r>
      <w:r>
        <w:rPr>
          <w:rFonts w:hint="eastAsia" w:ascii="仿宋_GB2312" w:hAnsi="仿宋_GB2312" w:cs="仿宋_GB2312"/>
          <w:sz w:val="28"/>
          <w:szCs w:val="28"/>
          <w:highlight w:val="none"/>
          <w:lang w:val="en-US" w:eastAsia="zh-CN"/>
        </w:rPr>
        <w:t>我方已</w:t>
      </w:r>
      <w:r>
        <w:rPr>
          <w:rFonts w:hint="eastAsia" w:ascii="仿宋_GB2312" w:hAnsi="仿宋_GB2312" w:eastAsia="仿宋_GB2312" w:cs="仿宋_GB2312"/>
          <w:sz w:val="28"/>
          <w:szCs w:val="28"/>
          <w:highlight w:val="none"/>
          <w:lang w:val="en-US" w:eastAsia="zh-CN"/>
        </w:rPr>
        <w:t>经</w:t>
      </w:r>
      <w:r>
        <w:rPr>
          <w:rFonts w:hint="eastAsia" w:ascii="仿宋_GB2312" w:hAnsi="仿宋_GB2312" w:cs="仿宋_GB2312"/>
          <w:sz w:val="28"/>
          <w:szCs w:val="28"/>
          <w:highlight w:val="none"/>
          <w:lang w:val="en-US" w:eastAsia="zh-CN"/>
        </w:rPr>
        <w:t>现场勘察该</w:t>
      </w:r>
      <w:r>
        <w:rPr>
          <w:rFonts w:hint="eastAsia" w:ascii="仿宋_GB2312" w:hAnsi="仿宋_GB2312" w:eastAsia="仿宋_GB2312" w:cs="仿宋_GB2312"/>
          <w:sz w:val="28"/>
          <w:szCs w:val="28"/>
          <w:highlight w:val="none"/>
          <w:lang w:val="en-US" w:eastAsia="zh-CN"/>
        </w:rPr>
        <w:t>项目</w:t>
      </w:r>
      <w:r>
        <w:rPr>
          <w:rFonts w:hint="eastAsia" w:ascii="仿宋_GB2312" w:hAnsi="仿宋_GB2312" w:cs="仿宋_GB2312"/>
          <w:sz w:val="28"/>
          <w:szCs w:val="28"/>
          <w:highlight w:val="none"/>
          <w:lang w:val="en-US" w:eastAsia="zh-CN"/>
        </w:rPr>
        <w:t>，对采购文件中所需冬季工作服的规格要求、样式、材质、尺寸等必要信息均已知悉，承诺在此基础及符合国家标准的基础上进行报价，对所报价格负责，并承担任何因报价及质量缺陷引起的责任问题。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若有违反以上承诺内容的行为，我公司自愿接受取消报价资格、记入信用档案、3年内禁止参与我单位组织的采购等处罚；如已中标的，自动放弃中标资格，并承担全部法律责任；给采购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660" w:firstLineChars="95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投 标 人（</w:t>
      </w:r>
      <w:r>
        <w:rPr>
          <w:rFonts w:hint="eastAsia" w:ascii="仿宋_GB2312" w:hAnsi="仿宋_GB2312" w:cs="仿宋_GB2312"/>
          <w:sz w:val="28"/>
          <w:szCs w:val="28"/>
          <w:highlight w:val="none"/>
          <w:lang w:val="en-US" w:eastAsia="zh-CN"/>
        </w:rPr>
        <w:t>公</w:t>
      </w:r>
      <w:r>
        <w:rPr>
          <w:rFonts w:hint="eastAsia" w:ascii="仿宋_GB2312" w:hAnsi="仿宋_GB2312" w:eastAsia="仿宋_GB2312" w:cs="仿宋_GB2312"/>
          <w:sz w:val="28"/>
          <w:szCs w:val="28"/>
          <w:highlight w:val="none"/>
          <w:lang w:val="en-US" w:eastAsia="zh-CN"/>
        </w:rPr>
        <w:t xml:space="preserve">章）：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 xml:space="preserve">法定代表人或其委托代理人(签字或盖章)：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日期： </w:t>
      </w: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 xml:space="preserve"> 年 </w:t>
      </w: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 xml:space="preserve"> 月 </w:t>
      </w: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Cs w:val="30"/>
          <w:highlight w:val="none"/>
          <w:lang w:val="en-US" w:eastAsia="zh-CN"/>
        </w:rPr>
        <w:sectPr>
          <w:pgSz w:w="11906" w:h="16838"/>
          <w:pgMar w:top="2098" w:right="1474" w:bottom="1984" w:left="1587" w:header="851" w:footer="992" w:gutter="0"/>
          <w:pgNumType w:fmt="numberInDash"/>
          <w:cols w:space="720" w:num="1"/>
          <w:docGrid w:linePitch="285" w:charSpace="0"/>
        </w:sectPr>
      </w:pPr>
    </w:p>
    <w:p>
      <w:pPr>
        <w:spacing w:line="360" w:lineRule="auto"/>
        <w:rPr>
          <w:rFonts w:ascii="黑体" w:hAnsi="黑体" w:eastAsia="黑体" w:cs="黑体"/>
          <w:szCs w:val="30"/>
          <w:highlight w:val="none"/>
        </w:rPr>
      </w:pPr>
      <w:r>
        <w:rPr>
          <w:rFonts w:hint="eastAsia" w:ascii="黑体" w:hAnsi="黑体" w:eastAsia="黑体" w:cs="黑体"/>
          <w:szCs w:val="30"/>
          <w:highlight w:val="none"/>
          <w:lang w:val="zh-CN"/>
        </w:rPr>
        <w:t>附件</w:t>
      </w:r>
    </w:p>
    <w:p>
      <w:pPr>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报价明细表</w:t>
      </w:r>
    </w:p>
    <w:tbl>
      <w:tblPr>
        <w:tblStyle w:val="20"/>
        <w:tblW w:w="10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037"/>
        <w:gridCol w:w="3300"/>
        <w:gridCol w:w="975"/>
        <w:gridCol w:w="1075"/>
        <w:gridCol w:w="1273"/>
        <w:gridCol w:w="887"/>
        <w:gridCol w:w="775"/>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序号</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物品名称</w:t>
            </w:r>
          </w:p>
        </w:tc>
        <w:tc>
          <w:tcPr>
            <w:tcW w:w="33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规格型号</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拟采购数量（件</w:t>
            </w:r>
            <w:r>
              <w:rPr>
                <w:rFonts w:hint="eastAsia" w:ascii="仿宋_GB2312" w:hAnsi="仿宋_GB2312" w:cs="仿宋_GB2312"/>
                <w:sz w:val="21"/>
                <w:szCs w:val="21"/>
                <w:highlight w:val="none"/>
                <w:vertAlign w:val="baseline"/>
                <w:lang w:val="en-US" w:eastAsia="zh-CN"/>
              </w:rPr>
              <w:t>或</w:t>
            </w:r>
            <w:r>
              <w:rPr>
                <w:rFonts w:hint="eastAsia" w:ascii="仿宋_GB2312" w:hAnsi="仿宋_GB2312" w:eastAsia="仿宋_GB2312" w:cs="仿宋_GB2312"/>
                <w:sz w:val="21"/>
                <w:szCs w:val="21"/>
                <w:highlight w:val="none"/>
                <w:vertAlign w:val="baseline"/>
                <w:lang w:val="en-US" w:eastAsia="zh-CN"/>
              </w:rPr>
              <w:t>套）</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cs="仿宋_GB2312"/>
                <w:sz w:val="21"/>
                <w:szCs w:val="21"/>
                <w:highlight w:val="none"/>
                <w:vertAlign w:val="baseline"/>
                <w:lang w:val="en-US" w:eastAsia="zh-CN"/>
              </w:rPr>
              <w:t>不含税</w:t>
            </w:r>
            <w:r>
              <w:rPr>
                <w:rFonts w:hint="eastAsia" w:ascii="仿宋_GB2312" w:hAnsi="仿宋_GB2312" w:eastAsia="仿宋_GB2312" w:cs="仿宋_GB2312"/>
                <w:sz w:val="21"/>
                <w:szCs w:val="21"/>
                <w:highlight w:val="none"/>
                <w:vertAlign w:val="baseline"/>
                <w:lang w:val="en-US" w:eastAsia="zh-CN"/>
              </w:rPr>
              <w:t>单价（元/件（套））</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cs="仿宋_GB2312"/>
                <w:sz w:val="21"/>
                <w:szCs w:val="21"/>
                <w:highlight w:val="none"/>
                <w:vertAlign w:val="baseline"/>
                <w:lang w:val="en-US" w:eastAsia="zh-CN"/>
              </w:rPr>
              <w:t>含税单价</w:t>
            </w:r>
            <w:r>
              <w:rPr>
                <w:rFonts w:hint="eastAsia" w:ascii="仿宋_GB2312" w:hAnsi="仿宋_GB2312" w:eastAsia="仿宋_GB2312" w:cs="仿宋_GB2312"/>
                <w:sz w:val="21"/>
                <w:szCs w:val="21"/>
                <w:highlight w:val="none"/>
                <w:vertAlign w:val="baseline"/>
                <w:lang w:val="en-US" w:eastAsia="zh-CN"/>
              </w:rPr>
              <w:t>（元/件（套））</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cs="仿宋_GB2312"/>
                <w:sz w:val="21"/>
                <w:szCs w:val="21"/>
                <w:highlight w:val="none"/>
                <w:vertAlign w:val="baseline"/>
                <w:lang w:val="en-US" w:eastAsia="zh-CN"/>
              </w:rPr>
              <w:t>不含税总价（元）</w:t>
            </w: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含税总价（元）</w:t>
            </w: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备注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cs="仿宋_GB2312"/>
                <w:sz w:val="21"/>
                <w:szCs w:val="21"/>
                <w:highlight w:val="none"/>
                <w:vertAlign w:val="baseline"/>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电力公司冬季工作服</w:t>
            </w:r>
          </w:p>
        </w:tc>
        <w:tc>
          <w:tcPr>
            <w:tcW w:w="33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1.颜色：内外层墨绿色；</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2.材质：外层防雨涤纶布，内层棉；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3.件（套）：外套（含背心）；</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4.其它要求：需要LOGO，后背带反光条，防寒。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具体以采购人需求为准</w:t>
            </w:r>
            <w:r>
              <w:rPr>
                <w:rFonts w:hint="eastAsia" w:ascii="仿宋_GB2312" w:hAnsi="仿宋_GB2312" w:cs="仿宋_GB2312"/>
                <w:b/>
                <w:bCs/>
                <w:sz w:val="21"/>
                <w:szCs w:val="21"/>
                <w:highlight w:val="none"/>
                <w:vertAlign w:val="baseline"/>
                <w:lang w:val="en-US" w:eastAsia="zh-CN"/>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99</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城维公司冬季工作服</w:t>
            </w:r>
          </w:p>
        </w:tc>
        <w:tc>
          <w:tcPr>
            <w:tcW w:w="33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1.颜色：内外层橘红色；</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2.材质：外层面料为35%棉加65%涤纶、内层棉含量为260g-280g；</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3.件（套）：外套；</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4.其它要求：缝标、印字及公司LOGO、反光条，内外层可拆装式活里活面，防寒。需查看样品，中标后中标单位需先制作样品验收。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具体以采购人需求为准。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198</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rPr>
              <w:t>泰能加油加气</w:t>
            </w:r>
            <w:r>
              <w:rPr>
                <w:rFonts w:hint="eastAsia" w:ascii="仿宋_GB2312" w:hAnsi="仿宋_GB2312" w:eastAsia="仿宋_GB2312" w:cs="仿宋_GB2312"/>
                <w:sz w:val="21"/>
                <w:szCs w:val="21"/>
                <w:highlight w:val="none"/>
                <w:vertAlign w:val="baseline"/>
                <w:lang w:val="en-US" w:eastAsia="zh-CN"/>
              </w:rPr>
              <w:t>公司冬季工作服</w:t>
            </w:r>
          </w:p>
        </w:tc>
        <w:tc>
          <w:tcPr>
            <w:tcW w:w="33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1.颜色：蓝色</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 w:hAnsi="仿宋" w:eastAsia="仿宋" w:cs="Times New Roman"/>
                <w:b w:val="0"/>
                <w:bCs w:val="0"/>
                <w:sz w:val="24"/>
                <w:highlight w:val="none"/>
                <w:lang w:val="zh-CN"/>
              </w:rPr>
              <w:t>★</w:t>
            </w:r>
            <w:r>
              <w:rPr>
                <w:rFonts w:hint="eastAsia" w:ascii="仿宋_GB2312" w:hAnsi="仿宋_GB2312" w:eastAsia="仿宋_GB2312" w:cs="仿宋_GB2312"/>
                <w:b/>
                <w:bCs/>
                <w:sz w:val="21"/>
                <w:szCs w:val="21"/>
                <w:highlight w:val="none"/>
                <w:vertAlign w:val="baseline"/>
                <w:lang w:val="en-US" w:eastAsia="zh-CN"/>
              </w:rPr>
              <w:t>2.材质及防护要求：防静电</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w:t>
            </w:r>
            <w:r>
              <w:rPr>
                <w:rFonts w:hint="eastAsia" w:ascii="仿宋_GB2312" w:hAnsi="仿宋_GB2312" w:eastAsia="仿宋_GB2312" w:cs="仿宋_GB2312"/>
                <w:sz w:val="21"/>
                <w:szCs w:val="21"/>
                <w:highlight w:val="none"/>
                <w:vertAlign w:val="baseline"/>
                <w:lang w:val="en-US" w:eastAsia="zh-CN"/>
              </w:rPr>
              <w:t>件（套）：外套（棉大衣）；</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4.其它要求：需要LOGO</w:t>
            </w:r>
            <w:r>
              <w:rPr>
                <w:rFonts w:hint="eastAsia" w:ascii="仿宋_GB2312" w:hAnsi="仿宋_GB2312" w:cs="仿宋_GB2312"/>
                <w:b w:val="0"/>
                <w:bCs w:val="0"/>
                <w:sz w:val="21"/>
                <w:szCs w:val="21"/>
                <w:highlight w:val="none"/>
                <w:vertAlign w:val="baseline"/>
                <w:lang w:val="en-US" w:eastAsia="zh-CN"/>
              </w:rPr>
              <w:t>，</w:t>
            </w:r>
            <w:r>
              <w:rPr>
                <w:rFonts w:hint="eastAsia" w:ascii="仿宋_GB2312" w:hAnsi="仿宋_GB2312" w:eastAsia="仿宋_GB2312" w:cs="仿宋_GB2312"/>
                <w:b w:val="0"/>
                <w:bCs w:val="0"/>
                <w:sz w:val="21"/>
                <w:szCs w:val="21"/>
                <w:highlight w:val="none"/>
                <w:vertAlign w:val="baseline"/>
                <w:lang w:val="en-US" w:eastAsia="zh-CN"/>
              </w:rPr>
              <w:t>防寒</w:t>
            </w:r>
            <w:r>
              <w:rPr>
                <w:rFonts w:hint="eastAsia" w:ascii="仿宋_GB2312" w:hAnsi="仿宋_GB2312" w:cs="仿宋_GB2312"/>
                <w:b w:val="0"/>
                <w:bCs w:val="0"/>
                <w:sz w:val="21"/>
                <w:szCs w:val="21"/>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具体以采购人需求为准。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4</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213"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cs="仿宋_GB2312"/>
                <w:sz w:val="21"/>
                <w:szCs w:val="21"/>
                <w:highlight w:val="none"/>
                <w:vertAlign w:val="baseline"/>
                <w:lang w:val="en-US" w:eastAsia="zh-CN"/>
              </w:rPr>
              <w:t>合计</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highlight w:val="none"/>
                <w:vertAlign w:val="baseline"/>
                <w:lang w:val="en-US" w:eastAsia="zh-CN"/>
              </w:rPr>
            </w:pPr>
          </w:p>
        </w:tc>
        <w:tc>
          <w:tcPr>
            <w:tcW w:w="9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b w:val="0"/>
          <w:bCs w:val="0"/>
          <w:sz w:val="21"/>
          <w:szCs w:val="21"/>
          <w:highlight w:val="none"/>
        </w:rPr>
      </w:pPr>
      <w:r>
        <w:rPr>
          <w:rFonts w:hint="eastAsia" w:ascii="仿宋" w:hAnsi="仿宋" w:eastAsia="仿宋" w:cs="Times New Roman"/>
          <w:b w:val="0"/>
          <w:bCs w:val="0"/>
          <w:sz w:val="24"/>
          <w:highlight w:val="none"/>
          <w:lang w:val="zh-CN"/>
        </w:rPr>
        <w:t>★</w:t>
      </w:r>
      <w:r>
        <w:rPr>
          <w:rFonts w:hint="eastAsia"/>
          <w:b/>
          <w:bCs/>
          <w:sz w:val="21"/>
          <w:szCs w:val="21"/>
          <w:highlight w:val="none"/>
        </w:rPr>
        <w:t>上述报价为本单位在充分了解</w:t>
      </w:r>
      <w:r>
        <w:rPr>
          <w:rFonts w:hint="eastAsia"/>
          <w:b/>
          <w:bCs/>
          <w:sz w:val="21"/>
          <w:szCs w:val="21"/>
          <w:highlight w:val="none"/>
          <w:lang w:val="en-US" w:eastAsia="zh-CN"/>
        </w:rPr>
        <w:t>该项目</w:t>
      </w:r>
      <w:r>
        <w:rPr>
          <w:rFonts w:hint="eastAsia"/>
          <w:b/>
          <w:bCs/>
          <w:sz w:val="21"/>
          <w:szCs w:val="21"/>
          <w:highlight w:val="none"/>
        </w:rPr>
        <w:t>情况下，完全响应采购文件及承诺函内容后做出的不可撤销报价，自报价之日起有效。</w:t>
      </w:r>
    </w:p>
    <w:p>
      <w:pPr>
        <w:keepNext w:val="0"/>
        <w:keepLines w:val="0"/>
        <w:pageBreakBefore w:val="0"/>
        <w:widowControl w:val="0"/>
        <w:kinsoku/>
        <w:wordWrap/>
        <w:overflowPunct/>
        <w:topLinePunct w:val="0"/>
        <w:autoSpaceDE/>
        <w:autoSpaceDN/>
        <w:bidi w:val="0"/>
        <w:adjustRightInd/>
        <w:snapToGrid/>
        <w:spacing w:line="560" w:lineRule="exact"/>
        <w:ind w:firstLine="2800" w:firstLineChars="1000"/>
        <w:textAlignment w:val="auto"/>
        <w:rPr>
          <w:rFonts w:hint="eastAsia" w:ascii="仿宋_GB2312" w:hAnsi="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2800" w:firstLineChars="1000"/>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报价人名称（盖公章）：</w:t>
      </w:r>
    </w:p>
    <w:p>
      <w:pPr>
        <w:keepNext w:val="0"/>
        <w:keepLines w:val="0"/>
        <w:pageBreakBefore w:val="0"/>
        <w:widowControl w:val="0"/>
        <w:kinsoku/>
        <w:wordWrap/>
        <w:overflowPunct/>
        <w:topLinePunct w:val="0"/>
        <w:autoSpaceDE/>
        <w:autoSpaceDN/>
        <w:bidi w:val="0"/>
        <w:adjustRightInd/>
        <w:snapToGrid/>
        <w:spacing w:line="560" w:lineRule="exact"/>
        <w:ind w:firstLine="2800" w:firstLineChars="1000"/>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法定代表人或其授权代表（签字或盖章）：</w:t>
      </w:r>
    </w:p>
    <w:p>
      <w:pPr>
        <w:keepNext w:val="0"/>
        <w:keepLines w:val="0"/>
        <w:pageBreakBefore w:val="0"/>
        <w:widowControl w:val="0"/>
        <w:kinsoku/>
        <w:wordWrap/>
        <w:overflowPunct/>
        <w:topLinePunct w:val="0"/>
        <w:autoSpaceDE/>
        <w:autoSpaceDN/>
        <w:bidi w:val="0"/>
        <w:adjustRightInd/>
        <w:snapToGrid/>
        <w:spacing w:line="560" w:lineRule="exact"/>
        <w:ind w:firstLine="2800" w:firstLineChars="1000"/>
        <w:textAlignment w:val="auto"/>
        <w:rPr>
          <w:rFonts w:hint="eastAsia" w:ascii="仿宋_GB2312" w:hAnsi="仿宋_GB2312" w:cs="仿宋_GB2312"/>
          <w:sz w:val="28"/>
          <w:szCs w:val="28"/>
          <w:highlight w:val="none"/>
        </w:rPr>
      </w:pPr>
      <w:r>
        <w:rPr>
          <w:rFonts w:hint="eastAsia" w:ascii="仿宋_GB2312" w:hAnsi="仿宋_GB2312" w:cs="仿宋_GB2312"/>
          <w:sz w:val="28"/>
          <w:szCs w:val="28"/>
          <w:highlight w:val="none"/>
        </w:rPr>
        <w:t>时间：</w:t>
      </w:r>
    </w:p>
    <w:p>
      <w:pPr>
        <w:spacing w:line="400" w:lineRule="exact"/>
        <w:rPr>
          <w:highlight w:val="none"/>
        </w:rPr>
      </w:pPr>
    </w:p>
    <w:p>
      <w:pPr>
        <w:spacing w:line="400" w:lineRule="exact"/>
        <w:rPr>
          <w:highlight w:val="none"/>
        </w:rPr>
      </w:pPr>
    </w:p>
    <w:p>
      <w:pPr>
        <w:widowControl/>
        <w:autoSpaceDE w:val="0"/>
        <w:autoSpaceDN w:val="0"/>
        <w:adjustRightInd w:val="0"/>
        <w:spacing w:line="360" w:lineRule="auto"/>
        <w:rPr>
          <w:rStyle w:val="29"/>
          <w:rFonts w:ascii="黑体" w:hAnsi="黑体" w:eastAsia="黑体" w:cs="黑体"/>
          <w:szCs w:val="30"/>
          <w:highlight w:val="none"/>
        </w:rPr>
      </w:pPr>
      <w:r>
        <w:rPr>
          <w:rStyle w:val="29"/>
          <w:rFonts w:hint="eastAsia" w:ascii="黑体" w:hAnsi="黑体" w:eastAsia="黑体" w:cs="黑体"/>
          <w:szCs w:val="30"/>
          <w:highlight w:val="none"/>
        </w:rPr>
        <w:t>附件</w:t>
      </w:r>
    </w:p>
    <w:p>
      <w:pPr>
        <w:widowControl/>
        <w:autoSpaceDE w:val="0"/>
        <w:autoSpaceDN w:val="0"/>
        <w:adjustRightInd w:val="0"/>
        <w:spacing w:before="120" w:after="120" w:line="300" w:lineRule="auto"/>
        <w:ind w:right="-481"/>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投标文件包装袋密封件正面和封口格式</w:t>
      </w:r>
    </w:p>
    <w:p>
      <w:pPr>
        <w:widowControl/>
        <w:autoSpaceDE w:val="0"/>
        <w:autoSpaceDN w:val="0"/>
        <w:adjustRightInd w:val="0"/>
        <w:spacing w:before="100" w:after="100"/>
        <w:ind w:right="-481"/>
        <w:jc w:val="center"/>
        <w:rPr>
          <w:rStyle w:val="29"/>
          <w:rFonts w:cs="仿宋"/>
          <w:sz w:val="24"/>
          <w:highlight w:val="none"/>
        </w:rPr>
      </w:pPr>
      <w:r>
        <w:rPr>
          <w:rStyle w:val="29"/>
          <w:rFonts w:hint="eastAsia" w:cs="仿宋"/>
          <w:sz w:val="24"/>
          <w:highlight w:val="none"/>
        </w:rPr>
        <w:t>投标文件包装袋密封件正面格式</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86" w:type="dxa"/>
            <w:tcMar>
              <w:top w:w="100" w:type="dxa"/>
              <w:right w:w="100" w:type="dxa"/>
            </w:tcMar>
          </w:tcPr>
          <w:p>
            <w:pPr>
              <w:widowControl/>
              <w:autoSpaceDE w:val="0"/>
              <w:autoSpaceDN w:val="0"/>
              <w:adjustRightInd w:val="0"/>
              <w:spacing w:line="360" w:lineRule="auto"/>
              <w:ind w:right="-481"/>
              <w:rPr>
                <w:rFonts w:ascii="仿宋" w:hAnsi="仿宋" w:eastAsia="仿宋" w:cs="仿宋"/>
                <w:kern w:val="1"/>
                <w:sz w:val="24"/>
                <w:highlight w:val="none"/>
              </w:rPr>
            </w:pPr>
          </w:p>
          <w:p>
            <w:pPr>
              <w:widowControl/>
              <w:autoSpaceDE w:val="0"/>
              <w:autoSpaceDN w:val="0"/>
              <w:adjustRightInd w:val="0"/>
              <w:spacing w:line="360" w:lineRule="auto"/>
              <w:ind w:right="-481"/>
              <w:rPr>
                <w:rFonts w:ascii="仿宋" w:hAnsi="仿宋" w:eastAsia="仿宋" w:cs="仿宋"/>
                <w:kern w:val="1"/>
                <w:sz w:val="24"/>
                <w:highlight w:val="none"/>
              </w:rPr>
            </w:pPr>
            <w:r>
              <w:rPr>
                <w:rFonts w:hint="eastAsia" w:ascii="仿宋" w:hAnsi="仿宋" w:eastAsia="仿宋" w:cs="仿宋"/>
                <w:kern w:val="1"/>
                <w:sz w:val="24"/>
                <w:highlight w:val="none"/>
              </w:rPr>
              <w:t xml:space="preserve">收件人：                                       </w:t>
            </w:r>
          </w:p>
          <w:p>
            <w:pPr>
              <w:widowControl/>
              <w:autoSpaceDE w:val="0"/>
              <w:autoSpaceDN w:val="0"/>
              <w:adjustRightInd w:val="0"/>
              <w:spacing w:line="360" w:lineRule="auto"/>
              <w:ind w:right="-481"/>
              <w:rPr>
                <w:rFonts w:ascii="仿宋" w:hAnsi="仿宋" w:eastAsia="仿宋" w:cs="仿宋"/>
                <w:kern w:val="1"/>
                <w:sz w:val="24"/>
                <w:highlight w:val="none"/>
              </w:rPr>
            </w:pPr>
          </w:p>
          <w:p>
            <w:pPr>
              <w:widowControl/>
              <w:autoSpaceDE w:val="0"/>
              <w:autoSpaceDN w:val="0"/>
              <w:adjustRightInd w:val="0"/>
              <w:spacing w:line="360" w:lineRule="auto"/>
              <w:ind w:right="-481"/>
              <w:rPr>
                <w:rFonts w:ascii="仿宋" w:hAnsi="仿宋" w:eastAsia="仿宋" w:cs="仿宋"/>
                <w:kern w:val="1"/>
                <w:sz w:val="24"/>
                <w:highlight w:val="none"/>
              </w:rPr>
            </w:pPr>
            <w:r>
              <w:rPr>
                <w:rFonts w:hint="eastAsia" w:ascii="仿宋" w:hAnsi="仿宋" w:eastAsia="仿宋" w:cs="仿宋"/>
                <w:kern w:val="1"/>
                <w:sz w:val="24"/>
                <w:highlight w:val="none"/>
              </w:rPr>
              <w:t>项目名称：</w:t>
            </w:r>
          </w:p>
          <w:p>
            <w:pPr>
              <w:widowControl/>
              <w:autoSpaceDE w:val="0"/>
              <w:autoSpaceDN w:val="0"/>
              <w:adjustRightInd w:val="0"/>
              <w:spacing w:line="360" w:lineRule="auto"/>
              <w:ind w:right="-481"/>
              <w:rPr>
                <w:rStyle w:val="29"/>
                <w:rFonts w:cs="仿宋"/>
                <w:sz w:val="24"/>
                <w:highlight w:val="none"/>
              </w:rPr>
            </w:pPr>
            <w:r>
              <w:rPr>
                <w:rStyle w:val="29"/>
                <w:rFonts w:hint="eastAsia" w:cs="仿宋"/>
                <w:sz w:val="24"/>
                <w:highlight w:val="none"/>
              </w:rPr>
              <w:t>项目编号：</w:t>
            </w:r>
            <w:r>
              <w:rPr>
                <w:rStyle w:val="29"/>
                <w:rFonts w:cs="仿宋"/>
                <w:sz w:val="24"/>
                <w:highlight w:val="none"/>
              </w:rPr>
              <w:t>\</w:t>
            </w:r>
          </w:p>
          <w:p>
            <w:pPr>
              <w:widowControl/>
              <w:autoSpaceDE w:val="0"/>
              <w:autoSpaceDN w:val="0"/>
              <w:adjustRightInd w:val="0"/>
              <w:spacing w:line="360" w:lineRule="auto"/>
              <w:ind w:right="-481"/>
              <w:rPr>
                <w:rFonts w:ascii="仿宋" w:hAnsi="仿宋" w:eastAsia="仿宋" w:cs="仿宋"/>
                <w:kern w:val="1"/>
                <w:sz w:val="24"/>
                <w:highlight w:val="none"/>
              </w:rPr>
            </w:pPr>
          </w:p>
          <w:p>
            <w:pPr>
              <w:widowControl/>
              <w:autoSpaceDE w:val="0"/>
              <w:autoSpaceDN w:val="0"/>
              <w:adjustRightInd w:val="0"/>
              <w:spacing w:line="360" w:lineRule="auto"/>
              <w:ind w:right="-481"/>
              <w:jc w:val="center"/>
              <w:rPr>
                <w:rFonts w:ascii="仿宋" w:hAnsi="仿宋" w:eastAsia="仿宋" w:cs="仿宋"/>
                <w:b/>
                <w:bCs/>
                <w:kern w:val="1"/>
                <w:sz w:val="24"/>
                <w:highlight w:val="none"/>
              </w:rPr>
            </w:pPr>
          </w:p>
          <w:p>
            <w:pPr>
              <w:widowControl/>
              <w:autoSpaceDE w:val="0"/>
              <w:autoSpaceDN w:val="0"/>
              <w:adjustRightInd w:val="0"/>
              <w:spacing w:line="360" w:lineRule="auto"/>
              <w:ind w:right="-481"/>
              <w:rPr>
                <w:rFonts w:ascii="仿宋" w:hAnsi="仿宋" w:eastAsia="仿宋" w:cs="仿宋"/>
                <w:b/>
                <w:bCs/>
                <w:kern w:val="1"/>
                <w:sz w:val="24"/>
                <w:highlight w:val="none"/>
              </w:rPr>
            </w:pPr>
          </w:p>
          <w:p>
            <w:pPr>
              <w:widowControl/>
              <w:autoSpaceDE w:val="0"/>
              <w:autoSpaceDN w:val="0"/>
              <w:adjustRightInd w:val="0"/>
              <w:spacing w:line="360" w:lineRule="auto"/>
              <w:ind w:right="-481"/>
              <w:rPr>
                <w:rStyle w:val="29"/>
                <w:rFonts w:cs="仿宋"/>
                <w:sz w:val="24"/>
                <w:highlight w:val="none"/>
              </w:rPr>
            </w:pPr>
            <w:r>
              <w:rPr>
                <w:rStyle w:val="29"/>
                <w:rFonts w:hint="eastAsia" w:cs="仿宋"/>
                <w:sz w:val="24"/>
                <w:highlight w:val="none"/>
              </w:rPr>
              <w:t>投标人名称：</w:t>
            </w:r>
          </w:p>
          <w:p>
            <w:pPr>
              <w:widowControl/>
              <w:autoSpaceDE w:val="0"/>
              <w:autoSpaceDN w:val="0"/>
              <w:adjustRightInd w:val="0"/>
              <w:spacing w:line="360" w:lineRule="auto"/>
              <w:ind w:right="-481"/>
              <w:rPr>
                <w:rStyle w:val="29"/>
                <w:rFonts w:cs="仿宋"/>
                <w:sz w:val="24"/>
                <w:highlight w:val="none"/>
              </w:rPr>
            </w:pPr>
            <w:r>
              <w:rPr>
                <w:rStyle w:val="29"/>
                <w:rFonts w:hint="eastAsia" w:cs="仿宋"/>
                <w:sz w:val="24"/>
                <w:highlight w:val="none"/>
              </w:rPr>
              <w:t>投标人地址：</w:t>
            </w:r>
          </w:p>
          <w:p>
            <w:pPr>
              <w:widowControl/>
              <w:autoSpaceDE w:val="0"/>
              <w:autoSpaceDN w:val="0"/>
              <w:adjustRightInd w:val="0"/>
              <w:spacing w:line="360" w:lineRule="auto"/>
              <w:ind w:right="-481"/>
              <w:rPr>
                <w:rStyle w:val="29"/>
                <w:rFonts w:cs="仿宋"/>
                <w:sz w:val="24"/>
                <w:highlight w:val="none"/>
              </w:rPr>
            </w:pPr>
            <w:r>
              <w:rPr>
                <w:rStyle w:val="29"/>
                <w:rFonts w:hint="eastAsia" w:cs="仿宋"/>
                <w:sz w:val="24"/>
                <w:highlight w:val="none"/>
              </w:rPr>
              <w:t>邮政编码：</w:t>
            </w:r>
          </w:p>
          <w:p>
            <w:pPr>
              <w:widowControl/>
              <w:autoSpaceDE w:val="0"/>
              <w:autoSpaceDN w:val="0"/>
              <w:adjustRightInd w:val="0"/>
              <w:ind w:right="-481"/>
              <w:rPr>
                <w:rStyle w:val="29"/>
                <w:rFonts w:cs="仿宋"/>
                <w:sz w:val="24"/>
                <w:highlight w:val="none"/>
              </w:rPr>
            </w:pPr>
            <w:r>
              <w:rPr>
                <w:rStyle w:val="29"/>
                <w:rFonts w:hint="eastAsia" w:cs="仿宋"/>
                <w:sz w:val="24"/>
                <w:highlight w:val="none"/>
              </w:rPr>
              <w:t>20  年  月  日</w:t>
            </w:r>
          </w:p>
          <w:p>
            <w:pPr>
              <w:widowControl/>
              <w:autoSpaceDE w:val="0"/>
              <w:autoSpaceDN w:val="0"/>
              <w:adjustRightInd w:val="0"/>
              <w:ind w:right="-481"/>
              <w:jc w:val="center"/>
              <w:rPr>
                <w:rFonts w:ascii="仿宋" w:hAnsi="仿宋" w:eastAsia="仿宋" w:cs="仿宋"/>
                <w:kern w:val="1"/>
                <w:sz w:val="24"/>
                <w:highlight w:val="none"/>
              </w:rPr>
            </w:pPr>
          </w:p>
          <w:p>
            <w:pPr>
              <w:widowControl/>
              <w:autoSpaceDE w:val="0"/>
              <w:autoSpaceDN w:val="0"/>
              <w:adjustRightInd w:val="0"/>
              <w:ind w:right="-481"/>
              <w:jc w:val="center"/>
              <w:rPr>
                <w:rFonts w:ascii="仿宋" w:hAnsi="仿宋" w:eastAsia="仿宋" w:cs="仿宋"/>
                <w:kern w:val="1"/>
                <w:sz w:val="24"/>
                <w:highlight w:val="none"/>
              </w:rPr>
            </w:pPr>
          </w:p>
          <w:p>
            <w:pPr>
              <w:widowControl/>
              <w:autoSpaceDE w:val="0"/>
              <w:autoSpaceDN w:val="0"/>
              <w:adjustRightInd w:val="0"/>
              <w:ind w:right="-481"/>
              <w:jc w:val="center"/>
              <w:rPr>
                <w:rStyle w:val="29"/>
                <w:rFonts w:cs="仿宋"/>
                <w:sz w:val="24"/>
                <w:highlight w:val="none"/>
              </w:rPr>
            </w:pPr>
            <w:r>
              <w:rPr>
                <w:rStyle w:val="29"/>
                <w:rFonts w:hint="eastAsia" w:cs="仿宋"/>
                <w:sz w:val="24"/>
                <w:highlight w:val="none"/>
              </w:rPr>
              <w:t>加盖投标人公章（投标人法定代表人或者被授权代表签字）</w:t>
            </w:r>
          </w:p>
          <w:p>
            <w:pPr>
              <w:widowControl/>
              <w:autoSpaceDE w:val="0"/>
              <w:autoSpaceDN w:val="0"/>
              <w:adjustRightInd w:val="0"/>
              <w:ind w:right="-481"/>
              <w:jc w:val="center"/>
              <w:rPr>
                <w:rFonts w:ascii="仿宋" w:hAnsi="仿宋" w:eastAsia="仿宋" w:cs="仿宋"/>
                <w:kern w:val="1"/>
                <w:sz w:val="24"/>
                <w:highlight w:val="none"/>
              </w:rPr>
            </w:pPr>
          </w:p>
        </w:tc>
      </w:tr>
    </w:tbl>
    <w:p>
      <w:pPr>
        <w:widowControl/>
        <w:autoSpaceDE w:val="0"/>
        <w:autoSpaceDN w:val="0"/>
        <w:adjustRightInd w:val="0"/>
        <w:spacing w:before="100" w:after="100"/>
        <w:ind w:right="-481"/>
        <w:jc w:val="center"/>
        <w:rPr>
          <w:rFonts w:ascii="仿宋" w:hAnsi="仿宋" w:eastAsia="仿宋" w:cs="仿宋"/>
          <w:kern w:val="1"/>
          <w:sz w:val="24"/>
          <w:highlight w:val="none"/>
        </w:rPr>
      </w:pPr>
    </w:p>
    <w:p>
      <w:pPr>
        <w:widowControl/>
        <w:autoSpaceDE w:val="0"/>
        <w:autoSpaceDN w:val="0"/>
        <w:adjustRightInd w:val="0"/>
        <w:spacing w:before="100" w:after="100"/>
        <w:ind w:right="-481"/>
        <w:jc w:val="center"/>
        <w:rPr>
          <w:rStyle w:val="29"/>
          <w:rFonts w:cs="仿宋"/>
          <w:sz w:val="24"/>
          <w:highlight w:val="none"/>
        </w:rPr>
      </w:pPr>
      <w:r>
        <w:rPr>
          <w:rStyle w:val="29"/>
          <w:rFonts w:hint="eastAsia" w:cs="仿宋"/>
          <w:sz w:val="24"/>
          <w:highlight w:val="none"/>
        </w:rPr>
        <w:t>投标文件封口格式</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86" w:type="dxa"/>
            <w:tcMar>
              <w:top w:w="100" w:type="dxa"/>
              <w:right w:w="100" w:type="dxa"/>
            </w:tcMar>
          </w:tcPr>
          <w:p>
            <w:pPr>
              <w:widowControl/>
              <w:autoSpaceDE w:val="0"/>
              <w:autoSpaceDN w:val="0"/>
              <w:adjustRightInd w:val="0"/>
              <w:ind w:right="-481"/>
              <w:rPr>
                <w:rFonts w:ascii="仿宋" w:hAnsi="仿宋" w:eastAsia="仿宋" w:cs="仿宋"/>
                <w:kern w:val="1"/>
                <w:sz w:val="24"/>
                <w:highlight w:val="none"/>
              </w:rPr>
            </w:pPr>
          </w:p>
          <w:p>
            <w:pPr>
              <w:widowControl/>
              <w:autoSpaceDE w:val="0"/>
              <w:autoSpaceDN w:val="0"/>
              <w:adjustRightInd w:val="0"/>
              <w:ind w:right="-481"/>
              <w:jc w:val="center"/>
              <w:rPr>
                <w:rStyle w:val="29"/>
                <w:rFonts w:cs="仿宋"/>
                <w:sz w:val="24"/>
                <w:highlight w:val="none"/>
              </w:rPr>
            </w:pPr>
            <w:r>
              <w:rPr>
                <w:rStyle w:val="29"/>
                <w:rFonts w:hint="eastAsia" w:cs="仿宋"/>
                <w:sz w:val="24"/>
                <w:highlight w:val="none"/>
              </w:rPr>
              <w:t>请勿在20  年  月   日   时之前启封</w:t>
            </w:r>
          </w:p>
          <w:p>
            <w:pPr>
              <w:widowControl/>
              <w:autoSpaceDE w:val="0"/>
              <w:autoSpaceDN w:val="0"/>
              <w:adjustRightInd w:val="0"/>
              <w:spacing w:before="100" w:after="100"/>
              <w:ind w:right="-481"/>
              <w:jc w:val="left"/>
              <w:rPr>
                <w:rFonts w:ascii="仿宋" w:hAnsi="仿宋" w:eastAsia="仿宋" w:cs="仿宋"/>
                <w:kern w:val="0"/>
                <w:sz w:val="24"/>
                <w:highlight w:val="none"/>
              </w:rPr>
            </w:pPr>
          </w:p>
          <w:p>
            <w:pPr>
              <w:widowControl/>
              <w:autoSpaceDE w:val="0"/>
              <w:autoSpaceDN w:val="0"/>
              <w:adjustRightInd w:val="0"/>
              <w:ind w:right="-481"/>
              <w:jc w:val="center"/>
              <w:rPr>
                <w:rStyle w:val="29"/>
                <w:rFonts w:cs="仿宋"/>
                <w:sz w:val="24"/>
                <w:highlight w:val="none"/>
              </w:rPr>
            </w:pPr>
            <w:r>
              <w:rPr>
                <w:rStyle w:val="29"/>
                <w:rFonts w:hint="eastAsia" w:cs="仿宋"/>
                <w:sz w:val="24"/>
                <w:highlight w:val="none"/>
              </w:rPr>
              <w:t>加盖投标人公章（投标人法定代表人或者被授权代表签字）</w:t>
            </w:r>
          </w:p>
        </w:tc>
      </w:tr>
    </w:tbl>
    <w:p>
      <w:pPr>
        <w:spacing w:line="400" w:lineRule="exact"/>
        <w:rPr>
          <w:highlight w:val="none"/>
        </w:rPr>
      </w:pPr>
    </w:p>
    <w:sectPr>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rPr>
                              <w:rStyle w:val="22"/>
                            </w:rPr>
                          </w:pPr>
                          <w:r>
                            <w:rPr>
                              <w:rStyle w:val="22"/>
                            </w:rPr>
                            <w:fldChar w:fldCharType="begin"/>
                          </w:r>
                          <w:r>
                            <w:rPr>
                              <w:rStyle w:val="22"/>
                            </w:rPr>
                            <w:instrText xml:space="preserve">PAGE  </w:instrText>
                          </w:r>
                          <w:r>
                            <w:rPr>
                              <w:rStyle w:val="22"/>
                            </w:rPr>
                            <w:fldChar w:fldCharType="separate"/>
                          </w:r>
                          <w:r>
                            <w:rPr>
                              <w:rStyle w:val="22"/>
                            </w:rPr>
                            <w:t>- 8 -</w:t>
                          </w:r>
                          <w:r>
                            <w:rPr>
                              <w:rStyle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jc w:val="center"/>
                      <w:rPr>
                        <w:rStyle w:val="22"/>
                      </w:rPr>
                    </w:pPr>
                    <w:r>
                      <w:rPr>
                        <w:rStyle w:val="22"/>
                      </w:rPr>
                      <w:fldChar w:fldCharType="begin"/>
                    </w:r>
                    <w:r>
                      <w:rPr>
                        <w:rStyle w:val="22"/>
                      </w:rPr>
                      <w:instrText xml:space="preserve">PAGE  </w:instrText>
                    </w:r>
                    <w:r>
                      <w:rPr>
                        <w:rStyle w:val="22"/>
                      </w:rPr>
                      <w:fldChar w:fldCharType="separate"/>
                    </w:r>
                    <w:r>
                      <w:rPr>
                        <w:rStyle w:val="22"/>
                      </w:rPr>
                      <w:t>- 8 -</w:t>
                    </w:r>
                    <w:r>
                      <w:rPr>
                        <w:rStyle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Style w:val="22"/>
      </w:rPr>
      <w:fldChar w:fldCharType="begin"/>
    </w:r>
    <w:r>
      <w:rPr>
        <w:rStyle w:val="22"/>
      </w:rPr>
      <w:instrText xml:space="preserve"> PAGE </w:instrText>
    </w:r>
    <w:r>
      <w:rPr>
        <w:rStyle w:val="22"/>
      </w:rPr>
      <w:fldChar w:fldCharType="separate"/>
    </w:r>
    <w:r>
      <w:rPr>
        <w:rStyle w:val="22"/>
      </w:rPr>
      <w:t>5</w:t>
    </w:r>
    <w:r>
      <w:rPr>
        <w:rStyle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BF766"/>
    <w:multiLevelType w:val="singleLevel"/>
    <w:tmpl w:val="CC2BF766"/>
    <w:lvl w:ilvl="0" w:tentative="0">
      <w:start w:val="1"/>
      <w:numFmt w:val="decimal"/>
      <w:lvlText w:val="%1."/>
      <w:lvlJc w:val="left"/>
      <w:pPr>
        <w:ind w:left="425" w:hanging="425"/>
      </w:pPr>
      <w:rPr>
        <w:rFonts w:hint="default"/>
      </w:rPr>
    </w:lvl>
  </w:abstractNum>
  <w:abstractNum w:abstractNumId="1">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0725"/>
    <w:rsid w:val="0000309D"/>
    <w:rsid w:val="00005A6C"/>
    <w:rsid w:val="00011964"/>
    <w:rsid w:val="00017546"/>
    <w:rsid w:val="00020B0F"/>
    <w:rsid w:val="00020EEC"/>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156E7"/>
    <w:rsid w:val="00317853"/>
    <w:rsid w:val="00320A39"/>
    <w:rsid w:val="00322A31"/>
    <w:rsid w:val="00326CA2"/>
    <w:rsid w:val="00326D83"/>
    <w:rsid w:val="00334B3A"/>
    <w:rsid w:val="00337446"/>
    <w:rsid w:val="00340173"/>
    <w:rsid w:val="00341371"/>
    <w:rsid w:val="00341CDB"/>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356A"/>
    <w:rsid w:val="003A5730"/>
    <w:rsid w:val="003B1849"/>
    <w:rsid w:val="003B2024"/>
    <w:rsid w:val="003B4119"/>
    <w:rsid w:val="003B4978"/>
    <w:rsid w:val="003C0297"/>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868"/>
    <w:rsid w:val="006C7A0A"/>
    <w:rsid w:val="006D2438"/>
    <w:rsid w:val="006D2935"/>
    <w:rsid w:val="006D5BD0"/>
    <w:rsid w:val="006D5EF3"/>
    <w:rsid w:val="006E6085"/>
    <w:rsid w:val="006F1883"/>
    <w:rsid w:val="006F2C17"/>
    <w:rsid w:val="006F382D"/>
    <w:rsid w:val="006F5C12"/>
    <w:rsid w:val="006F7F0B"/>
    <w:rsid w:val="00701E02"/>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3B"/>
    <w:rsid w:val="00BB72BD"/>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47A8"/>
    <w:rsid w:val="00DF4DD2"/>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324F"/>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24B007B"/>
    <w:rsid w:val="03190CB5"/>
    <w:rsid w:val="03571ADF"/>
    <w:rsid w:val="045C32C8"/>
    <w:rsid w:val="049616D0"/>
    <w:rsid w:val="05807104"/>
    <w:rsid w:val="05912686"/>
    <w:rsid w:val="05954ED0"/>
    <w:rsid w:val="05EA00DE"/>
    <w:rsid w:val="063534FF"/>
    <w:rsid w:val="063B7194"/>
    <w:rsid w:val="06DD262D"/>
    <w:rsid w:val="07A34FF1"/>
    <w:rsid w:val="086B4990"/>
    <w:rsid w:val="08A013DA"/>
    <w:rsid w:val="08B5322E"/>
    <w:rsid w:val="09055C21"/>
    <w:rsid w:val="09C35DE1"/>
    <w:rsid w:val="09CF5B05"/>
    <w:rsid w:val="09D50ABF"/>
    <w:rsid w:val="09E00A6F"/>
    <w:rsid w:val="0C394176"/>
    <w:rsid w:val="0DC12675"/>
    <w:rsid w:val="0E5F6B1F"/>
    <w:rsid w:val="0E8536A2"/>
    <w:rsid w:val="0FA77178"/>
    <w:rsid w:val="101A3C75"/>
    <w:rsid w:val="105D0223"/>
    <w:rsid w:val="10B36C33"/>
    <w:rsid w:val="10C77FA2"/>
    <w:rsid w:val="10EC7C21"/>
    <w:rsid w:val="114607D2"/>
    <w:rsid w:val="11B60814"/>
    <w:rsid w:val="13256B7A"/>
    <w:rsid w:val="146D0E60"/>
    <w:rsid w:val="1550556C"/>
    <w:rsid w:val="159B33E0"/>
    <w:rsid w:val="15EE5FD1"/>
    <w:rsid w:val="16173BF0"/>
    <w:rsid w:val="16314110"/>
    <w:rsid w:val="16504596"/>
    <w:rsid w:val="168B3820"/>
    <w:rsid w:val="174A03C5"/>
    <w:rsid w:val="178A0BC9"/>
    <w:rsid w:val="18061116"/>
    <w:rsid w:val="18513BAE"/>
    <w:rsid w:val="1885795F"/>
    <w:rsid w:val="18890233"/>
    <w:rsid w:val="199316F5"/>
    <w:rsid w:val="19A65009"/>
    <w:rsid w:val="19C07C84"/>
    <w:rsid w:val="1A613215"/>
    <w:rsid w:val="1B0838DE"/>
    <w:rsid w:val="1B2851EA"/>
    <w:rsid w:val="1C231486"/>
    <w:rsid w:val="1CC22144"/>
    <w:rsid w:val="1D232A04"/>
    <w:rsid w:val="1DAE3F9A"/>
    <w:rsid w:val="207D68CF"/>
    <w:rsid w:val="20D31D8D"/>
    <w:rsid w:val="21244412"/>
    <w:rsid w:val="21351FFB"/>
    <w:rsid w:val="22287868"/>
    <w:rsid w:val="22853819"/>
    <w:rsid w:val="22BB6B16"/>
    <w:rsid w:val="22CC2DA5"/>
    <w:rsid w:val="22E93633"/>
    <w:rsid w:val="23863352"/>
    <w:rsid w:val="241B1197"/>
    <w:rsid w:val="26D03CA5"/>
    <w:rsid w:val="273E043A"/>
    <w:rsid w:val="2AB64C21"/>
    <w:rsid w:val="2B797C93"/>
    <w:rsid w:val="2BCC6F93"/>
    <w:rsid w:val="2D620E5E"/>
    <w:rsid w:val="2DC12766"/>
    <w:rsid w:val="2E556795"/>
    <w:rsid w:val="2E6452F7"/>
    <w:rsid w:val="2F067A90"/>
    <w:rsid w:val="2F2820FC"/>
    <w:rsid w:val="2F480FA5"/>
    <w:rsid w:val="3148394C"/>
    <w:rsid w:val="321B5F48"/>
    <w:rsid w:val="332E0D61"/>
    <w:rsid w:val="33784C9D"/>
    <w:rsid w:val="35780716"/>
    <w:rsid w:val="35B73962"/>
    <w:rsid w:val="36301896"/>
    <w:rsid w:val="3639699D"/>
    <w:rsid w:val="3737372A"/>
    <w:rsid w:val="376712E7"/>
    <w:rsid w:val="3C3A521C"/>
    <w:rsid w:val="3D436353"/>
    <w:rsid w:val="3D9929D2"/>
    <w:rsid w:val="3DBB3367"/>
    <w:rsid w:val="3E125CDC"/>
    <w:rsid w:val="3E5D1032"/>
    <w:rsid w:val="3E895FE7"/>
    <w:rsid w:val="3F9C736F"/>
    <w:rsid w:val="405E351D"/>
    <w:rsid w:val="40B04460"/>
    <w:rsid w:val="41B94E35"/>
    <w:rsid w:val="41CE6B33"/>
    <w:rsid w:val="42517CE6"/>
    <w:rsid w:val="425F778B"/>
    <w:rsid w:val="4279393A"/>
    <w:rsid w:val="437E6BAD"/>
    <w:rsid w:val="43B45680"/>
    <w:rsid w:val="43BD0C0D"/>
    <w:rsid w:val="43E503D2"/>
    <w:rsid w:val="44FC0D59"/>
    <w:rsid w:val="45F46709"/>
    <w:rsid w:val="477E729B"/>
    <w:rsid w:val="4805593E"/>
    <w:rsid w:val="48265F7A"/>
    <w:rsid w:val="49434DDE"/>
    <w:rsid w:val="4950229C"/>
    <w:rsid w:val="4A2768C7"/>
    <w:rsid w:val="4A446A4D"/>
    <w:rsid w:val="4A7E66D3"/>
    <w:rsid w:val="4AB67766"/>
    <w:rsid w:val="4B102B0C"/>
    <w:rsid w:val="4B7629E8"/>
    <w:rsid w:val="4C213D03"/>
    <w:rsid w:val="4DFC03F6"/>
    <w:rsid w:val="4E1C4782"/>
    <w:rsid w:val="4F092A77"/>
    <w:rsid w:val="4F3363B9"/>
    <w:rsid w:val="522D7E73"/>
    <w:rsid w:val="52990A57"/>
    <w:rsid w:val="52EB1AE5"/>
    <w:rsid w:val="53CF133C"/>
    <w:rsid w:val="54592CBD"/>
    <w:rsid w:val="55211F6F"/>
    <w:rsid w:val="55713605"/>
    <w:rsid w:val="55B1434A"/>
    <w:rsid w:val="55C51BA3"/>
    <w:rsid w:val="57260D5A"/>
    <w:rsid w:val="57B50ACE"/>
    <w:rsid w:val="584A6F9F"/>
    <w:rsid w:val="59127B47"/>
    <w:rsid w:val="59825AF7"/>
    <w:rsid w:val="59851C6F"/>
    <w:rsid w:val="599E2E37"/>
    <w:rsid w:val="5A975C1F"/>
    <w:rsid w:val="5B1D1029"/>
    <w:rsid w:val="5C7400AD"/>
    <w:rsid w:val="5CCA7752"/>
    <w:rsid w:val="5D5E55F4"/>
    <w:rsid w:val="5E0B7851"/>
    <w:rsid w:val="5E1E4546"/>
    <w:rsid w:val="5ECB2C61"/>
    <w:rsid w:val="5ED45F67"/>
    <w:rsid w:val="606326E4"/>
    <w:rsid w:val="60DC47DF"/>
    <w:rsid w:val="61C96C3E"/>
    <w:rsid w:val="621668B9"/>
    <w:rsid w:val="63767006"/>
    <w:rsid w:val="63F65FAC"/>
    <w:rsid w:val="659F7D1B"/>
    <w:rsid w:val="660A03EC"/>
    <w:rsid w:val="6646724B"/>
    <w:rsid w:val="672B73E7"/>
    <w:rsid w:val="67340937"/>
    <w:rsid w:val="677B2349"/>
    <w:rsid w:val="69166546"/>
    <w:rsid w:val="69A766FF"/>
    <w:rsid w:val="6A7176EF"/>
    <w:rsid w:val="6BD37675"/>
    <w:rsid w:val="6C8856AD"/>
    <w:rsid w:val="6CCA4E2A"/>
    <w:rsid w:val="6D876168"/>
    <w:rsid w:val="6E101B2E"/>
    <w:rsid w:val="6E646D25"/>
    <w:rsid w:val="6ECF726C"/>
    <w:rsid w:val="70DF7B65"/>
    <w:rsid w:val="72657CBB"/>
    <w:rsid w:val="74B82BA7"/>
    <w:rsid w:val="75036D8E"/>
    <w:rsid w:val="759576A7"/>
    <w:rsid w:val="75E35A02"/>
    <w:rsid w:val="765D5643"/>
    <w:rsid w:val="771A5453"/>
    <w:rsid w:val="79F772F3"/>
    <w:rsid w:val="79FF2F9E"/>
    <w:rsid w:val="7A01594F"/>
    <w:rsid w:val="7B2120E1"/>
    <w:rsid w:val="7B694BFB"/>
    <w:rsid w:val="7B9D2AF7"/>
    <w:rsid w:val="7DA71A0B"/>
    <w:rsid w:val="7DC23325"/>
    <w:rsid w:val="7F390D88"/>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21</Pages>
  <Words>6957</Words>
  <Characters>7312</Characters>
  <Lines>19</Lines>
  <Paragraphs>22</Paragraphs>
  <TotalTime>34</TotalTime>
  <ScaleCrop>false</ScaleCrop>
  <LinksUpToDate>false</LinksUpToDate>
  <CharactersWithSpaces>7958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2023-08-30T07:12:00Z</cp:lastPrinted>
  <dcterms:modified xsi:type="dcterms:W3CDTF">2023-12-02T09:04:20Z</dcterms:modified>
  <dc:title>唐山市西山道供热管网改造工程</dc:title>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25C28AB463E6480796C424ABEA850E3A_13</vt:lpwstr>
  </property>
</Properties>
</file>