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highlight w:val="none"/>
        </w:rPr>
        <w:t>采购</w:t>
      </w:r>
      <w:r>
        <w:rPr>
          <w:rFonts w:hint="eastAsia" w:ascii="方正小标宋_GBK" w:hAnsi="方正小标宋_GBK" w:eastAsia="方正小标宋_GBK" w:cs="方正小标宋_GBK"/>
          <w:color w:val="auto"/>
          <w:sz w:val="36"/>
          <w:szCs w:val="36"/>
          <w:highlight w:val="none"/>
        </w:rPr>
        <w:t>公告</w:t>
      </w:r>
    </w:p>
    <w:p>
      <w:pPr>
        <w:spacing w:line="520" w:lineRule="exact"/>
        <w:ind w:firstLine="600" w:firstLineChars="200"/>
        <w:rPr>
          <w:rFonts w:ascii="仿宋_GB2312" w:hAnsi="仿宋_GB2312" w:cs="仿宋_GB2312"/>
          <w:color w:val="auto"/>
          <w:sz w:val="24"/>
          <w:highlight w:val="none"/>
        </w:rPr>
      </w:pPr>
      <w:bookmarkStart w:id="4" w:name="_GoBack"/>
      <w:r>
        <w:rPr>
          <w:rFonts w:hint="eastAsia" w:ascii="仿宋_GB2312" w:hAnsi="仿宋_GB2312" w:cs="仿宋_GB2312"/>
          <w:color w:val="auto"/>
          <w:szCs w:val="30"/>
          <w:highlight w:val="none"/>
        </w:rPr>
        <w:t>青岛高实油气有限公司现对加油站促销用品（面巾纸、矿泉水）采购项目进行询价，具体要求如下：</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1.项目名称：加油站促销用品（面巾纸、矿泉水）采购</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2.使用地点：加油站</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3.采购内容：详见采购清单</w:t>
      </w:r>
    </w:p>
    <w:p>
      <w:pPr>
        <w:spacing w:line="520" w:lineRule="exact"/>
        <w:ind w:firstLine="600" w:firstLineChars="200"/>
        <w:rPr>
          <w:rFonts w:ascii="仿宋_GB2312" w:hAnsi="仿宋_GB2312" w:cs="仿宋_GB2312"/>
          <w:b w:val="0"/>
          <w:bCs w:val="0"/>
          <w:color w:val="auto"/>
          <w:szCs w:val="30"/>
          <w:highlight w:val="none"/>
        </w:rPr>
      </w:pPr>
      <w:r>
        <w:rPr>
          <w:rFonts w:ascii="仿宋_GB2312" w:hAnsi="仿宋_GB2312" w:cs="仿宋_GB2312"/>
          <w:b w:val="0"/>
          <w:bCs w:val="0"/>
          <w:color w:val="auto"/>
          <w:szCs w:val="30"/>
          <w:highlight w:val="none"/>
        </w:rPr>
        <w:t>4</w:t>
      </w:r>
      <w:r>
        <w:rPr>
          <w:rFonts w:hint="eastAsia" w:ascii="仿宋_GB2312" w:hAnsi="仿宋_GB2312" w:cs="仿宋_GB2312"/>
          <w:b w:val="0"/>
          <w:bCs w:val="0"/>
          <w:color w:val="auto"/>
          <w:szCs w:val="30"/>
          <w:highlight w:val="none"/>
        </w:rPr>
        <w:t>.质量标准：达到国家标准规范及公司验收合格标准</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5.发票类别：增值税专用发票</w:t>
      </w:r>
    </w:p>
    <w:p>
      <w:pPr>
        <w:spacing w:line="520" w:lineRule="exact"/>
        <w:ind w:left="2400" w:leftChars="200" w:hanging="1800" w:hangingChars="6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6</w:t>
      </w:r>
      <w:r>
        <w:rPr>
          <w:rFonts w:ascii="仿宋_GB2312" w:hAnsi="仿宋_GB2312" w:cs="仿宋_GB2312"/>
          <w:color w:val="auto"/>
          <w:kern w:val="0"/>
          <w:szCs w:val="30"/>
          <w:highlight w:val="none"/>
        </w:rPr>
        <w:t>.</w:t>
      </w:r>
      <w:r>
        <w:rPr>
          <w:rFonts w:hint="eastAsia" w:ascii="仿宋_GB2312" w:hAnsi="仿宋_GB2312" w:cs="仿宋_GB2312"/>
          <w:color w:val="auto"/>
          <w:kern w:val="0"/>
          <w:szCs w:val="30"/>
          <w:highlight w:val="none"/>
        </w:rPr>
        <w:t>付款期限：本合同生效后，每笔供货在经甲方验收合格及乙方开具符合国家规定的发票并交付甲方后，由甲方向乙方支付。</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二、采购控制价</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详见采购清单</w:t>
      </w:r>
    </w:p>
    <w:p>
      <w:pPr>
        <w:spacing w:line="52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lang w:val="en-US" w:eastAsia="zh-CN"/>
        </w:rPr>
        <w:t>三、</w:t>
      </w:r>
      <w:r>
        <w:rPr>
          <w:rFonts w:hint="eastAsia" w:ascii="黑体" w:hAnsi="黑体" w:eastAsia="黑体" w:cs="黑体"/>
          <w:color w:val="auto"/>
          <w:szCs w:val="30"/>
          <w:highlight w:val="none"/>
        </w:rPr>
        <w:t>服务期限：</w:t>
      </w:r>
    </w:p>
    <w:p>
      <w:pPr>
        <w:numPr>
          <w:ilvl w:val="0"/>
          <w:numId w:val="0"/>
        </w:numPr>
        <w:spacing w:line="520" w:lineRule="exact"/>
        <w:ind w:firstLine="560" w:firstLineChars="200"/>
        <w:rPr>
          <w:color w:val="auto"/>
          <w:sz w:val="28"/>
          <w:szCs w:val="28"/>
          <w:highlight w:val="none"/>
        </w:rPr>
      </w:pPr>
      <w:r>
        <w:rPr>
          <w:rFonts w:hint="eastAsia"/>
          <w:color w:val="auto"/>
          <w:sz w:val="28"/>
          <w:szCs w:val="28"/>
          <w:highlight w:val="none"/>
        </w:rPr>
        <w:t>自</w:t>
      </w:r>
      <w:r>
        <w:rPr>
          <w:color w:val="auto"/>
          <w:sz w:val="28"/>
          <w:szCs w:val="28"/>
          <w:highlight w:val="none"/>
        </w:rPr>
        <w:t>20</w:t>
      </w:r>
      <w:r>
        <w:rPr>
          <w:rFonts w:hint="eastAsia"/>
          <w:color w:val="auto"/>
          <w:sz w:val="28"/>
          <w:szCs w:val="28"/>
          <w:highlight w:val="none"/>
        </w:rPr>
        <w:t>24年01月01日至</w:t>
      </w:r>
      <w:r>
        <w:rPr>
          <w:color w:val="auto"/>
          <w:sz w:val="28"/>
          <w:szCs w:val="28"/>
          <w:highlight w:val="none"/>
        </w:rPr>
        <w:t xml:space="preserve"> 20</w:t>
      </w:r>
      <w:r>
        <w:rPr>
          <w:rFonts w:hint="eastAsia"/>
          <w:color w:val="auto"/>
          <w:sz w:val="28"/>
          <w:szCs w:val="28"/>
          <w:highlight w:val="none"/>
        </w:rPr>
        <w:t>24年12月31日止。</w:t>
      </w:r>
    </w:p>
    <w:p>
      <w:pPr>
        <w:spacing w:line="520" w:lineRule="exact"/>
        <w:ind w:firstLine="600" w:firstLineChars="200"/>
        <w:rPr>
          <w:rFonts w:ascii="宋体" w:hAnsi="宋体"/>
          <w:b/>
          <w:bCs/>
          <w:color w:val="auto"/>
          <w:szCs w:val="30"/>
          <w:highlight w:val="none"/>
        </w:rPr>
      </w:pPr>
      <w:r>
        <w:rPr>
          <w:rFonts w:hint="eastAsia" w:ascii="黑体" w:hAnsi="黑体" w:eastAsia="黑体" w:cs="黑体"/>
          <w:color w:val="auto"/>
          <w:szCs w:val="30"/>
          <w:highlight w:val="none"/>
        </w:rPr>
        <w:t>四、投标资格要求：</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pPr>
        <w:spacing w:line="520" w:lineRule="exact"/>
        <w:ind w:firstLine="600" w:firstLineChars="200"/>
        <w:rPr>
          <w:rFonts w:hint="eastAsia" w:ascii="仿宋_GB2312" w:hAnsi="仿宋_GB2312" w:eastAsia="仿宋_GB2312" w:cs="仿宋_GB2312"/>
          <w:color w:val="auto"/>
          <w:kern w:val="0"/>
          <w:szCs w:val="30"/>
          <w:highlight w:val="none"/>
          <w:lang w:eastAsia="zh-CN"/>
        </w:rPr>
      </w:pPr>
      <w:r>
        <w:rPr>
          <w:rFonts w:hint="eastAsia" w:ascii="仿宋_GB2312" w:hAnsi="仿宋_GB2312" w:cs="仿宋_GB2312"/>
          <w:color w:val="auto"/>
          <w:kern w:val="0"/>
          <w:szCs w:val="30"/>
          <w:highlight w:val="none"/>
        </w:rPr>
        <w:t>3.通过“信用中国”网站（www.creditchina.gov.cn）、中国政府采购网（www.ccgp.gov.cn）查询，未被列入失信被执行人、重大税收违法案件当事人、政府采购严重违法失信行为记录名单</w:t>
      </w:r>
      <w:r>
        <w:rPr>
          <w:rFonts w:hint="eastAsia" w:ascii="仿宋_GB2312" w:hAnsi="仿宋_GB2312" w:cs="仿宋_GB2312"/>
          <w:color w:val="auto"/>
          <w:kern w:val="0"/>
          <w:szCs w:val="30"/>
          <w:highlight w:val="none"/>
          <w:lang w:eastAsia="zh-CN"/>
        </w:rPr>
        <w:t>。</w:t>
      </w:r>
    </w:p>
    <w:p>
      <w:pPr>
        <w:spacing w:line="360" w:lineRule="auto"/>
        <w:ind w:firstLine="600" w:firstLineChars="200"/>
        <w:rPr>
          <w:rFonts w:ascii="黑体" w:hAnsi="黑体" w:eastAsia="黑体" w:cs="黑体"/>
          <w:color w:val="auto"/>
          <w:sz w:val="32"/>
          <w:szCs w:val="32"/>
          <w:highlight w:val="none"/>
        </w:rPr>
      </w:pPr>
      <w:r>
        <w:rPr>
          <w:rFonts w:hint="eastAsia" w:ascii="黑体" w:hAnsi="黑体" w:eastAsia="黑体" w:cs="黑体"/>
          <w:color w:val="auto"/>
          <w:szCs w:val="30"/>
          <w:highlight w:val="none"/>
        </w:rPr>
        <w:t>五、</w:t>
      </w:r>
      <w:r>
        <w:rPr>
          <w:rFonts w:hint="eastAsia" w:ascii="黑体" w:hAnsi="黑体" w:eastAsia="黑体" w:cs="黑体"/>
          <w:color w:val="auto"/>
          <w:sz w:val="32"/>
          <w:szCs w:val="32"/>
          <w:highlight w:val="none"/>
        </w:rPr>
        <w:t>资格审查</w:t>
      </w:r>
    </w:p>
    <w:p>
      <w:pPr>
        <w:spacing w:line="360" w:lineRule="auto"/>
        <w:ind w:firstLine="600" w:firstLineChars="200"/>
        <w:rPr>
          <w:rFonts w:ascii="仿宋" w:hAnsi="仿宋" w:eastAsia="仿宋" w:cs="仿宋"/>
          <w:color w:val="auto"/>
          <w:szCs w:val="30"/>
          <w:highlight w:val="none"/>
        </w:rPr>
      </w:pPr>
      <w:r>
        <w:rPr>
          <w:rFonts w:hint="eastAsia" w:ascii="仿宋" w:hAnsi="仿宋" w:eastAsia="仿宋" w:cs="仿宋"/>
          <w:color w:val="auto"/>
          <w:szCs w:val="30"/>
          <w:highlight w:val="none"/>
        </w:rPr>
        <w:t>1.截止时间：2023年12月2</w:t>
      </w:r>
      <w:r>
        <w:rPr>
          <w:rFonts w:hint="eastAsia" w:ascii="仿宋" w:hAnsi="仿宋" w:eastAsia="仿宋" w:cs="仿宋"/>
          <w:color w:val="auto"/>
          <w:szCs w:val="30"/>
          <w:highlight w:val="none"/>
          <w:lang w:val="en-US" w:eastAsia="zh-CN"/>
        </w:rPr>
        <w:t>5</w:t>
      </w:r>
      <w:r>
        <w:rPr>
          <w:rFonts w:hint="eastAsia" w:ascii="仿宋" w:hAnsi="仿宋" w:eastAsia="仿宋" w:cs="仿宋"/>
          <w:color w:val="auto"/>
          <w:szCs w:val="30"/>
          <w:highlight w:val="none"/>
        </w:rPr>
        <w:t>日</w:t>
      </w:r>
      <w:r>
        <w:rPr>
          <w:rFonts w:hint="eastAsia" w:ascii="仿宋" w:hAnsi="仿宋" w:eastAsia="仿宋" w:cs="仿宋"/>
          <w:color w:val="auto"/>
          <w:szCs w:val="30"/>
          <w:highlight w:val="none"/>
          <w:lang w:val="en-US" w:eastAsia="zh-CN"/>
        </w:rPr>
        <w:t>9</w:t>
      </w:r>
      <w:r>
        <w:rPr>
          <w:rFonts w:hint="eastAsia" w:ascii="仿宋" w:hAnsi="仿宋" w:eastAsia="仿宋" w:cs="仿宋"/>
          <w:color w:val="auto"/>
          <w:szCs w:val="30"/>
          <w:highlight w:val="none"/>
        </w:rPr>
        <w:t>时00分。</w:t>
      </w:r>
    </w:p>
    <w:p>
      <w:pPr>
        <w:keepNext w:val="0"/>
        <w:keepLines w:val="0"/>
        <w:pageBreakBefore w:val="0"/>
        <w:widowControl w:val="0"/>
        <w:kinsoku/>
        <w:wordWrap/>
        <w:overflowPunct/>
        <w:topLinePunct w:val="0"/>
        <w:autoSpaceDE w:val="0"/>
        <w:bidi w:val="0"/>
        <w:snapToGrid/>
        <w:spacing w:line="560" w:lineRule="exact"/>
        <w:ind w:left="0" w:firstLine="600" w:firstLineChars="200"/>
        <w:rPr>
          <w:rStyle w:val="32"/>
          <w:rFonts w:ascii="仿宋" w:hAnsi="仿宋" w:eastAsia="仿宋" w:cs="仿宋"/>
          <w:color w:val="auto"/>
          <w:sz w:val="30"/>
          <w:szCs w:val="30"/>
          <w:highlight w:val="none"/>
        </w:rPr>
      </w:pPr>
      <w:r>
        <w:rPr>
          <w:rFonts w:hint="eastAsia" w:ascii="仿宋" w:hAnsi="仿宋" w:eastAsia="仿宋" w:cs="仿宋"/>
          <w:color w:val="auto"/>
          <w:szCs w:val="30"/>
          <w:highlight w:val="none"/>
        </w:rPr>
        <w:t>2.预审方式</w:t>
      </w:r>
      <w:r>
        <w:rPr>
          <w:rStyle w:val="32"/>
          <w:rFonts w:hint="eastAsia" w:ascii="仿宋" w:hAnsi="仿宋" w:eastAsia="仿宋" w:cs="仿宋"/>
          <w:color w:val="auto"/>
          <w:sz w:val="30"/>
          <w:szCs w:val="30"/>
          <w:highlight w:val="none"/>
        </w:rPr>
        <w:t>及采购文件的获取：</w:t>
      </w:r>
      <w:r>
        <w:rPr>
          <w:rStyle w:val="32"/>
          <w:rFonts w:hint="eastAsia" w:ascii="仿宋" w:hAnsi="仿宋" w:eastAsia="仿宋" w:cs="仿宋"/>
          <w:color w:val="auto"/>
          <w:sz w:val="30"/>
          <w:szCs w:val="30"/>
          <w:highlight w:val="none"/>
          <w:u w:val="none"/>
          <w:lang w:eastAsia="zh-CN"/>
        </w:rPr>
        <w:fldChar w:fldCharType="begin"/>
      </w:r>
      <w:r>
        <w:rPr>
          <w:rStyle w:val="32"/>
          <w:rFonts w:hint="eastAsia" w:ascii="仿宋" w:hAnsi="仿宋" w:eastAsia="仿宋" w:cs="仿宋"/>
          <w:color w:val="auto"/>
          <w:sz w:val="30"/>
          <w:szCs w:val="30"/>
          <w:highlight w:val="none"/>
          <w:u w:val="none"/>
          <w:lang w:eastAsia="zh-CN"/>
        </w:rPr>
        <w:instrText xml:space="preserve"> HYPERLINK "mailto:将报名材料加盖公章，扫描成PDF格式发送至邮箱609028543@qq.com，邮件标题为投标单位" </w:instrText>
      </w:r>
      <w:r>
        <w:rPr>
          <w:rStyle w:val="32"/>
          <w:rFonts w:hint="eastAsia" w:ascii="仿宋" w:hAnsi="仿宋" w:eastAsia="仿宋" w:cs="仿宋"/>
          <w:color w:val="auto"/>
          <w:sz w:val="30"/>
          <w:szCs w:val="30"/>
          <w:highlight w:val="none"/>
          <w:u w:val="none"/>
          <w:lang w:eastAsia="zh-CN"/>
        </w:rPr>
        <w:fldChar w:fldCharType="separate"/>
      </w:r>
      <w:r>
        <w:rPr>
          <w:rStyle w:val="23"/>
          <w:rFonts w:hint="eastAsia" w:ascii="仿宋" w:hAnsi="仿宋" w:eastAsia="仿宋" w:cs="仿宋"/>
          <w:color w:val="auto"/>
          <w:kern w:val="1"/>
          <w:sz w:val="30"/>
          <w:szCs w:val="30"/>
          <w:highlight w:val="none"/>
          <w:u w:val="none"/>
          <w:lang w:eastAsia="zh-CN"/>
        </w:rPr>
        <w:t>将报名材料加盖公章，扫描成</w:t>
      </w:r>
      <w:r>
        <w:rPr>
          <w:rStyle w:val="23"/>
          <w:rFonts w:hint="eastAsia" w:ascii="仿宋" w:hAnsi="仿宋" w:eastAsia="仿宋" w:cs="仿宋"/>
          <w:color w:val="auto"/>
          <w:kern w:val="1"/>
          <w:sz w:val="30"/>
          <w:szCs w:val="30"/>
          <w:highlight w:val="none"/>
          <w:u w:val="none"/>
          <w:lang w:val="en-US" w:eastAsia="zh-CN"/>
        </w:rPr>
        <w:t>PDF格式发送至邮箱dzjy67795666@163.com，邮件标题为投标单位</w:t>
      </w:r>
      <w:r>
        <w:rPr>
          <w:rStyle w:val="32"/>
          <w:rFonts w:hint="eastAsia" w:ascii="仿宋" w:hAnsi="仿宋" w:eastAsia="仿宋" w:cs="仿宋"/>
          <w:color w:val="auto"/>
          <w:sz w:val="30"/>
          <w:szCs w:val="30"/>
          <w:highlight w:val="none"/>
          <w:u w:val="none"/>
          <w:lang w:eastAsia="zh-CN"/>
        </w:rPr>
        <w:fldChar w:fldCharType="end"/>
      </w:r>
      <w:r>
        <w:rPr>
          <w:rStyle w:val="32"/>
          <w:rFonts w:hint="eastAsia" w:ascii="仿宋" w:hAnsi="仿宋" w:eastAsia="仿宋" w:cs="仿宋"/>
          <w:color w:val="auto"/>
          <w:sz w:val="30"/>
          <w:szCs w:val="30"/>
          <w:highlight w:val="none"/>
          <w:u w:val="none"/>
          <w:lang w:val="en-US" w:eastAsia="zh-CN"/>
        </w:rPr>
        <w:t>名称+项目名称</w:t>
      </w:r>
      <w:r>
        <w:rPr>
          <w:rStyle w:val="32"/>
          <w:rFonts w:hint="eastAsia" w:ascii="仿宋" w:hAnsi="仿宋" w:eastAsia="仿宋" w:cs="仿宋"/>
          <w:color w:val="auto"/>
          <w:sz w:val="30"/>
          <w:szCs w:val="30"/>
          <w:highlight w:val="none"/>
          <w:lang w:val="en-US" w:eastAsia="zh-CN"/>
        </w:rPr>
        <w:t>（在邮件内注明投标单位联系人姓名+联系电话+接收采购文件邮箱）</w:t>
      </w:r>
      <w:r>
        <w:rPr>
          <w:rStyle w:val="32"/>
          <w:rFonts w:hint="eastAsia" w:ascii="仿宋" w:hAnsi="仿宋" w:eastAsia="仿宋" w:cs="仿宋"/>
          <w:color w:val="auto"/>
          <w:sz w:val="30"/>
          <w:szCs w:val="30"/>
          <w:highlight w:val="none"/>
          <w:lang w:eastAsia="zh-CN"/>
        </w:rPr>
        <w:t>，</w:t>
      </w:r>
      <w:r>
        <w:rPr>
          <w:rStyle w:val="32"/>
          <w:rFonts w:hint="eastAsia" w:ascii="仿宋" w:hAnsi="仿宋" w:eastAsia="仿宋" w:cs="仿宋"/>
          <w:color w:val="auto"/>
          <w:sz w:val="30"/>
          <w:szCs w:val="30"/>
          <w:highlight w:val="none"/>
        </w:rPr>
        <w:t>由青岛高实油气有限公司受理预审后，</w:t>
      </w:r>
      <w:r>
        <w:rPr>
          <w:rStyle w:val="23"/>
          <w:rFonts w:hint="eastAsia" w:ascii="仿宋" w:hAnsi="仿宋" w:eastAsia="仿宋" w:cs="仿宋"/>
          <w:color w:val="auto"/>
          <w:kern w:val="1"/>
          <w:sz w:val="30"/>
          <w:szCs w:val="30"/>
          <w:highlight w:val="none"/>
          <w:u w:val="none"/>
          <w:lang w:eastAsia="zh-CN"/>
        </w:rPr>
        <w:t>且经</w:t>
      </w:r>
      <w:r>
        <w:rPr>
          <w:rStyle w:val="23"/>
          <w:rFonts w:hint="eastAsia" w:ascii="仿宋" w:hAnsi="仿宋" w:eastAsia="仿宋" w:cs="仿宋"/>
          <w:color w:val="auto"/>
          <w:kern w:val="1"/>
          <w:sz w:val="30"/>
          <w:szCs w:val="30"/>
          <w:highlight w:val="none"/>
          <w:u w:val="none"/>
        </w:rPr>
        <w:t>高实集团招投标委员会办公室受理审批</w:t>
      </w:r>
      <w:r>
        <w:rPr>
          <w:rStyle w:val="23"/>
          <w:rFonts w:hint="eastAsia" w:ascii="仿宋" w:hAnsi="仿宋" w:eastAsia="仿宋" w:cs="仿宋"/>
          <w:color w:val="auto"/>
          <w:kern w:val="1"/>
          <w:sz w:val="30"/>
          <w:szCs w:val="30"/>
          <w:highlight w:val="none"/>
          <w:u w:val="none"/>
          <w:lang w:eastAsia="zh-CN"/>
        </w:rPr>
        <w:t>完毕</w:t>
      </w:r>
      <w:r>
        <w:rPr>
          <w:rStyle w:val="23"/>
          <w:rFonts w:hint="eastAsia" w:ascii="仿宋" w:hAnsi="仿宋" w:eastAsia="仿宋" w:cs="仿宋"/>
          <w:color w:val="auto"/>
          <w:kern w:val="1"/>
          <w:sz w:val="30"/>
          <w:szCs w:val="30"/>
          <w:highlight w:val="none"/>
          <w:u w:val="none"/>
        </w:rPr>
        <w:t>，</w:t>
      </w:r>
      <w:r>
        <w:rPr>
          <w:rStyle w:val="23"/>
          <w:rFonts w:hint="eastAsia" w:ascii="仿宋" w:hAnsi="仿宋" w:eastAsia="仿宋" w:cs="仿宋"/>
          <w:strike w:val="0"/>
          <w:dstrike w:val="0"/>
          <w:color w:val="auto"/>
          <w:kern w:val="1"/>
          <w:sz w:val="30"/>
          <w:szCs w:val="30"/>
          <w:highlight w:val="none"/>
          <w:u w:val="none"/>
          <w:lang w:val="en-US" w:eastAsia="zh-CN"/>
        </w:rPr>
        <w:t>通过邮箱</w:t>
      </w:r>
      <w:r>
        <w:rPr>
          <w:rStyle w:val="23"/>
          <w:rFonts w:hint="eastAsia" w:ascii="仿宋" w:hAnsi="仿宋" w:eastAsia="仿宋" w:cs="仿宋"/>
          <w:color w:val="auto"/>
          <w:kern w:val="1"/>
          <w:sz w:val="30"/>
          <w:szCs w:val="30"/>
          <w:highlight w:val="none"/>
          <w:u w:val="none"/>
        </w:rPr>
        <w:t>向</w:t>
      </w:r>
      <w:r>
        <w:rPr>
          <w:rStyle w:val="23"/>
          <w:rFonts w:hint="eastAsia" w:ascii="仿宋" w:hAnsi="仿宋" w:eastAsia="仿宋" w:cs="仿宋"/>
          <w:color w:val="auto"/>
          <w:kern w:val="1"/>
          <w:sz w:val="30"/>
          <w:szCs w:val="30"/>
          <w:highlight w:val="none"/>
          <w:u w:val="none"/>
          <w:lang w:eastAsia="zh-CN"/>
        </w:rPr>
        <w:t>各</w:t>
      </w:r>
      <w:r>
        <w:rPr>
          <w:rStyle w:val="23"/>
          <w:rFonts w:hint="eastAsia" w:ascii="仿宋" w:hAnsi="仿宋" w:eastAsia="仿宋" w:cs="仿宋"/>
          <w:color w:val="auto"/>
          <w:kern w:val="1"/>
          <w:sz w:val="30"/>
          <w:szCs w:val="30"/>
          <w:highlight w:val="none"/>
          <w:u w:val="none"/>
        </w:rPr>
        <w:t>报名单位发放采购文件</w:t>
      </w:r>
      <w:r>
        <w:rPr>
          <w:rStyle w:val="23"/>
          <w:rFonts w:hint="eastAsia" w:ascii="仿宋" w:hAnsi="仿宋" w:eastAsia="仿宋" w:cs="仿宋"/>
          <w:color w:val="auto"/>
          <w:kern w:val="1"/>
          <w:sz w:val="30"/>
          <w:szCs w:val="30"/>
          <w:highlight w:val="none"/>
          <w:u w:val="none"/>
          <w:lang w:eastAsia="zh-CN"/>
        </w:rPr>
        <w:t>。</w:t>
      </w:r>
    </w:p>
    <w:p>
      <w:pPr>
        <w:spacing w:line="360" w:lineRule="auto"/>
        <w:ind w:firstLine="300" w:firstLineChars="100"/>
        <w:rPr>
          <w:rFonts w:ascii="仿宋" w:hAnsi="仿宋" w:eastAsia="仿宋" w:cs="仿宋"/>
          <w:color w:val="auto"/>
          <w:szCs w:val="30"/>
          <w:highlight w:val="none"/>
        </w:rPr>
      </w:pPr>
      <w:r>
        <w:rPr>
          <w:rFonts w:hint="eastAsia" w:ascii="仿宋" w:hAnsi="仿宋" w:eastAsia="仿宋" w:cs="仿宋"/>
          <w:color w:val="auto"/>
          <w:szCs w:val="30"/>
          <w:highlight w:val="none"/>
          <w:lang w:val="en-US" w:eastAsia="zh-CN"/>
        </w:rPr>
        <w:t>3</w:t>
      </w:r>
      <w:r>
        <w:rPr>
          <w:rFonts w:hint="eastAsia" w:ascii="仿宋" w:hAnsi="仿宋" w:eastAsia="仿宋" w:cs="仿宋"/>
          <w:color w:val="auto"/>
          <w:szCs w:val="30"/>
          <w:highlight w:val="none"/>
        </w:rPr>
        <w:t>.资格审查材料：营业执照复印件；法定代表人身份证明；法定代表人授权委托书；中国裁判文书网（http://wenshu.court.gov.cn)分别查询供应商、法定代表人无行贿犯罪记录查询网页截图；“信用中国”网站、中国政府采购网查询网页截图等资料，以上材料均需加盖投标人公章。</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六、投标文件递交时间及地点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1.时间：2023年12月2</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时30分至</w:t>
      </w:r>
      <w:r>
        <w:rPr>
          <w:rFonts w:hint="eastAsia" w:ascii="仿宋_GB2312" w:hAnsi="仿宋_GB2312" w:cs="仿宋_GB2312"/>
          <w:color w:val="auto"/>
          <w:szCs w:val="30"/>
          <w:highlight w:val="none"/>
          <w:lang w:val="en-US" w:eastAsia="zh-CN"/>
        </w:rPr>
        <w:t>10</w:t>
      </w:r>
      <w:r>
        <w:rPr>
          <w:rFonts w:hint="eastAsia" w:ascii="仿宋_GB2312" w:hAnsi="仿宋_GB2312" w:cs="仿宋_GB2312"/>
          <w:color w:val="auto"/>
          <w:szCs w:val="30"/>
          <w:highlight w:val="none"/>
        </w:rPr>
        <w:t>时00分。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七、开标时间及地点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1.时间：2023年12月2</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10</w:t>
      </w:r>
      <w:r>
        <w:rPr>
          <w:rFonts w:hint="eastAsia" w:ascii="仿宋_GB2312" w:hAnsi="仿宋_GB2312" w:cs="仿宋_GB2312"/>
          <w:color w:val="auto"/>
          <w:szCs w:val="30"/>
          <w:highlight w:val="none"/>
        </w:rPr>
        <w:t>时00分。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2.地点：青岛高新区河东路以北、岙东路以东高新电力4楼会议室。</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八、联系方式</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1.采购人：青岛高实油气有限公司</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2.联系人：韩经理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3.电  话：13953252612</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4.地  址：青岛高新区华中228号</w:t>
      </w:r>
    </w:p>
    <w:p>
      <w:pPr>
        <w:spacing w:line="520" w:lineRule="exact"/>
        <w:ind w:firstLine="600" w:firstLineChars="200"/>
        <w:rPr>
          <w:rFonts w:ascii="宋体" w:hAnsi="宋体" w:cs="宋体"/>
          <w:color w:val="auto"/>
          <w:szCs w:val="30"/>
          <w:highlight w:val="none"/>
        </w:rPr>
      </w:pPr>
    </w:p>
    <w:p>
      <w:pPr>
        <w:spacing w:line="520" w:lineRule="exact"/>
        <w:ind w:firstLine="600" w:firstLineChars="200"/>
        <w:rPr>
          <w:rFonts w:ascii="宋体" w:hAnsi="宋体" w:cs="宋体"/>
          <w:color w:val="auto"/>
          <w:szCs w:val="30"/>
          <w:highlight w:val="none"/>
        </w:rPr>
      </w:pPr>
    </w:p>
    <w:p>
      <w:pPr>
        <w:spacing w:line="520" w:lineRule="exact"/>
        <w:ind w:firstLine="600" w:firstLineChars="200"/>
        <w:rPr>
          <w:rFonts w:ascii="仿宋_GB2312" w:hAnsi="仿宋_GB2312" w:cs="仿宋_GB2312"/>
          <w:color w:val="auto"/>
          <w:szCs w:val="30"/>
          <w:highlight w:val="none"/>
        </w:rPr>
      </w:pPr>
      <w:r>
        <w:rPr>
          <w:rFonts w:hint="eastAsia" w:ascii="宋体" w:hAnsi="宋体" w:cs="宋体"/>
          <w:color w:val="auto"/>
          <w:szCs w:val="30"/>
          <w:highlight w:val="none"/>
        </w:rPr>
        <w:t xml:space="preserve">                              </w:t>
      </w:r>
      <w:r>
        <w:rPr>
          <w:rFonts w:hint="eastAsia" w:ascii="仿宋_GB2312" w:hAnsi="仿宋_GB2312" w:cs="仿宋_GB2312"/>
          <w:color w:val="auto"/>
          <w:szCs w:val="30"/>
          <w:highlight w:val="none"/>
        </w:rPr>
        <w:t>青岛高实油气有限公司</w:t>
      </w:r>
    </w:p>
    <w:p>
      <w:pPr>
        <w:spacing w:line="520" w:lineRule="exact"/>
        <w:ind w:firstLine="5700" w:firstLineChars="1900"/>
        <w:rPr>
          <w:rFonts w:ascii="仿宋_GB2312" w:hAnsi="仿宋_GB2312" w:cs="仿宋_GB2312"/>
          <w:color w:val="auto"/>
          <w:szCs w:val="30"/>
          <w:highlight w:val="none"/>
        </w:rPr>
      </w:pPr>
      <w:r>
        <w:rPr>
          <w:rFonts w:hint="eastAsia" w:ascii="仿宋_GB2312" w:hAnsi="仿宋_GB2312" w:cs="仿宋_GB2312"/>
          <w:color w:val="auto"/>
          <w:szCs w:val="30"/>
          <w:highlight w:val="none"/>
        </w:rPr>
        <w:t>2023年12月2</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日</w:t>
      </w:r>
    </w:p>
    <w:p>
      <w:pPr>
        <w:spacing w:afterLines="50" w:line="520" w:lineRule="exact"/>
        <w:ind w:right="278"/>
        <w:jc w:val="center"/>
        <w:outlineLvl w:val="0"/>
        <w:rPr>
          <w:rFonts w:ascii="宋体" w:hAnsi="宋体"/>
          <w:b/>
          <w:color w:val="auto"/>
          <w:spacing w:val="8"/>
          <w:szCs w:val="30"/>
          <w:highlight w:val="none"/>
        </w:rPr>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bookmarkEnd w:id="0"/>
      <w:bookmarkEnd w:id="1"/>
      <w:bookmarkEnd w:id="2"/>
    </w:p>
    <w:bookmarkEnd w:id="4"/>
    <w:p>
      <w:pPr>
        <w:pStyle w:val="24"/>
        <w:ind w:left="0" w:firstLine="0"/>
        <w:jc w:val="center"/>
        <w:rPr>
          <w:rFonts w:ascii="仿宋" w:hAnsi="仿宋" w:eastAsia="仿宋" w:cs="黑体"/>
          <w:b/>
          <w:color w:val="auto"/>
          <w:kern w:val="0"/>
          <w:sz w:val="48"/>
          <w:szCs w:val="48"/>
          <w:highlight w:val="none"/>
        </w:rPr>
      </w:pPr>
      <w:r>
        <w:rPr>
          <w:rFonts w:hint="eastAsia" w:ascii="方正小标宋_GBK" w:hAnsi="方正小标宋_GBK" w:eastAsia="方正小标宋_GBK" w:cs="方正小标宋_GBK"/>
          <w:color w:val="auto"/>
          <w:sz w:val="36"/>
          <w:szCs w:val="36"/>
          <w:highlight w:val="none"/>
        </w:rPr>
        <w:t>采购清单</w:t>
      </w:r>
    </w:p>
    <w:p>
      <w:pPr>
        <w:pStyle w:val="24"/>
        <w:jc w:val="center"/>
        <w:rPr>
          <w:rFonts w:ascii="仿宋" w:hAnsi="仿宋" w:eastAsia="仿宋" w:cs="黑体"/>
          <w:b/>
          <w:color w:val="auto"/>
          <w:kern w:val="0"/>
          <w:sz w:val="48"/>
          <w:szCs w:val="48"/>
          <w:highlight w:val="none"/>
        </w:rPr>
      </w:pPr>
    </w:p>
    <w:p>
      <w:pPr>
        <w:pStyle w:val="24"/>
        <w:rPr>
          <w:rFonts w:ascii="仿宋" w:hAnsi="仿宋" w:eastAsia="仿宋" w:cs="黑体"/>
          <w:b/>
          <w:color w:val="auto"/>
          <w:kern w:val="0"/>
          <w:sz w:val="24"/>
          <w:highlight w:val="none"/>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3"/>
        <w:gridCol w:w="880"/>
        <w:gridCol w:w="2278"/>
        <w:gridCol w:w="1016"/>
        <w:gridCol w:w="585"/>
        <w:gridCol w:w="563"/>
        <w:gridCol w:w="1631"/>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0" w:type="auto"/>
            <w:vAlign w:val="center"/>
          </w:tcPr>
          <w:p>
            <w:pPr>
              <w:jc w:val="center"/>
              <w:rPr>
                <w:rFonts w:ascii="仿宋" w:hAnsi="仿宋" w:eastAsia="仿宋" w:cs="黑体"/>
                <w:b/>
                <w:color w:val="auto"/>
                <w:kern w:val="0"/>
                <w:sz w:val="24"/>
                <w:highlight w:val="none"/>
              </w:rPr>
            </w:pPr>
          </w:p>
          <w:p>
            <w:pPr>
              <w:jc w:val="center"/>
              <w:rPr>
                <w:rFonts w:ascii="仿宋" w:hAnsi="仿宋" w:eastAsia="仿宋" w:cs="黑体"/>
                <w:b/>
                <w:color w:val="auto"/>
                <w:kern w:val="0"/>
                <w:sz w:val="24"/>
                <w:highlight w:val="none"/>
              </w:rPr>
            </w:pPr>
          </w:p>
          <w:p>
            <w:pPr>
              <w:jc w:val="center"/>
              <w:rPr>
                <w:rFonts w:ascii="仿宋" w:hAnsi="仿宋" w:eastAsia="仿宋" w:cs="黑体"/>
                <w:b/>
                <w:color w:val="auto"/>
                <w:kern w:val="0"/>
                <w:sz w:val="24"/>
                <w:highlight w:val="none"/>
              </w:rPr>
            </w:pPr>
            <w:r>
              <w:rPr>
                <w:rFonts w:hint="eastAsia" w:ascii="仿宋" w:hAnsi="仿宋" w:eastAsia="仿宋" w:cs="黑体"/>
                <w:b/>
                <w:color w:val="auto"/>
                <w:kern w:val="0"/>
                <w:sz w:val="24"/>
                <w:highlight w:val="none"/>
              </w:rPr>
              <w:t>序号</w:t>
            </w:r>
          </w:p>
        </w:tc>
        <w:tc>
          <w:tcPr>
            <w:tcW w:w="0" w:type="auto"/>
            <w:vAlign w:val="center"/>
          </w:tcPr>
          <w:p>
            <w:pPr>
              <w:jc w:val="center"/>
              <w:rPr>
                <w:rFonts w:ascii="仿宋" w:hAnsi="仿宋" w:eastAsia="仿宋" w:cs="黑体"/>
                <w:b/>
                <w:color w:val="auto"/>
                <w:kern w:val="0"/>
                <w:sz w:val="24"/>
                <w:highlight w:val="none"/>
              </w:rPr>
            </w:pPr>
            <w:r>
              <w:rPr>
                <w:rFonts w:hint="eastAsia" w:ascii="仿宋" w:hAnsi="仿宋" w:eastAsia="仿宋" w:cs="黑体"/>
                <w:b/>
                <w:color w:val="auto"/>
                <w:kern w:val="0"/>
                <w:sz w:val="24"/>
                <w:highlight w:val="none"/>
              </w:rPr>
              <w:t>产品名称</w:t>
            </w:r>
          </w:p>
        </w:tc>
        <w:tc>
          <w:tcPr>
            <w:tcW w:w="0" w:type="auto"/>
            <w:tcBorders>
              <w:right w:val="single" w:color="auto" w:sz="4" w:space="0"/>
            </w:tcBorders>
            <w:vAlign w:val="center"/>
          </w:tcPr>
          <w:p>
            <w:pPr>
              <w:ind w:left="240" w:leftChars="80"/>
              <w:rPr>
                <w:rFonts w:ascii="仿宋" w:hAnsi="仿宋" w:eastAsia="仿宋" w:cs="黑体"/>
                <w:b/>
                <w:color w:val="auto"/>
                <w:kern w:val="0"/>
                <w:sz w:val="24"/>
                <w:highlight w:val="none"/>
              </w:rPr>
            </w:pPr>
            <w:r>
              <w:rPr>
                <w:rFonts w:hint="eastAsia" w:ascii="仿宋" w:hAnsi="仿宋" w:eastAsia="仿宋" w:cs="黑体"/>
                <w:b/>
                <w:color w:val="auto"/>
                <w:kern w:val="0"/>
                <w:sz w:val="24"/>
                <w:highlight w:val="none"/>
              </w:rPr>
              <w:t>规格型号</w:t>
            </w:r>
          </w:p>
        </w:tc>
        <w:tc>
          <w:tcPr>
            <w:tcW w:w="0" w:type="auto"/>
            <w:tcBorders>
              <w:right w:val="single" w:color="auto" w:sz="4" w:space="0"/>
            </w:tcBorders>
            <w:vAlign w:val="center"/>
          </w:tcPr>
          <w:p>
            <w:pPr>
              <w:ind w:left="240" w:leftChars="80"/>
              <w:rPr>
                <w:rFonts w:ascii="仿宋" w:hAnsi="仿宋" w:eastAsia="仿宋" w:cs="黑体"/>
                <w:b/>
                <w:color w:val="auto"/>
                <w:kern w:val="0"/>
                <w:sz w:val="24"/>
                <w:highlight w:val="none"/>
              </w:rPr>
            </w:pPr>
            <w:r>
              <w:rPr>
                <w:rFonts w:hint="eastAsia" w:ascii="仿宋" w:hAnsi="仿宋" w:eastAsia="仿宋" w:cs="黑体"/>
                <w:b/>
                <w:color w:val="auto"/>
                <w:kern w:val="0"/>
                <w:sz w:val="24"/>
                <w:highlight w:val="none"/>
              </w:rPr>
              <w:t>质量等级</w:t>
            </w:r>
          </w:p>
        </w:tc>
        <w:tc>
          <w:tcPr>
            <w:tcW w:w="0" w:type="auto"/>
            <w:tcBorders>
              <w:left w:val="single" w:color="auto" w:sz="4" w:space="0"/>
            </w:tcBorders>
            <w:vAlign w:val="center"/>
          </w:tcPr>
          <w:p>
            <w:pPr>
              <w:rPr>
                <w:rFonts w:ascii="仿宋" w:hAnsi="仿宋" w:eastAsia="仿宋" w:cs="黑体"/>
                <w:b/>
                <w:color w:val="auto"/>
                <w:kern w:val="0"/>
                <w:sz w:val="24"/>
                <w:highlight w:val="none"/>
              </w:rPr>
            </w:pPr>
            <w:r>
              <w:rPr>
                <w:rFonts w:hint="eastAsia" w:ascii="仿宋" w:hAnsi="仿宋" w:eastAsia="仿宋" w:cs="黑体"/>
                <w:b/>
                <w:color w:val="auto"/>
                <w:kern w:val="0"/>
                <w:sz w:val="24"/>
                <w:highlight w:val="none"/>
              </w:rPr>
              <w:t>单位</w:t>
            </w:r>
          </w:p>
        </w:tc>
        <w:tc>
          <w:tcPr>
            <w:tcW w:w="0" w:type="auto"/>
            <w:tcBorders>
              <w:right w:val="single" w:color="auto" w:sz="4" w:space="0"/>
            </w:tcBorders>
            <w:vAlign w:val="center"/>
          </w:tcPr>
          <w:p>
            <w:pPr>
              <w:jc w:val="center"/>
              <w:rPr>
                <w:rFonts w:ascii="仿宋" w:hAnsi="仿宋" w:eastAsia="仿宋" w:cs="黑体"/>
                <w:b/>
                <w:color w:val="auto"/>
                <w:kern w:val="0"/>
                <w:sz w:val="24"/>
                <w:highlight w:val="none"/>
              </w:rPr>
            </w:pPr>
            <w:r>
              <w:rPr>
                <w:rFonts w:hint="eastAsia" w:ascii="仿宋" w:hAnsi="仿宋" w:eastAsia="仿宋" w:cs="黑体"/>
                <w:b/>
                <w:color w:val="auto"/>
                <w:kern w:val="0"/>
                <w:sz w:val="24"/>
                <w:highlight w:val="none"/>
              </w:rPr>
              <w:t>数量</w:t>
            </w:r>
          </w:p>
        </w:tc>
        <w:tc>
          <w:tcPr>
            <w:tcW w:w="0" w:type="auto"/>
            <w:tcBorders>
              <w:left w:val="single" w:color="auto" w:sz="4" w:space="0"/>
              <w:right w:val="single" w:color="auto" w:sz="4" w:space="0"/>
            </w:tcBorders>
            <w:vAlign w:val="center"/>
          </w:tcPr>
          <w:p>
            <w:pPr>
              <w:jc w:val="center"/>
              <w:rPr>
                <w:rFonts w:ascii="仿宋" w:hAnsi="仿宋" w:eastAsia="仿宋" w:cs="黑体"/>
                <w:b/>
                <w:color w:val="auto"/>
                <w:kern w:val="0"/>
                <w:sz w:val="24"/>
                <w:highlight w:val="none"/>
              </w:rPr>
            </w:pPr>
            <w:r>
              <w:rPr>
                <w:rFonts w:hint="eastAsia" w:ascii="仿宋" w:hAnsi="仿宋" w:eastAsia="仿宋" w:cs="黑体"/>
                <w:b/>
                <w:color w:val="auto"/>
                <w:kern w:val="0"/>
                <w:sz w:val="24"/>
                <w:highlight w:val="none"/>
              </w:rPr>
              <w:t>含税控制单价</w:t>
            </w:r>
            <w:r>
              <w:rPr>
                <w:rFonts w:ascii="仿宋" w:hAnsi="仿宋" w:eastAsia="仿宋" w:cs="黑体"/>
                <w:b/>
                <w:color w:val="auto"/>
                <w:kern w:val="0"/>
                <w:sz w:val="24"/>
                <w:highlight w:val="none"/>
              </w:rPr>
              <w:t xml:space="preserve"> </w:t>
            </w:r>
            <w:r>
              <w:rPr>
                <w:rFonts w:hint="eastAsia" w:ascii="仿宋" w:hAnsi="仿宋" w:eastAsia="仿宋" w:cs="黑体"/>
                <w:b/>
                <w:color w:val="auto"/>
                <w:kern w:val="0"/>
                <w:sz w:val="24"/>
                <w:highlight w:val="none"/>
              </w:rPr>
              <w:t>（元）</w:t>
            </w:r>
          </w:p>
        </w:tc>
        <w:tc>
          <w:tcPr>
            <w:tcW w:w="0" w:type="auto"/>
            <w:tcBorders>
              <w:left w:val="single" w:color="auto" w:sz="4" w:space="0"/>
            </w:tcBorders>
            <w:vAlign w:val="center"/>
          </w:tcPr>
          <w:p>
            <w:pPr>
              <w:jc w:val="center"/>
              <w:rPr>
                <w:rFonts w:ascii="仿宋" w:hAnsi="仿宋" w:eastAsia="仿宋" w:cs="黑体"/>
                <w:b/>
                <w:color w:val="auto"/>
                <w:kern w:val="0"/>
                <w:sz w:val="24"/>
                <w:highlight w:val="none"/>
              </w:rPr>
            </w:pPr>
            <w:r>
              <w:rPr>
                <w:rFonts w:hint="eastAsia" w:ascii="仿宋" w:hAnsi="仿宋" w:eastAsia="仿宋" w:cs="黑体"/>
                <w:b/>
                <w:color w:val="auto"/>
                <w:kern w:val="0"/>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0" w:type="auto"/>
            <w:vAlign w:val="center"/>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p>
        </w:tc>
        <w:tc>
          <w:tcPr>
            <w:tcW w:w="0" w:type="auto"/>
            <w:vAlign w:val="center"/>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竹帕面巾纸</w:t>
            </w:r>
          </w:p>
        </w:tc>
        <w:tc>
          <w:tcPr>
            <w:tcW w:w="0" w:type="auto"/>
            <w:tcBorders>
              <w:right w:val="single" w:color="auto" w:sz="4" w:space="0"/>
            </w:tcBorders>
            <w:vAlign w:val="center"/>
          </w:tcPr>
          <w:p>
            <w:pPr>
              <w:pStyle w:val="31"/>
              <w:spacing w:line="360" w:lineRule="auto"/>
              <w:ind w:firstLine="0" w:firstLineChars="0"/>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120mm*180mm（3层）*300张</w:t>
            </w:r>
          </w:p>
        </w:tc>
        <w:tc>
          <w:tcPr>
            <w:tcW w:w="0" w:type="auto"/>
            <w:tcBorders>
              <w:right w:val="single" w:color="auto" w:sz="4" w:space="0"/>
            </w:tcBorders>
            <w:vAlign w:val="center"/>
          </w:tcPr>
          <w:p>
            <w:pPr>
              <w:pStyle w:val="31"/>
              <w:spacing w:line="360" w:lineRule="auto"/>
              <w:ind w:firstLine="0" w:firstLineChars="0"/>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合格品</w:t>
            </w:r>
          </w:p>
        </w:tc>
        <w:tc>
          <w:tcPr>
            <w:tcW w:w="0" w:type="auto"/>
            <w:tcBorders>
              <w:left w:val="single" w:color="auto" w:sz="4" w:space="0"/>
            </w:tcBorders>
            <w:vAlign w:val="center"/>
          </w:tcPr>
          <w:p>
            <w:pPr>
              <w:pStyle w:val="31"/>
              <w:spacing w:line="360" w:lineRule="auto"/>
              <w:ind w:firstLine="0" w:firstLineChars="0"/>
              <w:jc w:val="center"/>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包</w:t>
            </w:r>
          </w:p>
        </w:tc>
        <w:tc>
          <w:tcPr>
            <w:tcW w:w="0" w:type="auto"/>
            <w:tcBorders>
              <w:right w:val="single" w:color="auto" w:sz="4" w:space="0"/>
            </w:tcBorders>
            <w:vAlign w:val="center"/>
          </w:tcPr>
          <w:p>
            <w:pPr>
              <w:jc w:val="center"/>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1</w:t>
            </w:r>
          </w:p>
        </w:tc>
        <w:tc>
          <w:tcPr>
            <w:tcW w:w="0" w:type="auto"/>
            <w:tcBorders>
              <w:left w:val="single" w:color="auto" w:sz="4" w:space="0"/>
              <w:right w:val="single" w:color="auto" w:sz="4" w:space="0"/>
            </w:tcBorders>
            <w:vAlign w:val="center"/>
          </w:tcPr>
          <w:p>
            <w:pPr>
              <w:jc w:val="center"/>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1.90</w:t>
            </w:r>
          </w:p>
        </w:tc>
        <w:tc>
          <w:tcPr>
            <w:tcW w:w="0" w:type="auto"/>
            <w:tcBorders>
              <w:left w:val="single" w:color="auto" w:sz="4" w:space="0"/>
            </w:tcBorders>
            <w:vAlign w:val="center"/>
          </w:tcPr>
          <w:p>
            <w:pPr>
              <w:rPr>
                <w:color w:val="auto"/>
                <w:highlight w:val="none"/>
              </w:rPr>
            </w:pPr>
            <w:r>
              <w:rPr>
                <w:rFonts w:hint="eastAsia" w:ascii="仿宋_GB2312" w:hAnsi="仿宋_GB2312" w:cs="仿宋_GB2312"/>
                <w:color w:val="auto"/>
                <w:kern w:val="0"/>
                <w:sz w:val="24"/>
                <w:highlight w:val="none"/>
              </w:rPr>
              <w:t>面巾纸主要成分：竹浆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0" w:type="auto"/>
            <w:vAlign w:val="center"/>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w:t>
            </w:r>
          </w:p>
        </w:tc>
        <w:tc>
          <w:tcPr>
            <w:tcW w:w="0" w:type="auto"/>
            <w:vAlign w:val="center"/>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崂山矿泉水</w:t>
            </w:r>
          </w:p>
        </w:tc>
        <w:tc>
          <w:tcPr>
            <w:tcW w:w="0" w:type="auto"/>
            <w:tcBorders>
              <w:right w:val="single" w:color="auto" w:sz="4" w:space="0"/>
            </w:tcBorders>
            <w:vAlign w:val="center"/>
          </w:tcPr>
          <w:p>
            <w:pPr>
              <w:pStyle w:val="31"/>
              <w:spacing w:line="360" w:lineRule="auto"/>
              <w:ind w:firstLine="0" w:firstLineChars="0"/>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550ml</w:t>
            </w:r>
          </w:p>
        </w:tc>
        <w:tc>
          <w:tcPr>
            <w:tcW w:w="0" w:type="auto"/>
            <w:tcBorders>
              <w:right w:val="single" w:color="auto" w:sz="4" w:space="0"/>
            </w:tcBorders>
            <w:vAlign w:val="center"/>
          </w:tcPr>
          <w:p>
            <w:pPr>
              <w:pStyle w:val="31"/>
              <w:spacing w:line="360" w:lineRule="auto"/>
              <w:ind w:firstLine="0" w:firstLineChars="0"/>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合格品</w:t>
            </w:r>
          </w:p>
        </w:tc>
        <w:tc>
          <w:tcPr>
            <w:tcW w:w="0" w:type="auto"/>
            <w:tcBorders>
              <w:left w:val="single" w:color="auto" w:sz="4" w:space="0"/>
            </w:tcBorders>
            <w:vAlign w:val="center"/>
          </w:tcPr>
          <w:p>
            <w:pPr>
              <w:pStyle w:val="31"/>
              <w:spacing w:line="360" w:lineRule="auto"/>
              <w:ind w:firstLine="0" w:firstLineChars="0"/>
              <w:jc w:val="center"/>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瓶</w:t>
            </w:r>
          </w:p>
        </w:tc>
        <w:tc>
          <w:tcPr>
            <w:tcW w:w="0" w:type="auto"/>
            <w:tcBorders>
              <w:right w:val="single" w:color="auto" w:sz="4" w:space="0"/>
            </w:tcBorders>
            <w:vAlign w:val="center"/>
          </w:tcPr>
          <w:p>
            <w:pPr>
              <w:jc w:val="center"/>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1</w:t>
            </w:r>
          </w:p>
        </w:tc>
        <w:tc>
          <w:tcPr>
            <w:tcW w:w="0" w:type="auto"/>
            <w:tcBorders>
              <w:left w:val="single" w:color="auto" w:sz="4" w:space="0"/>
              <w:right w:val="single" w:color="auto" w:sz="4" w:space="0"/>
            </w:tcBorders>
            <w:vAlign w:val="center"/>
          </w:tcPr>
          <w:p>
            <w:pPr>
              <w:jc w:val="center"/>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1.20</w:t>
            </w:r>
          </w:p>
        </w:tc>
        <w:tc>
          <w:tcPr>
            <w:tcW w:w="0" w:type="auto"/>
            <w:tcBorders>
              <w:left w:val="single" w:color="auto" w:sz="4" w:space="0"/>
            </w:tcBorders>
            <w:vAlign w:val="center"/>
          </w:tcPr>
          <w:p>
            <w:pPr>
              <w:jc w:val="center"/>
              <w:rPr>
                <w:rFonts w:ascii="仿宋_GB2312" w:hAnsi="仿宋_GB2312" w:cs="仿宋_GB2312"/>
                <w:color w:val="auto"/>
                <w:kern w:val="0"/>
                <w:sz w:val="28"/>
                <w:szCs w:val="28"/>
                <w:highlight w:val="none"/>
              </w:rPr>
            </w:pPr>
          </w:p>
        </w:tc>
      </w:tr>
    </w:tbl>
    <w:p>
      <w:pPr>
        <w:rPr>
          <w:color w:val="auto"/>
          <w:highlight w:val="none"/>
        </w:rPr>
      </w:pP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1.上述物品均须符合国家标准，退换货执行国家相关规定；</w:t>
      </w:r>
    </w:p>
    <w:p>
      <w:pPr>
        <w:spacing w:line="360" w:lineRule="auto"/>
        <w:ind w:firstLine="480"/>
        <w:rPr>
          <w:rFonts w:ascii="仿宋" w:hAnsi="仿宋" w:eastAsia="仿宋"/>
          <w:color w:val="auto"/>
          <w:sz w:val="24"/>
          <w:highlight w:val="none"/>
          <w:lang w:val="zh-CN"/>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2.</w:t>
      </w:r>
      <w:r>
        <w:rPr>
          <w:rFonts w:hint="eastAsia" w:ascii="仿宋" w:hAnsi="仿宋" w:eastAsia="仿宋"/>
          <w:color w:val="auto"/>
          <w:sz w:val="24"/>
          <w:highlight w:val="none"/>
          <w:lang w:val="zh-CN"/>
        </w:rPr>
        <w:t>采购人有权根据实际需求调整采购</w:t>
      </w:r>
      <w:r>
        <w:rPr>
          <w:rFonts w:hint="eastAsia" w:ascii="仿宋" w:hAnsi="仿宋" w:eastAsia="仿宋"/>
          <w:color w:val="auto"/>
          <w:sz w:val="24"/>
          <w:highlight w:val="none"/>
        </w:rPr>
        <w:t>内容、</w:t>
      </w:r>
      <w:r>
        <w:rPr>
          <w:rFonts w:hint="eastAsia" w:ascii="仿宋" w:hAnsi="仿宋" w:eastAsia="仿宋"/>
          <w:color w:val="auto"/>
          <w:sz w:val="24"/>
          <w:highlight w:val="none"/>
          <w:lang w:val="zh-CN"/>
        </w:rPr>
        <w:t>方案</w:t>
      </w:r>
      <w:r>
        <w:rPr>
          <w:rFonts w:hint="eastAsia" w:ascii="仿宋" w:hAnsi="仿宋" w:eastAsia="仿宋"/>
          <w:color w:val="auto"/>
          <w:sz w:val="24"/>
          <w:highlight w:val="none"/>
        </w:rPr>
        <w:t>和数量</w:t>
      </w:r>
      <w:r>
        <w:rPr>
          <w:rFonts w:hint="eastAsia" w:ascii="仿宋" w:hAnsi="仿宋" w:eastAsia="仿宋"/>
          <w:color w:val="auto"/>
          <w:sz w:val="24"/>
          <w:highlight w:val="none"/>
          <w:lang w:val="zh-CN"/>
        </w:rPr>
        <w:t>，</w:t>
      </w:r>
      <w:r>
        <w:rPr>
          <w:rFonts w:hint="eastAsia" w:ascii="仿宋" w:hAnsi="仿宋" w:eastAsia="仿宋"/>
          <w:color w:val="auto"/>
          <w:sz w:val="24"/>
          <w:highlight w:val="none"/>
        </w:rPr>
        <w:t>由采购人或采购人权属公司根据使用需求与中标人签订合同。</w:t>
      </w:r>
      <w:r>
        <w:rPr>
          <w:rFonts w:hint="eastAsia" w:ascii="仿宋" w:hAnsi="仿宋" w:eastAsia="仿宋"/>
          <w:color w:val="auto"/>
          <w:sz w:val="24"/>
          <w:highlight w:val="none"/>
          <w:lang w:val="zh-CN"/>
        </w:rPr>
        <w:t>实际</w:t>
      </w:r>
      <w:r>
        <w:rPr>
          <w:rFonts w:hint="eastAsia" w:ascii="仿宋" w:hAnsi="仿宋" w:eastAsia="仿宋"/>
          <w:color w:val="auto"/>
          <w:sz w:val="24"/>
          <w:highlight w:val="none"/>
        </w:rPr>
        <w:t>采购数量根据采购人或采购人权属公司使用情况</w:t>
      </w:r>
      <w:r>
        <w:rPr>
          <w:rFonts w:hint="eastAsia" w:ascii="仿宋" w:hAnsi="仿宋" w:eastAsia="仿宋"/>
          <w:color w:val="auto"/>
          <w:sz w:val="24"/>
          <w:highlight w:val="none"/>
          <w:lang w:val="zh-CN"/>
        </w:rPr>
        <w:t>动态变化，不做为履约条件；</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3.</w:t>
      </w:r>
      <w:r>
        <w:rPr>
          <w:rFonts w:hint="eastAsia" w:ascii="仿宋_GB2312" w:hAnsi="仿宋_GB2312" w:cs="仿宋_GB2312"/>
          <w:color w:val="auto"/>
          <w:kern w:val="0"/>
          <w:sz w:val="24"/>
          <w:highlight w:val="none"/>
        </w:rPr>
        <w:t>发票为增值税专用发票</w:t>
      </w:r>
    </w:p>
    <w:p>
      <w:pPr>
        <w:pStyle w:val="24"/>
        <w:rPr>
          <w:color w:val="auto"/>
          <w:highlight w:val="none"/>
        </w:rPr>
      </w:pPr>
    </w:p>
    <w:p>
      <w:pPr>
        <w:pStyle w:val="24"/>
        <w:ind w:firstLine="2766" w:firstLineChars="922"/>
        <w:rPr>
          <w:color w:val="auto"/>
          <w:highlight w:val="none"/>
        </w:rPr>
      </w:pPr>
      <w:r>
        <w:rPr>
          <w:rFonts w:hint="eastAsia"/>
          <w:color w:val="auto"/>
          <w:highlight w:val="none"/>
        </w:rPr>
        <w:t>单位名称：</w:t>
      </w:r>
    </w:p>
    <w:p>
      <w:pPr>
        <w:pStyle w:val="24"/>
        <w:ind w:firstLine="2766" w:firstLineChars="922"/>
        <w:rPr>
          <w:color w:val="auto"/>
          <w:highlight w:val="none"/>
        </w:rPr>
      </w:pPr>
    </w:p>
    <w:p>
      <w:pPr>
        <w:pStyle w:val="24"/>
        <w:ind w:firstLine="4566" w:firstLineChars="1522"/>
        <w:rPr>
          <w:color w:val="auto"/>
          <w:highlight w:val="none"/>
        </w:rPr>
      </w:pPr>
      <w:r>
        <w:rPr>
          <w:rFonts w:hint="eastAsia"/>
          <w:color w:val="auto"/>
          <w:highlight w:val="none"/>
        </w:rPr>
        <w:t>年   月   日</w:t>
      </w:r>
    </w:p>
    <w:p>
      <w:pPr>
        <w:spacing w:line="520" w:lineRule="exact"/>
        <w:jc w:val="center"/>
        <w:rPr>
          <w:rFonts w:ascii="方正小标宋_GBK" w:hAnsi="方正小标宋_GBK" w:eastAsia="方正小标宋_GBK" w:cs="方正小标宋_GBK"/>
          <w:color w:val="auto"/>
          <w:sz w:val="36"/>
          <w:szCs w:val="36"/>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pPr>
        <w:pStyle w:val="3"/>
        <w:spacing w:before="0" w:after="0" w:line="360" w:lineRule="auto"/>
        <w:rPr>
          <w:rFonts w:ascii="仿宋_GB2312" w:hAnsi="仿宋_GB2312" w:eastAsia="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0"/>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0"/>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30"/>
          <w:rFonts w:hint="eastAsia" w:ascii="仿宋_GB2312" w:hAnsi="仿宋_GB2312" w:eastAsia="仿宋_GB2312" w:cs="仿宋_GB2312"/>
          <w:color w:val="auto"/>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日起签字生效,特此声明。</w:t>
      </w:r>
    </w:p>
    <w:p>
      <w:pP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color w:val="auto"/>
          <w:kern w:val="1"/>
          <w:sz w:val="28"/>
          <w:szCs w:val="28"/>
          <w:highlight w:val="none"/>
        </w:rPr>
      </w:pP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单  位：                      部 门：              职 务： </w:t>
      </w:r>
    </w:p>
    <w:p>
      <w:pPr>
        <w:autoSpaceDE w:val="0"/>
        <w:autoSpaceDN w:val="0"/>
        <w:adjustRightInd w:val="0"/>
        <w:spacing w:line="360" w:lineRule="auto"/>
        <w:rPr>
          <w:rFonts w:ascii="仿宋_GB2312" w:hAnsi="仿宋_GB2312" w:cs="仿宋_GB2312"/>
          <w:color w:val="auto"/>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法定代表人（签字）：</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日 期：  年 月  日</w:t>
      </w:r>
    </w:p>
    <w:p>
      <w:pPr>
        <w:spacing w:line="360" w:lineRule="auto"/>
        <w:jc w:val="center"/>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spacing w:line="400" w:lineRule="exact"/>
        <w:rPr>
          <w:color w:val="auto"/>
          <w:highlight w:val="none"/>
        </w:rPr>
      </w:pPr>
    </w:p>
    <w:sectPr>
      <w:headerReference r:id="rId7" w:type="default"/>
      <w:footerReference r:id="rId8"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w:pict>
        <v:shape id="文本框 1" o:spid="_x0000_s102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path/>
          <v:fill on="f" focussize="0,0"/>
          <v:stroke on="f" joinstyle="miter"/>
          <v:imagedata o:title=""/>
          <o:lock v:ext="edit"/>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- 2 -</w:t>
                </w:r>
                <w:r>
                  <w:rPr>
                    <w:rStyle w:val="22"/>
                    <w:rFonts w:hint="eastAsia" w:ascii="宋体" w:hAnsi="宋体" w:cs="宋体"/>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文本框 3" o:spid="_x0000_s1030"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path/>
          <v:fill on="f" focussize="0,0"/>
          <v:stroke on="f" joinstyle="miter"/>
          <v:imagedata o:title=""/>
          <o:lock v:ext="edit"/>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w:pict>
        <v:shape id="文本框 2" o:spid="_x0000_s1027"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path/>
          <v:fill on="f" focussize="0,0"/>
          <v:stroke on="f" joinstyle="miter"/>
          <v:imagedata o:title=""/>
          <o:lock v:ext="edit"/>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- 25 -</w:t>
                </w:r>
                <w:r>
                  <w:rPr>
                    <w:rStyle w:val="22"/>
                    <w:rFonts w:hint="eastAsia" w:ascii="宋体" w:hAnsi="宋体" w:eastAsia="宋体" w:cs="宋体"/>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4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xYTdhZTcyYjMyZTdhYzVkYzFmZDE0YjY3NWZjODEifQ=="/>
  </w:docVars>
  <w:rsids>
    <w:rsidRoot w:val="00C24CE1"/>
    <w:rsid w:val="00000725"/>
    <w:rsid w:val="0000309D"/>
    <w:rsid w:val="00005A6C"/>
    <w:rsid w:val="00011964"/>
    <w:rsid w:val="00017546"/>
    <w:rsid w:val="00020B0F"/>
    <w:rsid w:val="00020EEC"/>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2A31"/>
    <w:rsid w:val="00326CA2"/>
    <w:rsid w:val="00326D83"/>
    <w:rsid w:val="00334B3A"/>
    <w:rsid w:val="00337446"/>
    <w:rsid w:val="00340173"/>
    <w:rsid w:val="003403F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15BD6"/>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3D40"/>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1C55CBC"/>
    <w:rsid w:val="024B007B"/>
    <w:rsid w:val="03190CB5"/>
    <w:rsid w:val="03571ADF"/>
    <w:rsid w:val="045C32C8"/>
    <w:rsid w:val="049616D0"/>
    <w:rsid w:val="05807104"/>
    <w:rsid w:val="05912686"/>
    <w:rsid w:val="05954ED0"/>
    <w:rsid w:val="05DF21BC"/>
    <w:rsid w:val="05EA00DE"/>
    <w:rsid w:val="063534FF"/>
    <w:rsid w:val="063B7194"/>
    <w:rsid w:val="06DD262D"/>
    <w:rsid w:val="07601849"/>
    <w:rsid w:val="07A34FF1"/>
    <w:rsid w:val="086B4990"/>
    <w:rsid w:val="08A013DA"/>
    <w:rsid w:val="08B5322E"/>
    <w:rsid w:val="09055C21"/>
    <w:rsid w:val="09C35DE1"/>
    <w:rsid w:val="09CF5B05"/>
    <w:rsid w:val="09D50ABF"/>
    <w:rsid w:val="09E00A6F"/>
    <w:rsid w:val="0BD644CA"/>
    <w:rsid w:val="0C394176"/>
    <w:rsid w:val="0DC12675"/>
    <w:rsid w:val="0E5F6B1F"/>
    <w:rsid w:val="0E8536A2"/>
    <w:rsid w:val="0EE72264"/>
    <w:rsid w:val="0FA77178"/>
    <w:rsid w:val="101A3C75"/>
    <w:rsid w:val="105D0223"/>
    <w:rsid w:val="10B36C33"/>
    <w:rsid w:val="10C77FA2"/>
    <w:rsid w:val="10EC7C21"/>
    <w:rsid w:val="114607D2"/>
    <w:rsid w:val="11B60814"/>
    <w:rsid w:val="13256B7A"/>
    <w:rsid w:val="146D0E60"/>
    <w:rsid w:val="1550556C"/>
    <w:rsid w:val="159B33E0"/>
    <w:rsid w:val="15EE5FD1"/>
    <w:rsid w:val="16173BF0"/>
    <w:rsid w:val="16314110"/>
    <w:rsid w:val="16504596"/>
    <w:rsid w:val="168B3820"/>
    <w:rsid w:val="174A03C5"/>
    <w:rsid w:val="178A0BC9"/>
    <w:rsid w:val="18061116"/>
    <w:rsid w:val="18513BAE"/>
    <w:rsid w:val="1885795F"/>
    <w:rsid w:val="18890233"/>
    <w:rsid w:val="199316F5"/>
    <w:rsid w:val="19A65009"/>
    <w:rsid w:val="19C07C84"/>
    <w:rsid w:val="1A613215"/>
    <w:rsid w:val="1B0838DE"/>
    <w:rsid w:val="1B2851EA"/>
    <w:rsid w:val="1C231486"/>
    <w:rsid w:val="1CC22144"/>
    <w:rsid w:val="1D232A04"/>
    <w:rsid w:val="1DAE3F9A"/>
    <w:rsid w:val="1E2D1CBE"/>
    <w:rsid w:val="1E5B5BE3"/>
    <w:rsid w:val="1FB7793C"/>
    <w:rsid w:val="207D68CF"/>
    <w:rsid w:val="20D31D8D"/>
    <w:rsid w:val="20EE7A80"/>
    <w:rsid w:val="21244412"/>
    <w:rsid w:val="21351FFB"/>
    <w:rsid w:val="22287868"/>
    <w:rsid w:val="22853819"/>
    <w:rsid w:val="22BB6B16"/>
    <w:rsid w:val="22CC2DA5"/>
    <w:rsid w:val="22E93633"/>
    <w:rsid w:val="23863352"/>
    <w:rsid w:val="23A24338"/>
    <w:rsid w:val="241B1197"/>
    <w:rsid w:val="26D03CA5"/>
    <w:rsid w:val="273E043A"/>
    <w:rsid w:val="277253DA"/>
    <w:rsid w:val="2AB64C21"/>
    <w:rsid w:val="2B797C93"/>
    <w:rsid w:val="2BA20B9C"/>
    <w:rsid w:val="2BCC6F93"/>
    <w:rsid w:val="2D620E5E"/>
    <w:rsid w:val="2DC12766"/>
    <w:rsid w:val="2E556795"/>
    <w:rsid w:val="2E6452F7"/>
    <w:rsid w:val="2F067A90"/>
    <w:rsid w:val="2F2820FC"/>
    <w:rsid w:val="2F480FA5"/>
    <w:rsid w:val="304B49A7"/>
    <w:rsid w:val="3148394C"/>
    <w:rsid w:val="321B5F48"/>
    <w:rsid w:val="322A0FF4"/>
    <w:rsid w:val="332E0D61"/>
    <w:rsid w:val="33784C9D"/>
    <w:rsid w:val="343775EE"/>
    <w:rsid w:val="35780716"/>
    <w:rsid w:val="35B73962"/>
    <w:rsid w:val="36301896"/>
    <w:rsid w:val="3639699D"/>
    <w:rsid w:val="3737372A"/>
    <w:rsid w:val="376712E7"/>
    <w:rsid w:val="38903FF8"/>
    <w:rsid w:val="3C3A521C"/>
    <w:rsid w:val="3D436353"/>
    <w:rsid w:val="3D9929D2"/>
    <w:rsid w:val="3DBB3367"/>
    <w:rsid w:val="3E125CDC"/>
    <w:rsid w:val="3E5D1032"/>
    <w:rsid w:val="3E895FE7"/>
    <w:rsid w:val="3F9C736F"/>
    <w:rsid w:val="405E351D"/>
    <w:rsid w:val="406D779F"/>
    <w:rsid w:val="40B04460"/>
    <w:rsid w:val="41B94E35"/>
    <w:rsid w:val="41CE6B33"/>
    <w:rsid w:val="42517CE6"/>
    <w:rsid w:val="425F778B"/>
    <w:rsid w:val="4279393A"/>
    <w:rsid w:val="437E6BAD"/>
    <w:rsid w:val="43B45680"/>
    <w:rsid w:val="43BD0C0D"/>
    <w:rsid w:val="43E503D2"/>
    <w:rsid w:val="44FC0D59"/>
    <w:rsid w:val="45F46709"/>
    <w:rsid w:val="477E729B"/>
    <w:rsid w:val="48012150"/>
    <w:rsid w:val="4805593E"/>
    <w:rsid w:val="48265F7A"/>
    <w:rsid w:val="49434DDE"/>
    <w:rsid w:val="4950229C"/>
    <w:rsid w:val="49C82349"/>
    <w:rsid w:val="4A2768C7"/>
    <w:rsid w:val="4A446A4D"/>
    <w:rsid w:val="4A7E66D3"/>
    <w:rsid w:val="4AB67766"/>
    <w:rsid w:val="4B102B0C"/>
    <w:rsid w:val="4B7629E8"/>
    <w:rsid w:val="4C213D03"/>
    <w:rsid w:val="4DFC03F6"/>
    <w:rsid w:val="4E1C4782"/>
    <w:rsid w:val="4E4669F2"/>
    <w:rsid w:val="4E5E4D9B"/>
    <w:rsid w:val="4F092A77"/>
    <w:rsid w:val="4F3363B9"/>
    <w:rsid w:val="522D7E73"/>
    <w:rsid w:val="528A0C5D"/>
    <w:rsid w:val="52990A57"/>
    <w:rsid w:val="52EB1AE5"/>
    <w:rsid w:val="53CF133C"/>
    <w:rsid w:val="54592CBD"/>
    <w:rsid w:val="55211F6F"/>
    <w:rsid w:val="55713605"/>
    <w:rsid w:val="55B1434A"/>
    <w:rsid w:val="55C51BA3"/>
    <w:rsid w:val="57260D5A"/>
    <w:rsid w:val="57B50ACE"/>
    <w:rsid w:val="584A6F9F"/>
    <w:rsid w:val="59127B47"/>
    <w:rsid w:val="59825AF7"/>
    <w:rsid w:val="59851C6F"/>
    <w:rsid w:val="59925AA1"/>
    <w:rsid w:val="599E2E37"/>
    <w:rsid w:val="59A928AA"/>
    <w:rsid w:val="5A975C1F"/>
    <w:rsid w:val="5B1D1029"/>
    <w:rsid w:val="5C7400AD"/>
    <w:rsid w:val="5CCA7752"/>
    <w:rsid w:val="5CD4109C"/>
    <w:rsid w:val="5D5E55F4"/>
    <w:rsid w:val="5E0B7851"/>
    <w:rsid w:val="5E1E4546"/>
    <w:rsid w:val="5ECB2C61"/>
    <w:rsid w:val="5ED45F67"/>
    <w:rsid w:val="5FF53492"/>
    <w:rsid w:val="606326E4"/>
    <w:rsid w:val="60DC47DF"/>
    <w:rsid w:val="61C96C3E"/>
    <w:rsid w:val="621668B9"/>
    <w:rsid w:val="63767006"/>
    <w:rsid w:val="63F65FAC"/>
    <w:rsid w:val="659F7D1B"/>
    <w:rsid w:val="660A03EC"/>
    <w:rsid w:val="6646724B"/>
    <w:rsid w:val="672B73E7"/>
    <w:rsid w:val="67340937"/>
    <w:rsid w:val="677B2349"/>
    <w:rsid w:val="69166546"/>
    <w:rsid w:val="69A766FF"/>
    <w:rsid w:val="69C70A02"/>
    <w:rsid w:val="6A3B62FF"/>
    <w:rsid w:val="6A7176EF"/>
    <w:rsid w:val="6A7535D4"/>
    <w:rsid w:val="6B2E56CF"/>
    <w:rsid w:val="6BD37675"/>
    <w:rsid w:val="6C8856AD"/>
    <w:rsid w:val="6CCA4E2A"/>
    <w:rsid w:val="6D876168"/>
    <w:rsid w:val="6E101B2E"/>
    <w:rsid w:val="6E646D25"/>
    <w:rsid w:val="6ECF726C"/>
    <w:rsid w:val="70111815"/>
    <w:rsid w:val="70785592"/>
    <w:rsid w:val="70DF7B65"/>
    <w:rsid w:val="72657CBB"/>
    <w:rsid w:val="74B82BA7"/>
    <w:rsid w:val="75036D8E"/>
    <w:rsid w:val="759576A7"/>
    <w:rsid w:val="75E35A02"/>
    <w:rsid w:val="765D5643"/>
    <w:rsid w:val="771A5453"/>
    <w:rsid w:val="79223806"/>
    <w:rsid w:val="79F772F3"/>
    <w:rsid w:val="79FF2F9E"/>
    <w:rsid w:val="7A01594F"/>
    <w:rsid w:val="7AAD1B3C"/>
    <w:rsid w:val="7B2120E1"/>
    <w:rsid w:val="7B694BFB"/>
    <w:rsid w:val="7B8361CB"/>
    <w:rsid w:val="7B9D2AF7"/>
    <w:rsid w:val="7D443871"/>
    <w:rsid w:val="7DA71A0B"/>
    <w:rsid w:val="7DC23325"/>
    <w:rsid w:val="7F390D88"/>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5"/>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customStyle="1" w:styleId="24">
    <w:name w:val="正文1"/>
    <w:basedOn w:val="1"/>
    <w:qFormat/>
    <w:uiPriority w:val="99"/>
    <w:pPr>
      <w:adjustRightInd w:val="0"/>
      <w:spacing w:line="318" w:lineRule="atLeast"/>
      <w:ind w:left="369" w:firstLine="369"/>
      <w:textAlignment w:val="baseline"/>
    </w:pPr>
    <w:rPr>
      <w:rFonts w:ascii="宋体" w:cs="宋体"/>
    </w:rPr>
  </w:style>
  <w:style w:type="character" w:customStyle="1" w:styleId="25">
    <w:name w:val="纯文本 Char"/>
    <w:basedOn w:val="21"/>
    <w:link w:val="9"/>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qFormat/>
    <w:uiPriority w:val="0"/>
    <w:rPr>
      <w:szCs w:val="20"/>
    </w:rPr>
  </w:style>
  <w:style w:type="paragraph" w:customStyle="1" w:styleId="29">
    <w:name w:val="Char Char Char Char"/>
    <w:basedOn w:val="1"/>
    <w:qFormat/>
    <w:uiPriority w:val="0"/>
    <w:rPr>
      <w:szCs w:val="21"/>
    </w:rPr>
  </w:style>
  <w:style w:type="character" w:customStyle="1" w:styleId="30">
    <w:name w:val="样式 仿宋"/>
    <w:qFormat/>
    <w:uiPriority w:val="0"/>
    <w:rPr>
      <w:rFonts w:ascii="仿宋" w:hAnsi="仿宋" w:eastAsia="仿宋"/>
      <w:kern w:val="1"/>
    </w:rPr>
  </w:style>
  <w:style w:type="paragraph" w:styleId="31">
    <w:name w:val="List Paragraph"/>
    <w:basedOn w:val="1"/>
    <w:qFormat/>
    <w:uiPriority w:val="34"/>
    <w:pPr>
      <w:ind w:firstLine="420" w:firstLineChars="200"/>
    </w:pPr>
  </w:style>
  <w:style w:type="character" w:customStyle="1" w:styleId="32">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2D555-FBDF-44D5-A79B-A3A8F2398E48}">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1395</Words>
  <Characters>7953</Characters>
  <Lines>66</Lines>
  <Paragraphs>18</Paragraphs>
  <TotalTime>2</TotalTime>
  <ScaleCrop>false</ScaleCrop>
  <LinksUpToDate>false</LinksUpToDate>
  <CharactersWithSpaces>9330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2023-08-30T07:12:00Z</cp:lastPrinted>
  <dcterms:modified xsi:type="dcterms:W3CDTF">2023-12-22T05:33:10Z</dcterms:modified>
  <dc:title>唐山市西山道供热管网改造工程</dc:title>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25C28AB463E6480796C424ABEA850E3A_13</vt:lpwstr>
  </property>
</Properties>
</file>