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sz w:val="32"/>
          <w:szCs w:val="32"/>
          <w:highlight w:val="none"/>
        </w:rPr>
      </w:pPr>
      <w:bookmarkStart w:id="0" w:name="_Toc134452747"/>
      <w:bookmarkStart w:id="1" w:name="_Toc163735111"/>
      <w:r>
        <w:rPr>
          <w:rFonts w:hint="eastAsia" w:ascii="黑体" w:hAnsi="黑体" w:eastAsia="黑体"/>
          <w:sz w:val="32"/>
          <w:szCs w:val="32"/>
          <w:highlight w:val="none"/>
        </w:rPr>
        <w:t>采购公告</w:t>
      </w:r>
      <w:bookmarkEnd w:id="0"/>
      <w:bookmarkEnd w:id="1"/>
    </w:p>
    <w:p>
      <w:pPr>
        <w:widowControl/>
        <w:spacing w:line="500" w:lineRule="exact"/>
        <w:ind w:firstLine="140" w:firstLineChars="50"/>
        <w:jc w:val="left"/>
        <w:rPr>
          <w:rFonts w:ascii="仿宋" w:hAnsi="仿宋" w:eastAsia="仿宋"/>
          <w:sz w:val="28"/>
          <w:szCs w:val="28"/>
          <w:highlight w:val="none"/>
        </w:rPr>
      </w:pPr>
      <w:r>
        <w:rPr>
          <w:rFonts w:hint="eastAsia" w:ascii="仿宋" w:hAnsi="仿宋" w:eastAsia="仿宋"/>
          <w:sz w:val="28"/>
          <w:szCs w:val="28"/>
          <w:highlight w:val="none"/>
        </w:rPr>
        <w:t xml:space="preserve">    我公司现康复大学周边水系等电力工程所需要的主材设备进行采购，欢迎符合条件的供应商参加，具体要求如下：</w:t>
      </w:r>
    </w:p>
    <w:p>
      <w:pPr>
        <w:widowControl/>
        <w:spacing w:line="500" w:lineRule="exact"/>
        <w:ind w:firstLine="140" w:firstLineChars="50"/>
        <w:jc w:val="left"/>
        <w:rPr>
          <w:rFonts w:ascii="仿宋" w:hAnsi="仿宋" w:eastAsia="仿宋"/>
          <w:sz w:val="28"/>
          <w:szCs w:val="28"/>
          <w:highlight w:val="none"/>
        </w:rPr>
      </w:pPr>
      <w:r>
        <w:rPr>
          <w:rFonts w:hint="eastAsia" w:ascii="仿宋" w:hAnsi="仿宋" w:eastAsia="仿宋"/>
          <w:sz w:val="28"/>
          <w:szCs w:val="28"/>
          <w:highlight w:val="none"/>
        </w:rPr>
        <w:t xml:space="preserve">   1.项目名称：康复大学周边水系等电力工程主材设备采购。</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2.项目地点：需方指定地点。</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3.采购内容：详见采购需求。</w:t>
      </w:r>
    </w:p>
    <w:p>
      <w:pPr>
        <w:pStyle w:val="16"/>
        <w:spacing w:line="500" w:lineRule="exact"/>
        <w:ind w:firstLine="552"/>
        <w:rPr>
          <w:rFonts w:ascii="仿宋" w:hAnsi="仿宋" w:eastAsia="仿宋"/>
          <w:sz w:val="28"/>
          <w:szCs w:val="28"/>
          <w:highlight w:val="none"/>
        </w:rPr>
      </w:pPr>
      <w:r>
        <w:rPr>
          <w:rFonts w:hint="eastAsia" w:ascii="仿宋" w:hAnsi="仿宋" w:eastAsia="仿宋"/>
          <w:sz w:val="28"/>
          <w:szCs w:val="28"/>
          <w:highlight w:val="none"/>
        </w:rPr>
        <w:t>4.采购控制价（含税价，增值税税率为13%）：</w:t>
      </w:r>
    </w:p>
    <w:p>
      <w:pPr>
        <w:pStyle w:val="24"/>
        <w:shd w:val="clear" w:color="auto" w:fill="FFFFFF"/>
        <w:rPr>
          <w:rFonts w:ascii="仿宋" w:hAnsi="仿宋" w:eastAsia="仿宋"/>
          <w:color w:val="333333"/>
          <w:sz w:val="28"/>
          <w:szCs w:val="28"/>
          <w:highlight w:val="none"/>
        </w:rPr>
      </w:pPr>
      <w:r>
        <w:rPr>
          <w:rFonts w:hint="eastAsia" w:ascii="仿宋" w:hAnsi="仿宋" w:eastAsia="仿宋"/>
          <w:sz w:val="28"/>
          <w:szCs w:val="28"/>
          <w:highlight w:val="none"/>
        </w:rPr>
        <w:t xml:space="preserve">    第一包：采购</w:t>
      </w:r>
      <w:r>
        <w:rPr>
          <w:rFonts w:ascii="仿宋" w:hAnsi="仿宋" w:eastAsia="仿宋"/>
          <w:color w:val="333333"/>
          <w:sz w:val="28"/>
          <w:szCs w:val="28"/>
          <w:highlight w:val="none"/>
        </w:rPr>
        <w:t>控制总价为372883.3</w:t>
      </w:r>
      <w:r>
        <w:rPr>
          <w:rFonts w:hint="eastAsia" w:ascii="仿宋" w:hAnsi="仿宋" w:eastAsia="仿宋"/>
          <w:color w:val="333333"/>
          <w:sz w:val="28"/>
          <w:szCs w:val="28"/>
          <w:highlight w:val="none"/>
        </w:rPr>
        <w:t>4</w:t>
      </w:r>
      <w:r>
        <w:rPr>
          <w:rFonts w:ascii="仿宋" w:hAnsi="仿宋" w:eastAsia="仿宋"/>
          <w:color w:val="333333"/>
          <w:sz w:val="28"/>
          <w:szCs w:val="28"/>
          <w:highlight w:val="none"/>
        </w:rPr>
        <w:t>元</w:t>
      </w:r>
      <w:r>
        <w:rPr>
          <w:rFonts w:hint="eastAsia" w:ascii="仿宋" w:hAnsi="仿宋" w:eastAsia="仿宋"/>
          <w:color w:val="333333"/>
          <w:sz w:val="28"/>
          <w:szCs w:val="28"/>
          <w:highlight w:val="none"/>
        </w:rPr>
        <w:t>。其中</w:t>
      </w:r>
      <w:r>
        <w:rPr>
          <w:rFonts w:ascii="仿宋" w:hAnsi="仿宋" w:eastAsia="仿宋"/>
          <w:color w:val="333333"/>
          <w:sz w:val="28"/>
          <w:szCs w:val="28"/>
          <w:highlight w:val="none"/>
        </w:rPr>
        <w:t>10kV环网柜6G 二进四出（2台），</w:t>
      </w:r>
      <w:r>
        <w:rPr>
          <w:rFonts w:hint="eastAsia" w:ascii="仿宋" w:hAnsi="仿宋" w:eastAsia="仿宋"/>
          <w:color w:val="333333"/>
          <w:sz w:val="28"/>
          <w:szCs w:val="28"/>
          <w:highlight w:val="none"/>
        </w:rPr>
        <w:t>采购</w:t>
      </w:r>
      <w:r>
        <w:rPr>
          <w:rFonts w:ascii="仿宋" w:hAnsi="仿宋" w:eastAsia="仿宋"/>
          <w:color w:val="333333"/>
          <w:sz w:val="28"/>
          <w:szCs w:val="28"/>
          <w:highlight w:val="none"/>
        </w:rPr>
        <w:t>控制单价为175000元/台</w:t>
      </w:r>
      <w:r>
        <w:rPr>
          <w:rFonts w:hint="eastAsia" w:ascii="仿宋" w:hAnsi="仿宋" w:eastAsia="仿宋"/>
          <w:color w:val="333333"/>
          <w:sz w:val="28"/>
          <w:szCs w:val="28"/>
          <w:highlight w:val="none"/>
        </w:rPr>
        <w:t>，采购控制总价350000元</w:t>
      </w:r>
      <w:r>
        <w:rPr>
          <w:rFonts w:ascii="仿宋" w:hAnsi="仿宋" w:eastAsia="仿宋"/>
          <w:color w:val="333333"/>
          <w:sz w:val="28"/>
          <w:szCs w:val="28"/>
          <w:highlight w:val="none"/>
        </w:rPr>
        <w:t>；柱上真空断路器，智能ZW32-12/630（2台）</w:t>
      </w:r>
      <w:r>
        <w:rPr>
          <w:rFonts w:hint="eastAsia" w:ascii="仿宋" w:hAnsi="仿宋" w:eastAsia="仿宋"/>
          <w:color w:val="333333"/>
          <w:sz w:val="28"/>
          <w:szCs w:val="28"/>
          <w:highlight w:val="none"/>
        </w:rPr>
        <w:t>采购</w:t>
      </w:r>
      <w:r>
        <w:rPr>
          <w:rFonts w:ascii="仿宋" w:hAnsi="仿宋" w:eastAsia="仿宋"/>
          <w:color w:val="333333"/>
          <w:sz w:val="28"/>
          <w:szCs w:val="28"/>
          <w:highlight w:val="none"/>
        </w:rPr>
        <w:t>控制单价为11441.67元/台，</w:t>
      </w:r>
      <w:r>
        <w:rPr>
          <w:rFonts w:hint="eastAsia" w:ascii="仿宋" w:hAnsi="仿宋" w:eastAsia="仿宋"/>
          <w:color w:val="333333"/>
          <w:sz w:val="28"/>
          <w:szCs w:val="28"/>
          <w:highlight w:val="none"/>
        </w:rPr>
        <w:t>采购控制总价22883.34元</w:t>
      </w:r>
      <w:r>
        <w:rPr>
          <w:rFonts w:ascii="仿宋" w:hAnsi="仿宋" w:eastAsia="仿宋"/>
          <w:color w:val="333333"/>
          <w:sz w:val="28"/>
          <w:szCs w:val="28"/>
          <w:highlight w:val="none"/>
        </w:rPr>
        <w:t>；</w:t>
      </w:r>
    </w:p>
    <w:p>
      <w:pPr>
        <w:pStyle w:val="24"/>
        <w:shd w:val="clear" w:color="auto" w:fill="FFFFFF"/>
        <w:rPr>
          <w:rFonts w:ascii="仿宋" w:hAnsi="仿宋" w:eastAsia="仿宋"/>
          <w:color w:val="333333"/>
          <w:sz w:val="28"/>
          <w:szCs w:val="28"/>
          <w:highlight w:val="none"/>
        </w:rPr>
      </w:pPr>
      <w:r>
        <w:rPr>
          <w:rFonts w:hint="eastAsia" w:ascii="仿宋" w:hAnsi="仿宋" w:eastAsia="仿宋"/>
          <w:sz w:val="28"/>
          <w:szCs w:val="28"/>
          <w:highlight w:val="none"/>
        </w:rPr>
        <w:t xml:space="preserve">    第二包：</w:t>
      </w:r>
      <w:r>
        <w:rPr>
          <w:rFonts w:ascii="仿宋" w:hAnsi="仿宋" w:eastAsia="仿宋"/>
          <w:color w:val="333333"/>
          <w:sz w:val="28"/>
          <w:szCs w:val="28"/>
          <w:highlight w:val="none"/>
        </w:rPr>
        <w:t>箱式变压器100kVA（2台）</w:t>
      </w:r>
      <w:r>
        <w:rPr>
          <w:rFonts w:hint="eastAsia" w:ascii="仿宋" w:hAnsi="仿宋" w:eastAsia="仿宋"/>
          <w:color w:val="333333"/>
          <w:sz w:val="28"/>
          <w:szCs w:val="28"/>
          <w:highlight w:val="none"/>
        </w:rPr>
        <w:t>，采购</w:t>
      </w:r>
      <w:r>
        <w:rPr>
          <w:rFonts w:ascii="仿宋" w:hAnsi="仿宋" w:eastAsia="仿宋"/>
          <w:color w:val="333333"/>
          <w:sz w:val="28"/>
          <w:szCs w:val="28"/>
          <w:highlight w:val="none"/>
        </w:rPr>
        <w:t>控制单价为48990元/台，</w:t>
      </w:r>
      <w:r>
        <w:rPr>
          <w:rFonts w:hint="eastAsia" w:ascii="仿宋" w:hAnsi="仿宋" w:eastAsia="仿宋"/>
          <w:color w:val="333333"/>
          <w:sz w:val="28"/>
          <w:szCs w:val="28"/>
          <w:highlight w:val="none"/>
        </w:rPr>
        <w:t>采购</w:t>
      </w:r>
      <w:r>
        <w:rPr>
          <w:rFonts w:ascii="仿宋" w:hAnsi="仿宋" w:eastAsia="仿宋"/>
          <w:color w:val="333333"/>
          <w:sz w:val="28"/>
          <w:szCs w:val="28"/>
          <w:highlight w:val="none"/>
        </w:rPr>
        <w:t>控制总价为97980元</w:t>
      </w:r>
      <w:r>
        <w:rPr>
          <w:rFonts w:hint="eastAsia" w:ascii="仿宋" w:hAnsi="仿宋" w:eastAsia="仿宋"/>
          <w:color w:val="333333"/>
          <w:sz w:val="28"/>
          <w:szCs w:val="28"/>
          <w:highlight w:val="none"/>
        </w:rPr>
        <w:t>。</w:t>
      </w:r>
    </w:p>
    <w:p>
      <w:pPr>
        <w:pStyle w:val="16"/>
        <w:spacing w:line="500" w:lineRule="exact"/>
        <w:rPr>
          <w:rFonts w:ascii="仿宋" w:hAnsi="仿宋" w:eastAsia="仿宋"/>
          <w:sz w:val="28"/>
          <w:szCs w:val="28"/>
          <w:highlight w:val="none"/>
        </w:rPr>
      </w:pPr>
      <w:bookmarkStart w:id="2" w:name="_Toc134452748"/>
      <w:r>
        <w:rPr>
          <w:rFonts w:hint="eastAsia" w:ascii="仿宋" w:hAnsi="仿宋" w:eastAsia="仿宋"/>
          <w:sz w:val="28"/>
          <w:szCs w:val="28"/>
          <w:highlight w:val="none"/>
        </w:rPr>
        <w:t xml:space="preserve">    5.供应商资格要求</w:t>
      </w:r>
    </w:p>
    <w:p>
      <w:pPr>
        <w:pStyle w:val="16"/>
        <w:spacing w:line="50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5.1供应商必须具有独立法人资格,各供应商不得有企业关联或股权关系。</w:t>
      </w:r>
    </w:p>
    <w:p>
      <w:pPr>
        <w:pStyle w:val="16"/>
        <w:spacing w:line="50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5.2供应商必须具备相关营业资格,所生产的产品必须符合国家、行业标准相关要求，相关主材设备必须具备国家认可的型式试验报告，并在人员、设备、技术、资金等方面具备相应的能力。</w:t>
      </w:r>
    </w:p>
    <w:p>
      <w:pPr>
        <w:pStyle w:val="16"/>
        <w:spacing w:line="500" w:lineRule="exact"/>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5.3采购公告发布之日前三年内无行贿犯罪等重大违法记录。</w:t>
      </w:r>
    </w:p>
    <w:p>
      <w:pPr>
        <w:pStyle w:val="16"/>
        <w:spacing w:line="500" w:lineRule="exact"/>
        <w:rPr>
          <w:rFonts w:ascii="仿宋" w:hAnsi="仿宋" w:eastAsia="仿宋" w:cs="宋体"/>
          <w:bCs/>
          <w:sz w:val="28"/>
          <w:szCs w:val="28"/>
          <w:highlight w:val="none"/>
        </w:rPr>
      </w:pPr>
      <w:bookmarkStart w:id="3" w:name="_Toc521332562"/>
      <w:r>
        <w:rPr>
          <w:rFonts w:hint="eastAsia" w:ascii="仿宋" w:hAnsi="仿宋" w:eastAsia="仿宋" w:cs="宋体"/>
          <w:bCs/>
          <w:sz w:val="28"/>
          <w:szCs w:val="28"/>
          <w:highlight w:val="none"/>
        </w:rPr>
        <w:t xml:space="preserve">    5.4通过“信用中国”网站（www.creditchina.gov.cn）、中国政府采购网（www.ccgp.gov.cn）查询，未被列入失信被执行人、重大税收违法案件当事人、政府采购严重违法失信行为记录名单。</w:t>
      </w:r>
    </w:p>
    <w:bookmarkEnd w:id="3"/>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6.资格预审及采购文件的获取</w:t>
      </w:r>
    </w:p>
    <w:p>
      <w:pPr>
        <w:pStyle w:val="16"/>
        <w:spacing w:line="500" w:lineRule="exact"/>
        <w:rPr>
          <w:rFonts w:ascii="仿宋" w:hAnsi="仿宋" w:eastAsia="仿宋"/>
          <w:color w:val="0000FF"/>
          <w:sz w:val="28"/>
          <w:szCs w:val="28"/>
          <w:highlight w:val="none"/>
        </w:rPr>
      </w:pPr>
      <w:r>
        <w:rPr>
          <w:rFonts w:hint="eastAsia" w:ascii="仿宋" w:hAnsi="仿宋" w:eastAsia="仿宋"/>
          <w:sz w:val="28"/>
          <w:szCs w:val="28"/>
          <w:highlight w:val="none"/>
        </w:rPr>
        <w:t xml:space="preserve">    6.1截止时间：2024年4月</w:t>
      </w:r>
      <w:bookmarkStart w:id="35" w:name="_GoBack"/>
      <w:bookmarkEnd w:id="35"/>
      <w:r>
        <w:rPr>
          <w:rFonts w:hint="eastAsia" w:ascii="仿宋" w:hAnsi="仿宋" w:eastAsia="仿宋"/>
          <w:sz w:val="28"/>
          <w:szCs w:val="28"/>
          <w:highlight w:val="none"/>
        </w:rPr>
        <w:t>18日12时00分。</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6.2预审方式：供应商将资格审查所需材料附在一个文档里，在截止时间前发送至邮箱：gaoxinshuidian@163.com。邮件标题为供应商名称+项目名称（第 包），正文备注联系人、联系方式、采购文件接收邮箱地址。</w:t>
      </w:r>
      <w:r>
        <w:rPr>
          <w:rStyle w:val="38"/>
          <w:rFonts w:hint="eastAsia" w:ascii="仿宋" w:hAnsi="仿宋" w:eastAsia="仿宋" w:cs="仿宋"/>
          <w:szCs w:val="28"/>
          <w:highlight w:val="none"/>
        </w:rPr>
        <w:t>由采购人受理后，通过邮箱向审查合格的供应商发放采购文件。</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等材料，以上材料均需加盖供应商公章。</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7.响应文件递交时间以及地点</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7.1时间：2024年4月23日8时30分至9时00 分。</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7.2地点：青岛高新区河东路以北、岙东路以东高新电力4楼会议室。</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8.磋商时间以及地点</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8.1时间：2024年4月23日9时00 分。</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8.2地点：青岛高新区河东路以北、岙东路以东高新电力4楼会议室。</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9.联系方式</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9.1采购人：青岛高新电力发展有限公司</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地    址：青岛高新区河东路以北、岙东路以东</w:t>
      </w:r>
    </w:p>
    <w:p>
      <w:pPr>
        <w:pStyle w:val="16"/>
        <w:spacing w:line="500" w:lineRule="exact"/>
        <w:rPr>
          <w:rFonts w:ascii="仿宋" w:hAnsi="仿宋" w:eastAsia="仿宋"/>
          <w:sz w:val="28"/>
          <w:szCs w:val="28"/>
          <w:highlight w:val="none"/>
        </w:rPr>
      </w:pPr>
    </w:p>
    <w:p>
      <w:pPr>
        <w:pStyle w:val="16"/>
        <w:spacing w:line="500" w:lineRule="exact"/>
        <w:rPr>
          <w:rFonts w:ascii="仿宋" w:hAnsi="仿宋" w:eastAsia="仿宋"/>
          <w:sz w:val="28"/>
          <w:szCs w:val="28"/>
          <w:highlight w:val="none"/>
        </w:rPr>
      </w:pPr>
    </w:p>
    <w:p>
      <w:pPr>
        <w:pStyle w:val="16"/>
        <w:spacing w:line="500" w:lineRule="exact"/>
        <w:rPr>
          <w:rFonts w:ascii="仿宋" w:hAnsi="仿宋" w:eastAsia="仿宋"/>
          <w:sz w:val="28"/>
          <w:szCs w:val="28"/>
          <w:highlight w:val="none"/>
        </w:rPr>
      </w:pPr>
      <w:r>
        <w:rPr>
          <w:rFonts w:hint="eastAsia" w:ascii="仿宋" w:hAnsi="仿宋" w:eastAsia="仿宋"/>
          <w:sz w:val="28"/>
          <w:szCs w:val="28"/>
          <w:highlight w:val="none"/>
        </w:rPr>
        <w:t xml:space="preserve">                                          2024年4 月16日</w:t>
      </w:r>
    </w:p>
    <w:bookmarkEnd w:id="2"/>
    <w:p>
      <w:pPr>
        <w:spacing w:line="520" w:lineRule="exact"/>
        <w:jc w:val="center"/>
        <w:outlineLvl w:val="0"/>
        <w:rPr>
          <w:rFonts w:hint="eastAsia" w:ascii="黑体" w:hAnsi="黑体" w:eastAsia="黑体" w:cs="黑体"/>
          <w:bCs/>
          <w:sz w:val="32"/>
          <w:szCs w:val="32"/>
          <w:highlight w:val="none"/>
        </w:rPr>
      </w:pPr>
      <w:bookmarkStart w:id="4" w:name="_Toc134452749"/>
      <w:bookmarkStart w:id="5" w:name="_Toc163735113"/>
    </w:p>
    <w:p>
      <w:pPr>
        <w:spacing w:line="520" w:lineRule="exact"/>
        <w:jc w:val="center"/>
        <w:outlineLvl w:val="0"/>
        <w:rPr>
          <w:rFonts w:hint="eastAsia" w:ascii="黑体" w:hAnsi="黑体" w:eastAsia="黑体" w:cs="黑体"/>
          <w:bCs/>
          <w:sz w:val="32"/>
          <w:szCs w:val="32"/>
          <w:highlight w:val="none"/>
        </w:rPr>
      </w:pPr>
    </w:p>
    <w:p>
      <w:pPr>
        <w:spacing w:line="520" w:lineRule="exact"/>
        <w:jc w:val="center"/>
        <w:outlineLvl w:val="0"/>
        <w:rPr>
          <w:rFonts w:hint="eastAsia" w:ascii="黑体" w:hAnsi="黑体" w:eastAsia="黑体" w:cs="黑体"/>
          <w:bCs/>
          <w:sz w:val="32"/>
          <w:szCs w:val="32"/>
          <w:highlight w:val="none"/>
        </w:rPr>
      </w:pPr>
    </w:p>
    <w:p>
      <w:pPr>
        <w:spacing w:line="520" w:lineRule="exact"/>
        <w:jc w:val="center"/>
        <w:outlineLvl w:val="0"/>
        <w:rPr>
          <w:rFonts w:hint="eastAsia" w:ascii="黑体" w:hAnsi="黑体" w:eastAsia="黑体" w:cs="黑体"/>
          <w:bCs/>
          <w:sz w:val="32"/>
          <w:szCs w:val="32"/>
          <w:highlight w:val="none"/>
        </w:rPr>
      </w:pPr>
    </w:p>
    <w:p>
      <w:pPr>
        <w:spacing w:line="520" w:lineRule="exact"/>
        <w:jc w:val="center"/>
        <w:outlineLvl w:val="0"/>
        <w:rPr>
          <w:rFonts w:ascii="黑体" w:hAnsi="黑体" w:eastAsia="黑体" w:cs="黑体"/>
          <w:bCs/>
          <w:sz w:val="32"/>
          <w:szCs w:val="32"/>
          <w:highlight w:val="none"/>
        </w:rPr>
      </w:pPr>
      <w:r>
        <w:rPr>
          <w:rFonts w:hint="eastAsia" w:ascii="黑体" w:hAnsi="黑体" w:eastAsia="黑体" w:cs="黑体"/>
          <w:bCs/>
          <w:sz w:val="32"/>
          <w:szCs w:val="32"/>
          <w:highlight w:val="none"/>
        </w:rPr>
        <w:t>采购需求</w:t>
      </w:r>
      <w:bookmarkEnd w:id="4"/>
      <w:bookmarkEnd w:id="5"/>
      <w:bookmarkStart w:id="6" w:name="_Toc134452750"/>
    </w:p>
    <w:p>
      <w:pPr>
        <w:spacing w:line="520" w:lineRule="exact"/>
        <w:jc w:val="left"/>
        <w:outlineLvl w:val="0"/>
        <w:rPr>
          <w:rFonts w:ascii="黑体" w:hAnsi="黑体" w:eastAsia="黑体" w:cs="黑体"/>
          <w:bCs/>
          <w:sz w:val="32"/>
          <w:szCs w:val="32"/>
          <w:highlight w:val="none"/>
        </w:rPr>
      </w:pPr>
      <w:bookmarkStart w:id="7" w:name="_Toc163735114"/>
      <w:r>
        <w:rPr>
          <w:rFonts w:hint="eastAsia" w:ascii="黑体" w:hAnsi="黑体" w:eastAsia="黑体" w:cs="黑体"/>
          <w:bCs/>
          <w:sz w:val="32"/>
          <w:szCs w:val="32"/>
          <w:highlight w:val="none"/>
        </w:rPr>
        <w:t>第一包：</w:t>
      </w:r>
      <w:bookmarkEnd w:id="7"/>
    </w:p>
    <w:p>
      <w:pPr>
        <w:spacing w:line="520" w:lineRule="exact"/>
        <w:ind w:firstLine="560" w:firstLineChars="200"/>
        <w:outlineLvl w:val="0"/>
        <w:rPr>
          <w:rFonts w:asciiTheme="minorEastAsia" w:hAnsiTheme="minorEastAsia" w:eastAsiaTheme="minorEastAsia"/>
          <w:sz w:val="28"/>
          <w:szCs w:val="28"/>
          <w:highlight w:val="none"/>
        </w:rPr>
      </w:pPr>
    </w:p>
    <w:bookmarkEnd w:id="6"/>
    <w:p>
      <w:pPr>
        <w:pStyle w:val="4"/>
        <w:jc w:val="left"/>
        <w:rPr>
          <w:rFonts w:ascii="仿宋" w:hAnsi="仿宋" w:eastAsia="仿宋" w:cs="宋体"/>
          <w:highlight w:val="none"/>
        </w:rPr>
      </w:pPr>
      <w:bookmarkStart w:id="8" w:name="_Toc163735115"/>
      <w:r>
        <w:rPr>
          <w:rFonts w:hint="eastAsia" w:asciiTheme="minorEastAsia" w:hAnsiTheme="minorEastAsia" w:eastAsiaTheme="minorEastAsia"/>
          <w:sz w:val="28"/>
          <w:szCs w:val="28"/>
          <w:highlight w:val="none"/>
        </w:rPr>
        <w:t>1.采购产品名称及采购数量：</w:t>
      </w:r>
      <w:bookmarkStart w:id="9" w:name="_Toc134452751"/>
      <w:r>
        <w:rPr>
          <w:rFonts w:hint="eastAsia" w:ascii="仿宋" w:hAnsi="仿宋" w:eastAsia="仿宋" w:cs="宋体"/>
          <w:b w:val="0"/>
          <w:bCs w:val="0"/>
          <w:sz w:val="28"/>
          <w:szCs w:val="28"/>
          <w:highlight w:val="none"/>
        </w:rPr>
        <w:t>10kV环网柜 6G 一二次融合，2台，柱上真空断路器，2台。</w:t>
      </w:r>
      <w:bookmarkEnd w:id="8"/>
    </w:p>
    <w:bookmarkEnd w:id="9"/>
    <w:p>
      <w:pPr>
        <w:pStyle w:val="4"/>
        <w:jc w:val="left"/>
        <w:rPr>
          <w:rFonts w:asciiTheme="minorEastAsia" w:hAnsiTheme="minorEastAsia" w:eastAsiaTheme="minorEastAsia"/>
          <w:sz w:val="28"/>
          <w:szCs w:val="28"/>
          <w:highlight w:val="none"/>
        </w:rPr>
      </w:pPr>
      <w:bookmarkStart w:id="10" w:name="_Toc138080267"/>
      <w:bookmarkStart w:id="11" w:name="_Toc163735116"/>
      <w:bookmarkStart w:id="12" w:name="_Toc134452755"/>
      <w:bookmarkStart w:id="13" w:name="_Toc134452756"/>
      <w:r>
        <w:rPr>
          <w:rFonts w:hint="eastAsia" w:asciiTheme="minorEastAsia" w:hAnsiTheme="minorEastAsia" w:eastAsiaTheme="minorEastAsia"/>
          <w:sz w:val="28"/>
          <w:szCs w:val="28"/>
          <w:highlight w:val="none"/>
        </w:rPr>
        <w:t>2.结算方式</w:t>
      </w:r>
      <w:bookmarkEnd w:id="10"/>
      <w:r>
        <w:rPr>
          <w:rFonts w:hint="eastAsia" w:asciiTheme="minorEastAsia" w:hAnsiTheme="minorEastAsia" w:eastAsiaTheme="minorEastAsia"/>
          <w:sz w:val="28"/>
          <w:szCs w:val="28"/>
          <w:highlight w:val="none"/>
        </w:rPr>
        <w:t>及期限</w:t>
      </w:r>
      <w:bookmarkEnd w:id="11"/>
    </w:p>
    <w:bookmarkEnd w:id="12"/>
    <w:p>
      <w:pPr>
        <w:spacing w:line="56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签订合同后，供方组织设备生产，产品到货验收合格后三个月后付至总货款的95％，供方需一次性开具全额增值税专用发票，13%税率，如遇税率调整，按照最新税率政策执行，剩余5％质保期满后一次性付清，最终付款时间结合甲方财务状况执行。</w:t>
      </w:r>
    </w:p>
    <w:p>
      <w:pPr>
        <w:pStyle w:val="4"/>
        <w:jc w:val="left"/>
        <w:rPr>
          <w:rFonts w:asciiTheme="minorEastAsia" w:hAnsiTheme="minorEastAsia" w:eastAsiaTheme="minorEastAsia"/>
          <w:sz w:val="28"/>
          <w:szCs w:val="28"/>
          <w:highlight w:val="none"/>
        </w:rPr>
      </w:pPr>
      <w:bookmarkStart w:id="14" w:name="_Toc163735117"/>
      <w:r>
        <w:rPr>
          <w:rFonts w:hint="eastAsia" w:asciiTheme="minorEastAsia" w:hAnsiTheme="minorEastAsia" w:eastAsiaTheme="minorEastAsia"/>
          <w:sz w:val="28"/>
          <w:szCs w:val="28"/>
          <w:highlight w:val="none"/>
        </w:rPr>
        <w:t>3.质保要求</w:t>
      </w:r>
      <w:bookmarkEnd w:id="14"/>
    </w:p>
    <w:p>
      <w:pPr>
        <w:tabs>
          <w:tab w:val="left" w:pos="720"/>
        </w:tabs>
        <w:autoSpaceDE w:val="0"/>
        <w:autoSpaceDN w:val="0"/>
        <w:adjustRightInd w:val="0"/>
        <w:spacing w:beforeLines="10" w:afterLines="10" w:line="560" w:lineRule="exact"/>
        <w:ind w:firstLine="482"/>
        <w:rPr>
          <w:rFonts w:ascii="仿宋" w:hAnsi="仿宋" w:eastAsia="仿宋" w:cs="宋体"/>
          <w:sz w:val="28"/>
          <w:szCs w:val="28"/>
          <w:highlight w:val="none"/>
        </w:rPr>
      </w:pPr>
      <w:r>
        <w:rPr>
          <w:rFonts w:hint="eastAsia" w:ascii="仿宋" w:hAnsi="仿宋" w:eastAsia="仿宋" w:cs="宋体"/>
          <w:sz w:val="28"/>
          <w:szCs w:val="28"/>
          <w:highlight w:val="none"/>
        </w:rPr>
        <w:t>设备整体质保期为两年，在此期间因供方原因引起的维修费用由供方承担，免费质保期以外的保修费用由双方协商。但涉及结构安全、功能需求及存在较大质量或安全隐患等问题的，无论是否在免费质保期内，相应的质保责任和费用均由供方承担。</w:t>
      </w:r>
    </w:p>
    <w:p>
      <w:pPr>
        <w:pStyle w:val="4"/>
        <w:jc w:val="left"/>
        <w:rPr>
          <w:rFonts w:asciiTheme="minorEastAsia" w:hAnsiTheme="minorEastAsia" w:eastAsiaTheme="minorEastAsia"/>
          <w:sz w:val="28"/>
          <w:szCs w:val="28"/>
          <w:highlight w:val="none"/>
        </w:rPr>
      </w:pPr>
      <w:bookmarkStart w:id="15" w:name="_Toc163735118"/>
      <w:r>
        <w:rPr>
          <w:rFonts w:hint="eastAsia" w:asciiTheme="minorEastAsia" w:hAnsiTheme="minorEastAsia" w:eastAsiaTheme="minorEastAsia"/>
          <w:sz w:val="28"/>
          <w:szCs w:val="28"/>
          <w:highlight w:val="none"/>
        </w:rPr>
        <w:t>4.</w:t>
      </w:r>
      <w:bookmarkEnd w:id="13"/>
      <w:r>
        <w:rPr>
          <w:rFonts w:hint="eastAsia" w:asciiTheme="minorEastAsia" w:hAnsiTheme="minorEastAsia" w:eastAsiaTheme="minorEastAsia"/>
          <w:sz w:val="28"/>
          <w:szCs w:val="28"/>
          <w:highlight w:val="none"/>
        </w:rPr>
        <w:t>质量要求</w:t>
      </w:r>
      <w:bookmarkEnd w:id="15"/>
    </w:p>
    <w:p>
      <w:pPr>
        <w:spacing w:line="360" w:lineRule="auto"/>
        <w:ind w:firstLine="700" w:firstLineChars="250"/>
        <w:rPr>
          <w:rFonts w:ascii="仿宋" w:hAnsi="仿宋" w:eastAsia="仿宋" w:cs="宋体"/>
          <w:sz w:val="28"/>
          <w:szCs w:val="28"/>
          <w:highlight w:val="none"/>
        </w:rPr>
      </w:pPr>
      <w:r>
        <w:rPr>
          <w:rFonts w:hint="eastAsia" w:ascii="仿宋" w:hAnsi="仿宋" w:eastAsia="仿宋" w:cs="宋体"/>
          <w:sz w:val="28"/>
          <w:szCs w:val="28"/>
          <w:highlight w:val="none"/>
        </w:rPr>
        <w:t>供方需保证其所提供的产品各项技术要求及规格型号响应招标文件清单内各项技术指标，质量必须达到该项设备的国家标准及行业质量标准，严禁使用不合格材料，假一罚十。因供方提供不合格材料，导致设备安全、质量问题的，供方应承担违约责任。供方需提供相应的试验报告、出厂合格证及检验报告单，否则采购方有权拒收。采购方的查验，不免除供货方对其所购材料质量应负的责任和义务。</w:t>
      </w:r>
    </w:p>
    <w:p>
      <w:pPr>
        <w:pStyle w:val="4"/>
        <w:jc w:val="left"/>
        <w:rPr>
          <w:rFonts w:asciiTheme="minorEastAsia" w:hAnsiTheme="minorEastAsia" w:eastAsiaTheme="minorEastAsia"/>
          <w:sz w:val="28"/>
          <w:szCs w:val="28"/>
          <w:highlight w:val="none"/>
        </w:rPr>
      </w:pPr>
      <w:bookmarkStart w:id="16" w:name="_Toc163735119"/>
      <w:r>
        <w:rPr>
          <w:rFonts w:hint="eastAsia" w:asciiTheme="minorEastAsia" w:hAnsiTheme="minorEastAsia" w:eastAsiaTheme="minorEastAsia"/>
          <w:sz w:val="28"/>
          <w:szCs w:val="28"/>
          <w:highlight w:val="none"/>
        </w:rPr>
        <w:t>5.技术要求</w:t>
      </w:r>
      <w:bookmarkEnd w:id="16"/>
    </w:p>
    <w:p>
      <w:pPr>
        <w:numPr>
          <w:ilvl w:val="255"/>
          <w:numId w:val="0"/>
        </w:numPr>
        <w:spacing w:line="560" w:lineRule="exact"/>
        <w:ind w:firstLine="560" w:firstLineChars="200"/>
        <w:rPr>
          <w:rFonts w:ascii="仿宋" w:hAnsi="仿宋" w:eastAsia="仿宋" w:cs="宋体"/>
          <w:sz w:val="28"/>
          <w:szCs w:val="28"/>
          <w:highlight w:val="none"/>
        </w:rPr>
      </w:pPr>
      <w:bookmarkStart w:id="17" w:name="_Toc134452757"/>
      <w:r>
        <w:rPr>
          <w:rFonts w:hint="eastAsia" w:ascii="仿宋" w:hAnsi="仿宋" w:eastAsia="仿宋" w:cs="宋体"/>
          <w:sz w:val="28"/>
          <w:szCs w:val="28"/>
          <w:highlight w:val="none"/>
        </w:rPr>
        <w:t>1、本次招标环网柜设备为6G 一二次融合智能环网柜，电压等级12kV，设备为整套电气装置，进出线断路器，含进线柜两台，出线柜四台、PT柜一台，DTU采用6回路带液晶屏，含线损模块，含24Ah后备电池。电气设备的验收按照国家颁发的工程设计、施工及验收规范、国网电力系统相关验收规范进行。</w:t>
      </w:r>
    </w:p>
    <w:p>
      <w:pPr>
        <w:spacing w:line="560" w:lineRule="atLeast"/>
        <w:ind w:firstLine="560" w:firstLineChars="200"/>
        <w:jc w:val="left"/>
        <w:rPr>
          <w:rFonts w:ascii="仿宋" w:hAnsi="仿宋" w:eastAsia="仿宋" w:cs="宋体"/>
          <w:kern w:val="4"/>
          <w:sz w:val="28"/>
          <w:highlight w:val="none"/>
        </w:rPr>
      </w:pPr>
      <w:r>
        <w:rPr>
          <w:rFonts w:hint="eastAsia" w:ascii="仿宋" w:hAnsi="仿宋" w:eastAsia="仿宋" w:cs="宋体"/>
          <w:kern w:val="4"/>
          <w:sz w:val="28"/>
          <w:highlight w:val="none"/>
        </w:rPr>
        <w:t>2、环网柜外壳选用304不锈钢材质，厚度2.0mm，SF6充气柜气箱选用304不锈钢材质，厚度3.0mm；主母线TMY-3*40*8，额定开断电流20kA，外壳防护等级IP44,其他电器原件按照规范要求装配。</w:t>
      </w:r>
    </w:p>
    <w:p>
      <w:pPr>
        <w:spacing w:line="560" w:lineRule="atLeast"/>
        <w:ind w:firstLine="560" w:firstLineChars="200"/>
        <w:jc w:val="left"/>
        <w:rPr>
          <w:rFonts w:ascii="仿宋" w:hAnsi="仿宋" w:eastAsia="仿宋" w:cs="宋体"/>
          <w:kern w:val="4"/>
          <w:sz w:val="28"/>
          <w:highlight w:val="none"/>
        </w:rPr>
      </w:pPr>
      <w:bookmarkStart w:id="18" w:name="_Toc466252998"/>
      <w:bookmarkStart w:id="19" w:name="_Toc466260118"/>
      <w:bookmarkStart w:id="20" w:name="_Toc466253667"/>
      <w:bookmarkStart w:id="21" w:name="_Toc251956244"/>
      <w:r>
        <w:rPr>
          <w:rFonts w:hint="eastAsia" w:ascii="仿宋" w:hAnsi="仿宋" w:eastAsia="仿宋" w:cs="宋体"/>
          <w:kern w:val="4"/>
          <w:sz w:val="28"/>
          <w:highlight w:val="none"/>
        </w:rPr>
        <w:t>3、 安装、调试、性能试验、试运行和验收</w:t>
      </w:r>
      <w:bookmarkEnd w:id="18"/>
      <w:bookmarkEnd w:id="19"/>
      <w:bookmarkEnd w:id="20"/>
      <w:bookmarkEnd w:id="21"/>
    </w:p>
    <w:p>
      <w:pPr>
        <w:numPr>
          <w:ilvl w:val="255"/>
          <w:numId w:val="0"/>
        </w:numPr>
        <w:spacing w:line="560" w:lineRule="atLeast"/>
        <w:ind w:firstLine="560" w:firstLineChars="200"/>
        <w:jc w:val="left"/>
        <w:rPr>
          <w:rFonts w:ascii="仿宋" w:hAnsi="仿宋" w:eastAsia="仿宋" w:cs="宋体"/>
          <w:kern w:val="4"/>
          <w:sz w:val="28"/>
          <w:highlight w:val="none"/>
        </w:rPr>
      </w:pPr>
      <w:r>
        <w:rPr>
          <w:rFonts w:hint="eastAsia" w:ascii="仿宋" w:hAnsi="仿宋" w:eastAsia="仿宋" w:cs="宋体"/>
          <w:kern w:val="4"/>
          <w:sz w:val="28"/>
          <w:highlight w:val="none"/>
        </w:rPr>
        <w:t>3.1环网柜设备的安装、调试将以供商提供的技术文件和说明书的规定在供方技术人员指导下进行。</w:t>
      </w:r>
    </w:p>
    <w:p>
      <w:pPr>
        <w:numPr>
          <w:ilvl w:val="255"/>
          <w:numId w:val="0"/>
        </w:numPr>
        <w:spacing w:line="560" w:lineRule="atLeast"/>
        <w:ind w:firstLine="560" w:firstLineChars="200"/>
        <w:jc w:val="left"/>
        <w:rPr>
          <w:rFonts w:ascii="仿宋" w:hAnsi="仿宋" w:eastAsia="仿宋" w:cs="宋体"/>
          <w:kern w:val="4"/>
          <w:sz w:val="28"/>
          <w:highlight w:val="none"/>
        </w:rPr>
      </w:pPr>
      <w:r>
        <w:rPr>
          <w:rFonts w:hint="eastAsia" w:ascii="仿宋" w:hAnsi="仿宋" w:eastAsia="仿宋" w:cs="宋体"/>
          <w:kern w:val="4"/>
          <w:sz w:val="28"/>
          <w:highlight w:val="none"/>
        </w:rPr>
        <w:t>3.2环网柜DTU通讯需预装6G无线通讯设备，能够满足国网供电公司或高新电力远程监控平台间数据、信号传输，性能试验、试运行和验收根据国家、行业及供电公司的相关标准、规程规范进行。</w:t>
      </w:r>
    </w:p>
    <w:p>
      <w:pPr>
        <w:numPr>
          <w:ilvl w:val="255"/>
          <w:numId w:val="0"/>
        </w:numPr>
        <w:spacing w:line="560" w:lineRule="atLeast"/>
        <w:ind w:firstLine="560" w:firstLineChars="200"/>
        <w:jc w:val="left"/>
        <w:rPr>
          <w:rFonts w:ascii="仿宋" w:hAnsi="仿宋" w:eastAsia="仿宋" w:cs="宋体"/>
          <w:kern w:val="4"/>
          <w:sz w:val="28"/>
          <w:highlight w:val="none"/>
        </w:rPr>
      </w:pPr>
      <w:r>
        <w:rPr>
          <w:rFonts w:hint="eastAsia" w:ascii="仿宋" w:hAnsi="仿宋" w:eastAsia="仿宋" w:cs="宋体"/>
          <w:kern w:val="4"/>
          <w:sz w:val="28"/>
          <w:highlight w:val="none"/>
        </w:rPr>
        <w:t>3.3由供方负责环网柜设备的联调、送检、验收等工作。</w:t>
      </w:r>
    </w:p>
    <w:p>
      <w:pPr>
        <w:pStyle w:val="158"/>
        <w:ind w:firstLine="0" w:firstLineChars="0"/>
        <w:rPr>
          <w:rFonts w:ascii="仿宋" w:hAnsi="仿宋" w:eastAsia="仿宋"/>
          <w:kern w:val="21"/>
          <w:sz w:val="32"/>
          <w:szCs w:val="32"/>
          <w:highlight w:val="none"/>
        </w:rPr>
      </w:pPr>
      <w:r>
        <w:rPr>
          <w:rFonts w:hint="eastAsia" w:ascii="仿宋" w:hAnsi="仿宋" w:eastAsia="仿宋"/>
          <w:kern w:val="21"/>
          <w:sz w:val="32"/>
          <w:szCs w:val="32"/>
          <w:highlight w:val="none"/>
        </w:rPr>
        <w:t>附录：12kV环网柜专用技术规范</w:t>
      </w:r>
    </w:p>
    <w:tbl>
      <w:tblPr>
        <w:tblStyle w:val="28"/>
        <w:tblW w:w="5000" w:type="pct"/>
        <w:tblInd w:w="0" w:type="dxa"/>
        <w:tblLayout w:type="autofit"/>
        <w:tblCellMar>
          <w:top w:w="0" w:type="dxa"/>
          <w:left w:w="108" w:type="dxa"/>
          <w:bottom w:w="0" w:type="dxa"/>
          <w:right w:w="108" w:type="dxa"/>
        </w:tblCellMar>
      </w:tblPr>
      <w:tblGrid>
        <w:gridCol w:w="3809"/>
        <w:gridCol w:w="5477"/>
      </w:tblGrid>
      <w:tr>
        <w:tblPrEx>
          <w:tblCellMar>
            <w:top w:w="0" w:type="dxa"/>
            <w:left w:w="108" w:type="dxa"/>
            <w:bottom w:w="0" w:type="dxa"/>
            <w:right w:w="108" w:type="dxa"/>
          </w:tblCellMar>
        </w:tblPrEx>
        <w:trPr>
          <w:trHeight w:val="270" w:hRule="atLeast"/>
          <w:tblHeader/>
        </w:trPr>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2"/>
              <w:jc w:val="center"/>
              <w:rPr>
                <w:rFonts w:ascii="仿宋" w:hAnsi="仿宋" w:eastAsia="仿宋" w:cs="宋体"/>
                <w:b/>
                <w:bCs/>
                <w:kern w:val="0"/>
                <w:sz w:val="22"/>
                <w:highlight w:val="none"/>
              </w:rPr>
            </w:pPr>
            <w:r>
              <w:rPr>
                <w:rFonts w:hint="eastAsia" w:ascii="仿宋" w:hAnsi="仿宋" w:eastAsia="仿宋" w:cs="宋体"/>
                <w:b/>
                <w:bCs/>
                <w:kern w:val="0"/>
                <w:sz w:val="22"/>
                <w:highlight w:val="none"/>
              </w:rPr>
              <w:t>名称</w:t>
            </w:r>
          </w:p>
        </w:tc>
        <w:tc>
          <w:tcPr>
            <w:tcW w:w="29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highlight w:val="none"/>
              </w:rPr>
            </w:pPr>
            <w:r>
              <w:rPr>
                <w:rFonts w:hint="eastAsia" w:ascii="仿宋" w:hAnsi="仿宋" w:eastAsia="仿宋" w:cs="宋体"/>
                <w:b/>
                <w:bCs/>
                <w:kern w:val="0"/>
                <w:sz w:val="22"/>
                <w:highlight w:val="none"/>
              </w:rPr>
              <w:t>标准</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1技术特性表</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1.1技术参数响应表</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1.1.1环网柜共用参数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1.1.1.1额定电压（kV）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1.1.1.3额定频率(Hz)</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50</w:t>
            </w:r>
          </w:p>
        </w:tc>
      </w:tr>
      <w:tr>
        <w:tblPrEx>
          <w:tblCellMar>
            <w:top w:w="0" w:type="dxa"/>
            <w:left w:w="108" w:type="dxa"/>
            <w:bottom w:w="0" w:type="dxa"/>
            <w:right w:w="108" w:type="dxa"/>
          </w:tblCellMar>
        </w:tblPrEx>
        <w:trPr>
          <w:trHeight w:val="54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1.1.1.4额定电流（A）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630（负荷开关—熔断器组合柜为125A）</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1.1.1.5温升试验（A）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1.1Ir</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1.1.1.6额定工频1min耐受电压（相对地）(kV)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1.1.1.7额定雷电冲击耐受电压峰值（1.2∕50μs）（相对地）(kV)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75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1.1.1.9额定短路关合电流(kA)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1.1.1.10额定短时耐受电流及持续时间(kA/s)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1.1.1.11额定峰值耐受电流（kA）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1.1.1.12燃弧持续时间（s）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0.3~0.5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1.1.1.13有功负载条件下开断次数(次)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200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1.1.1.14辅助和控制回路短时工频耐受电压（kV）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1.1.1.15供电电源</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1.1.1.16使用寿命(≥年)</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20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1.1.1.17设备尺寸</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1.1.1.18防护等级</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1.1.1.18.1柜体外壳</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IP4X</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1.1.1.18.2隔室间</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IP2X</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1.1.1.21SF6气体年漏气率(％)</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0.5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1.1.2断路器参数</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1.1.2.3额定电流（A）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630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1.1.2.5额定工频1min耐受电压</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1.1.2.5.1断口(kV)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48</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1.1.2.5.2对地(kV)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1.1.2.6额定雷电冲击耐受电压峰值（1.2∕50μs）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1.1.2.6.1断口(kV)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85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1.1.2.6.2对地(kV)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75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1.1.2.7额定短路开断电流</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1.1.2.7.1交流分量有效值(kA)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20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1.1.2.7.2时间常数(ms)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1.1.2.7.3开断次数(次)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1.1.2.7.3.1真空（≥）</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20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1.1.2.7.3.2SF6（≥）</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1.1.2.7.4首相开断系数</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1.1.2.8额定短路关合电流(kA)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1.1.2.9额定短时耐受电流/持续时间(kA/s)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1.1.2.10额定峰值耐受电流(kA)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1.1.2.11断路器开断时间（≤ms）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60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1.1.2.12断路器合闸弹跳时间（≤ms）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1.1.2.13断路器分闸时间（≤ms）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1.1.2.14断路器合闸时间（≤ms）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70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1.1.2.15断路器分、合闸平均速度</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1.1.2.16机械稳定性（次）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1.1.2.16.1SF6（≥）</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1.1.2.16.2真空（≥）</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10000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1.1.2.18辅助和控制回路短时工频耐受电压（kV）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1.1.2.19异相接地故障开断试验</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1.1.2.19.1试验电流（kA）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17.32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1.1.2.19.2试验电压（kV）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1.1.2.20容性电流开合试验（试验室）</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1.1.2.20.1实验电流（A）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电缆：10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1.1.2.20.2试验电压(kV)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1.4×12/√3</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1.1.3负荷开关参数</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1.1.3.1额定电流(A)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630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1.1.3.2额定工频1min耐受电压</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1.1.3.2.1断口(kV)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48</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1.1.3.2.2对地(kV)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1.1.3.3额定雷电冲击耐受电压峰值（1.2∕50μs）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1.1.3.3.1断口(kV)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85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1.1.3.3.2对地(kV)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75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1.1.3.4额定短时耐受电流及持续时间（kA/s）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1.1.3.5额定峰值耐受电流（kA）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1.1.3.6机械稳定性(次)</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1.1.3.6.1SF6（≥）</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1.1.3.6.2真空（≥）</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10000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1.1.3.7额定电缆充电开断电流（≥A）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1.1.3.8切空载变压器电流（A）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1.1.4负荷开关—熔断器组合电器参数</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1.1.4.1额定电流(A)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125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1.1.4.2熔断器额定短路开断电流（kA）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31.5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1.1.5隔离开关参数（如果有）</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1.1.5.1额定电流（A）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630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1.1.5.3额定工频1min耐受电压</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1.1.5.3.1断口(kV)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48</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1.1.5.3.2对地(kV)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1.1.5.4额定雷电冲击耐受电压峰值（1.2∕50μs）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1.1.5.4.1断口(kV)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85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1.1.5.4.2对地(kV)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75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1.1.5.5额定短时耐受电流及持续时间（kA/s）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1.1.5.6额定峰值耐受电流（kA）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1.1.5.7机械稳定性（≥次）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3000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1.1.6接地开关参数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1.1.6.1额定峰值耐受电流（kA）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1.1.6.2额定短时耐受电流及持续时间（kA/s）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40959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1.1.6.3额定短路关合电流（kA）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1.1.6.4额定短路电流关合次数（次）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1.1.6.5机械稳定性（≥次）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3000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1.1.7电流互感器参数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1.1.7.2绕组1</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1.1.7.3绕组2</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1.1.7.4绕组3</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1.1.8电压互感器及熔断器参数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1.1.8.3准确级</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0.2/0.5/3P</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1.1.8.6三相不平衡度(V)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1.1.8.7低压绕组1min工频耐压(kV)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1.1.9避雷器参数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1.1.9.1型式</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复合绝缘金属氧化物避雷器</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1.1.9.2额定电压（kV）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17</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1.1.9.3持续运行电压（kV）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13.6</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1.1.9.4标称放电电流(kA)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1.1.9.5陡波冲击电流下残压峰值（5kA，1/3μs）（≤kV）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51.8</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1.1.9.6雷电冲击电流下残压峰值（5kA，8/20μs）（kV）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45/50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1.1.9.7操作冲击电流下残压峰值（250A，30/60μs）（≤kV）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38.3</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1.1.9.8直流1mA参考电压(≥kV)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24</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1.1.9.10工频参考电压（有效值）(≥kV)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16</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1.1.9.11工频参考电流（峰值）(mA)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1.1.9.12持续电流</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1.1.9.13长持续时间冲击耐受电流(A)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400（峰值）</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1.1.9.144/10μs大冲击耐受电流(kA)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65（峰值）</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1.1.9.18压力释放能力（kA/s）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25/0.2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1.1.10母线参数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1.1.10.1材质</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铜</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1.1.10.2额定电流（A）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630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1.1.10.3额定短时耐受电流及持续时间(kA/s)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1.1.10.4额定峰值耐受电流(kA)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1.1.10.5导体截面(mm2)</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highlight w:val="none"/>
              </w:rPr>
            </w:pPr>
            <w:r>
              <w:rPr>
                <w:rFonts w:hint="eastAsia" w:ascii="仿宋" w:hAnsi="仿宋" w:eastAsia="仿宋" w:cs="宋体"/>
                <w:kern w:val="0"/>
                <w:sz w:val="22"/>
                <w:highlight w:val="none"/>
              </w:rPr>
              <w:t>与环网柜型式试验报告中产品的导体截面、材质一致</w:t>
            </w:r>
          </w:p>
        </w:tc>
      </w:tr>
    </w:tbl>
    <w:p>
      <w:pPr>
        <w:autoSpaceDE w:val="0"/>
        <w:autoSpaceDN w:val="0"/>
        <w:adjustRightInd w:val="0"/>
        <w:snapToGrid w:val="0"/>
        <w:spacing w:line="560" w:lineRule="exact"/>
        <w:rPr>
          <w:rFonts w:ascii="仿宋" w:hAnsi="仿宋" w:eastAsia="仿宋"/>
          <w:b/>
          <w:sz w:val="32"/>
          <w:szCs w:val="32"/>
          <w:highlight w:val="none"/>
        </w:rPr>
      </w:pPr>
    </w:p>
    <w:p>
      <w:pPr>
        <w:spacing w:line="360" w:lineRule="auto"/>
        <w:rPr>
          <w:rStyle w:val="44"/>
          <w:rFonts w:ascii="仿宋" w:hAnsi="仿宋" w:eastAsia="仿宋"/>
          <w:b/>
          <w:bCs/>
          <w:sz w:val="28"/>
          <w:szCs w:val="28"/>
          <w:highlight w:val="none"/>
        </w:rPr>
      </w:pPr>
      <w:r>
        <w:rPr>
          <w:rStyle w:val="44"/>
          <w:rFonts w:hint="eastAsia" w:ascii="仿宋" w:hAnsi="仿宋" w:eastAsia="仿宋"/>
          <w:b/>
          <w:sz w:val="28"/>
          <w:szCs w:val="28"/>
          <w:highlight w:val="none"/>
        </w:rPr>
        <w:t>第一包：采购清单</w:t>
      </w:r>
      <w:r>
        <w:rPr>
          <w:rFonts w:hint="eastAsia" w:ascii="仿宋" w:hAnsi="仿宋" w:eastAsia="仿宋"/>
          <w:b/>
          <w:bCs/>
          <w:sz w:val="28"/>
          <w:szCs w:val="28"/>
          <w:highlight w:val="none"/>
        </w:rPr>
        <w:t>控制价（</w:t>
      </w:r>
      <w:r>
        <w:rPr>
          <w:rFonts w:hint="eastAsia" w:ascii="仿宋" w:hAnsi="仿宋" w:eastAsia="仿宋"/>
          <w:sz w:val="28"/>
          <w:szCs w:val="28"/>
          <w:highlight w:val="none"/>
        </w:rPr>
        <w:t>含税价，增值税税率为13%</w:t>
      </w:r>
      <w:r>
        <w:rPr>
          <w:rFonts w:hint="eastAsia" w:ascii="仿宋" w:hAnsi="仿宋" w:eastAsia="仿宋"/>
          <w:b/>
          <w:bCs/>
          <w:sz w:val="28"/>
          <w:szCs w:val="28"/>
          <w:highlight w:val="none"/>
        </w:rPr>
        <w:t>）</w:t>
      </w:r>
    </w:p>
    <w:tbl>
      <w:tblPr>
        <w:tblStyle w:val="28"/>
        <w:tblW w:w="9340" w:type="dxa"/>
        <w:tblInd w:w="93" w:type="dxa"/>
        <w:tblLayout w:type="autofit"/>
        <w:tblCellMar>
          <w:top w:w="0" w:type="dxa"/>
          <w:left w:w="108" w:type="dxa"/>
          <w:bottom w:w="0" w:type="dxa"/>
          <w:right w:w="108" w:type="dxa"/>
        </w:tblCellMar>
      </w:tblPr>
      <w:tblGrid>
        <w:gridCol w:w="460"/>
        <w:gridCol w:w="3380"/>
        <w:gridCol w:w="700"/>
        <w:gridCol w:w="1060"/>
        <w:gridCol w:w="1940"/>
        <w:gridCol w:w="1800"/>
      </w:tblGrid>
      <w:tr>
        <w:trPr>
          <w:trHeight w:val="5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序号</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名称规格</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单位</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数量</w:t>
            </w:r>
          </w:p>
        </w:tc>
        <w:tc>
          <w:tcPr>
            <w:tcW w:w="1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采购控制单价</w:t>
            </w:r>
          </w:p>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（元）</w:t>
            </w:r>
          </w:p>
        </w:tc>
        <w:tc>
          <w:tcPr>
            <w:tcW w:w="1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采购控制总价</w:t>
            </w:r>
            <w:r>
              <w:rPr>
                <w:rFonts w:ascii="仿宋" w:hAnsi="仿宋" w:eastAsia="仿宋" w:cs="Arial"/>
                <w:b/>
                <w:bCs/>
                <w:kern w:val="0"/>
                <w:sz w:val="24"/>
                <w:szCs w:val="24"/>
                <w:highlight w:val="none"/>
              </w:rPr>
              <w:br w:type="textWrapping"/>
            </w:r>
            <w:r>
              <w:rPr>
                <w:rFonts w:hint="eastAsia" w:ascii="仿宋" w:hAnsi="仿宋" w:eastAsia="仿宋" w:cs="Arial"/>
                <w:b/>
                <w:bCs/>
                <w:kern w:val="0"/>
                <w:sz w:val="24"/>
                <w:szCs w:val="24"/>
                <w:highlight w:val="none"/>
              </w:rPr>
              <w:t>（元）</w:t>
            </w:r>
          </w:p>
        </w:tc>
      </w:tr>
      <w:tr>
        <w:tblPrEx>
          <w:tblCellMar>
            <w:top w:w="0" w:type="dxa"/>
            <w:left w:w="108" w:type="dxa"/>
            <w:bottom w:w="0" w:type="dxa"/>
            <w:right w:w="108" w:type="dxa"/>
          </w:tblCellMar>
        </w:tblPrEx>
        <w:trPr>
          <w:trHeight w:val="57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1</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highlight w:val="none"/>
              </w:rPr>
            </w:pPr>
            <w:r>
              <w:rPr>
                <w:rFonts w:ascii="仿宋" w:hAnsi="仿宋" w:eastAsia="仿宋"/>
                <w:color w:val="333333"/>
                <w:sz w:val="24"/>
                <w:szCs w:val="24"/>
                <w:highlight w:val="none"/>
              </w:rPr>
              <w:t>10kV环网柜6G 二进四出</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台</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2</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highlight w:val="none"/>
              </w:rPr>
            </w:pPr>
            <w:r>
              <w:rPr>
                <w:rFonts w:ascii="仿宋" w:hAnsi="仿宋" w:eastAsia="仿宋"/>
                <w:color w:val="333333"/>
                <w:sz w:val="24"/>
                <w:szCs w:val="24"/>
                <w:highlight w:val="none"/>
              </w:rPr>
              <w:t>175000</w:t>
            </w:r>
            <w:r>
              <w:rPr>
                <w:rFonts w:ascii="仿宋" w:hAnsi="仿宋" w:eastAsia="仿宋" w:cs="Arial"/>
                <w:kern w:val="0"/>
                <w:sz w:val="24"/>
                <w:szCs w:val="24"/>
                <w:highlight w:val="none"/>
              </w:rPr>
              <w:t xml:space="preserve"> </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350000</w:t>
            </w:r>
          </w:p>
        </w:tc>
      </w:tr>
      <w:tr>
        <w:tblPrEx>
          <w:tblCellMar>
            <w:top w:w="0" w:type="dxa"/>
            <w:left w:w="108" w:type="dxa"/>
            <w:bottom w:w="0" w:type="dxa"/>
            <w:right w:w="108" w:type="dxa"/>
          </w:tblCellMar>
        </w:tblPrEx>
        <w:trPr>
          <w:trHeight w:val="5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2</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333333"/>
                <w:sz w:val="24"/>
                <w:szCs w:val="24"/>
                <w:highlight w:val="none"/>
              </w:rPr>
            </w:pPr>
            <w:r>
              <w:rPr>
                <w:rFonts w:ascii="仿宋" w:hAnsi="仿宋" w:eastAsia="仿宋"/>
                <w:color w:val="333333"/>
                <w:sz w:val="24"/>
                <w:szCs w:val="24"/>
                <w:highlight w:val="none"/>
              </w:rPr>
              <w:t>柱上真空断路器，智能ZW32-12/630</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333333"/>
                <w:sz w:val="24"/>
                <w:szCs w:val="24"/>
                <w:highlight w:val="none"/>
              </w:rPr>
            </w:pPr>
            <w:r>
              <w:rPr>
                <w:rFonts w:hint="eastAsia" w:ascii="仿宋" w:hAnsi="仿宋" w:eastAsia="仿宋"/>
                <w:color w:val="333333"/>
                <w:sz w:val="24"/>
                <w:szCs w:val="24"/>
                <w:highlight w:val="none"/>
              </w:rPr>
              <w:t>台</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333333"/>
                <w:sz w:val="24"/>
                <w:szCs w:val="24"/>
                <w:highlight w:val="none"/>
              </w:rPr>
            </w:pPr>
            <w:r>
              <w:rPr>
                <w:rFonts w:hint="eastAsia" w:ascii="仿宋" w:hAnsi="仿宋" w:eastAsia="仿宋"/>
                <w:color w:val="333333"/>
                <w:sz w:val="24"/>
                <w:szCs w:val="24"/>
                <w:highlight w:val="none"/>
              </w:rPr>
              <w:t>2</w:t>
            </w:r>
          </w:p>
        </w:tc>
        <w:tc>
          <w:tcPr>
            <w:tcW w:w="1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333333"/>
                <w:sz w:val="24"/>
                <w:szCs w:val="24"/>
                <w:highlight w:val="none"/>
              </w:rPr>
            </w:pPr>
            <w:r>
              <w:rPr>
                <w:rFonts w:ascii="仿宋" w:hAnsi="仿宋" w:eastAsia="仿宋"/>
                <w:color w:val="333333"/>
                <w:sz w:val="24"/>
                <w:szCs w:val="24"/>
                <w:highlight w:val="none"/>
              </w:rPr>
              <w:t>11441.67</w:t>
            </w:r>
          </w:p>
        </w:tc>
        <w:tc>
          <w:tcPr>
            <w:tcW w:w="1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333333"/>
                <w:sz w:val="24"/>
                <w:szCs w:val="24"/>
                <w:highlight w:val="none"/>
              </w:rPr>
            </w:pPr>
            <w:r>
              <w:rPr>
                <w:rFonts w:hint="eastAsia" w:ascii="仿宋" w:hAnsi="仿宋" w:eastAsia="仿宋"/>
                <w:color w:val="333333"/>
                <w:sz w:val="24"/>
                <w:szCs w:val="24"/>
                <w:highlight w:val="none"/>
              </w:rPr>
              <w:t>22883.34</w:t>
            </w:r>
          </w:p>
        </w:tc>
      </w:tr>
    </w:tbl>
    <w:p>
      <w:pPr>
        <w:autoSpaceDE w:val="0"/>
        <w:autoSpaceDN w:val="0"/>
        <w:adjustRightInd w:val="0"/>
        <w:snapToGrid w:val="0"/>
        <w:spacing w:line="560" w:lineRule="exact"/>
        <w:rPr>
          <w:rFonts w:ascii="仿宋" w:hAnsi="仿宋" w:eastAsia="仿宋"/>
          <w:b/>
          <w:sz w:val="32"/>
          <w:szCs w:val="32"/>
          <w:highlight w:val="none"/>
        </w:rPr>
      </w:pPr>
    </w:p>
    <w:p>
      <w:pPr>
        <w:autoSpaceDE w:val="0"/>
        <w:autoSpaceDN w:val="0"/>
        <w:adjustRightInd w:val="0"/>
        <w:snapToGrid w:val="0"/>
        <w:spacing w:line="560" w:lineRule="exact"/>
        <w:rPr>
          <w:rFonts w:ascii="仿宋" w:hAnsi="仿宋" w:eastAsia="仿宋"/>
          <w:highlight w:val="none"/>
        </w:rPr>
      </w:pPr>
    </w:p>
    <w:p>
      <w:pPr>
        <w:widowControl/>
        <w:jc w:val="left"/>
        <w:rPr>
          <w:rFonts w:ascii="仿宋" w:hAnsi="仿宋" w:eastAsia="仿宋"/>
          <w:sz w:val="28"/>
          <w:szCs w:val="28"/>
          <w:highlight w:val="none"/>
        </w:rPr>
      </w:pPr>
      <w:r>
        <w:rPr>
          <w:rFonts w:ascii="仿宋" w:hAnsi="仿宋" w:eastAsia="仿宋"/>
          <w:sz w:val="28"/>
          <w:szCs w:val="28"/>
          <w:highlight w:val="none"/>
        </w:rPr>
        <w:br w:type="page"/>
      </w:r>
    </w:p>
    <w:p>
      <w:pPr>
        <w:spacing w:line="520" w:lineRule="exact"/>
        <w:jc w:val="left"/>
        <w:outlineLvl w:val="0"/>
        <w:rPr>
          <w:rFonts w:ascii="黑体" w:hAnsi="黑体" w:eastAsia="黑体" w:cs="黑体"/>
          <w:bCs/>
          <w:sz w:val="32"/>
          <w:szCs w:val="32"/>
          <w:highlight w:val="none"/>
        </w:rPr>
      </w:pPr>
      <w:bookmarkStart w:id="22" w:name="_Toc163735120"/>
      <w:r>
        <w:rPr>
          <w:rFonts w:hint="eastAsia" w:ascii="黑体" w:hAnsi="黑体" w:eastAsia="黑体" w:cs="黑体"/>
          <w:bCs/>
          <w:sz w:val="32"/>
          <w:szCs w:val="32"/>
          <w:highlight w:val="none"/>
        </w:rPr>
        <w:t>第二包：</w:t>
      </w:r>
      <w:bookmarkEnd w:id="22"/>
    </w:p>
    <w:p>
      <w:pPr>
        <w:spacing w:line="520" w:lineRule="exact"/>
        <w:ind w:firstLine="560" w:firstLineChars="200"/>
        <w:outlineLvl w:val="0"/>
        <w:rPr>
          <w:rFonts w:asciiTheme="minorEastAsia" w:hAnsiTheme="minorEastAsia" w:eastAsiaTheme="minorEastAsia"/>
          <w:sz w:val="28"/>
          <w:szCs w:val="28"/>
          <w:highlight w:val="none"/>
        </w:rPr>
      </w:pPr>
    </w:p>
    <w:p>
      <w:pPr>
        <w:pStyle w:val="4"/>
        <w:spacing w:line="560" w:lineRule="exact"/>
        <w:jc w:val="left"/>
        <w:rPr>
          <w:rStyle w:val="44"/>
          <w:rFonts w:ascii="仿宋" w:hAnsi="仿宋" w:eastAsia="仿宋"/>
          <w:b w:val="0"/>
          <w:sz w:val="28"/>
          <w:szCs w:val="28"/>
          <w:highlight w:val="none"/>
        </w:rPr>
      </w:pPr>
      <w:bookmarkStart w:id="23" w:name="_Toc163735121"/>
      <w:r>
        <w:rPr>
          <w:rFonts w:hint="eastAsia" w:asciiTheme="minorEastAsia" w:hAnsiTheme="minorEastAsia" w:eastAsiaTheme="minorEastAsia"/>
          <w:sz w:val="28"/>
          <w:szCs w:val="28"/>
          <w:highlight w:val="none"/>
        </w:rPr>
        <w:t>1.采购产品名称及采购数量</w:t>
      </w:r>
      <w:r>
        <w:rPr>
          <w:rStyle w:val="44"/>
          <w:rFonts w:hint="eastAsia" w:ascii="仿宋" w:hAnsi="仿宋" w:eastAsia="仿宋"/>
          <w:b w:val="0"/>
          <w:sz w:val="28"/>
          <w:szCs w:val="28"/>
          <w:highlight w:val="none"/>
        </w:rPr>
        <w:t>：箱式变压器100kVA  2台。</w:t>
      </w:r>
      <w:bookmarkEnd w:id="23"/>
    </w:p>
    <w:p>
      <w:pPr>
        <w:pStyle w:val="4"/>
        <w:jc w:val="left"/>
        <w:rPr>
          <w:rFonts w:asciiTheme="minorEastAsia" w:hAnsiTheme="minorEastAsia" w:eastAsiaTheme="minorEastAsia"/>
          <w:sz w:val="28"/>
          <w:szCs w:val="28"/>
          <w:highlight w:val="none"/>
        </w:rPr>
      </w:pPr>
      <w:bookmarkStart w:id="24" w:name="_Toc163735122"/>
      <w:r>
        <w:rPr>
          <w:rFonts w:hint="eastAsia" w:asciiTheme="minorEastAsia" w:hAnsiTheme="minorEastAsia" w:eastAsiaTheme="minorEastAsia"/>
          <w:sz w:val="28"/>
          <w:szCs w:val="28"/>
          <w:highlight w:val="none"/>
        </w:rPr>
        <w:t>2.技术要求</w:t>
      </w:r>
      <w:bookmarkEnd w:id="24"/>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供方需保证其所提供的产品必须是合同所确定的正宗原装产品，其型号、规格必须符合清单所列的各项技术指标，质量必须达到该项设备的国家标准及行业质量标准，严禁使用不合格材料，变压器产品为铜芯，假一罚十；所附各种资料及配件（软件）等必须齐全。</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★2.2.产品的验收按照国家标准、行业标准及国网验收规范进行，如相关产品所用工程项目验收中，属国网供电公司电源系统，未通过国网验收的情形，需方有权进行退货处理。</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★2.3.成交人需随货提供产品合格证、生产许可证，出厂试验报告、型式报告等。</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★2.4.供货期：签订合同后15日内交货。</w:t>
      </w:r>
    </w:p>
    <w:p>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2.5.服务地点：采购人指定地点。</w:t>
      </w:r>
    </w:p>
    <w:p>
      <w:pPr>
        <w:pStyle w:val="4"/>
        <w:jc w:val="left"/>
        <w:rPr>
          <w:rFonts w:asciiTheme="minorEastAsia" w:hAnsiTheme="minorEastAsia" w:eastAsiaTheme="minorEastAsia"/>
          <w:sz w:val="28"/>
          <w:szCs w:val="28"/>
          <w:highlight w:val="none"/>
        </w:rPr>
      </w:pPr>
      <w:bookmarkStart w:id="25" w:name="_Toc163735123"/>
      <w:r>
        <w:rPr>
          <w:rFonts w:hint="eastAsia" w:asciiTheme="minorEastAsia" w:hAnsiTheme="minorEastAsia" w:eastAsiaTheme="minorEastAsia"/>
          <w:sz w:val="28"/>
          <w:szCs w:val="28"/>
          <w:highlight w:val="none"/>
        </w:rPr>
        <w:t>★3.付款方式</w:t>
      </w:r>
      <w:bookmarkEnd w:id="25"/>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签订合同后，供方组织设备生产，产品到货验收合格后三个月后付至总货款的95％，供方需一次性开具全额增值税专用发票，13%税率，如遇税率调整，按照最新税率政策执行，剩余5％质保期满后一次性付清，最终付款时间结合甲方财务状况执行。</w:t>
      </w:r>
    </w:p>
    <w:p>
      <w:pPr>
        <w:pStyle w:val="4"/>
        <w:jc w:val="left"/>
        <w:rPr>
          <w:rFonts w:asciiTheme="minorEastAsia" w:hAnsiTheme="minorEastAsia" w:eastAsiaTheme="minorEastAsia"/>
          <w:sz w:val="28"/>
          <w:szCs w:val="28"/>
          <w:highlight w:val="none"/>
        </w:rPr>
      </w:pPr>
      <w:bookmarkStart w:id="26" w:name="_Toc163735124"/>
      <w:r>
        <w:rPr>
          <w:rFonts w:hint="eastAsia" w:asciiTheme="minorEastAsia" w:hAnsiTheme="minorEastAsia" w:eastAsiaTheme="minorEastAsia"/>
          <w:sz w:val="28"/>
          <w:szCs w:val="28"/>
          <w:highlight w:val="none"/>
        </w:rPr>
        <w:t>4.验收</w:t>
      </w:r>
      <w:bookmarkEnd w:id="26"/>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产品到货后由采购人对货物进行详细而全面的检验，并出具产品验收单，证明货物质量无任何问题，作为付款凭据之一。</w:t>
      </w:r>
    </w:p>
    <w:p>
      <w:pPr>
        <w:pStyle w:val="4"/>
        <w:jc w:val="left"/>
        <w:rPr>
          <w:rFonts w:asciiTheme="minorEastAsia" w:hAnsiTheme="minorEastAsia" w:eastAsiaTheme="minorEastAsia"/>
          <w:sz w:val="28"/>
          <w:szCs w:val="28"/>
          <w:highlight w:val="none"/>
        </w:rPr>
      </w:pPr>
      <w:bookmarkStart w:id="27" w:name="_Toc163735125"/>
      <w:r>
        <w:rPr>
          <w:rFonts w:hint="eastAsia" w:asciiTheme="minorEastAsia" w:hAnsiTheme="minorEastAsia" w:eastAsiaTheme="minorEastAsia"/>
          <w:sz w:val="28"/>
          <w:szCs w:val="28"/>
          <w:highlight w:val="none"/>
        </w:rPr>
        <w:t>5.质量保证期</w:t>
      </w:r>
      <w:bookmarkEnd w:id="27"/>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质保期：质保期为两年，在质保期头三个月内，如产品运行有严重质量的问题或质量缺陷，供方应免费予以更换，以保证需方正常运行。</w:t>
      </w:r>
    </w:p>
    <w:p>
      <w:pPr>
        <w:pStyle w:val="4"/>
        <w:jc w:val="left"/>
        <w:rPr>
          <w:rFonts w:asciiTheme="minorEastAsia" w:hAnsiTheme="minorEastAsia" w:eastAsiaTheme="minorEastAsia"/>
          <w:sz w:val="28"/>
          <w:szCs w:val="28"/>
          <w:highlight w:val="none"/>
        </w:rPr>
      </w:pPr>
      <w:bookmarkStart w:id="28" w:name="_Toc163735126"/>
      <w:r>
        <w:rPr>
          <w:rFonts w:hint="eastAsia" w:asciiTheme="minorEastAsia" w:hAnsiTheme="minorEastAsia" w:eastAsiaTheme="minorEastAsia"/>
          <w:sz w:val="28"/>
          <w:szCs w:val="28"/>
          <w:highlight w:val="none"/>
        </w:rPr>
        <w:t>6.售后服务</w:t>
      </w:r>
      <w:bookmarkEnd w:id="28"/>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6.2成交人在接采购人通知1小时做出响应，2小时内到达现场，24小时内维修完毕。</w:t>
      </w:r>
    </w:p>
    <w:p>
      <w:pPr>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带“★”条款为实质性条款，成交人必须按照采购文件的要求做出实质性响应。</w:t>
      </w:r>
    </w:p>
    <w:p>
      <w:pPr>
        <w:spacing w:line="360" w:lineRule="auto"/>
        <w:rPr>
          <w:rStyle w:val="44"/>
          <w:rFonts w:ascii="仿宋" w:hAnsi="仿宋" w:eastAsia="仿宋"/>
          <w:b/>
          <w:bCs/>
          <w:sz w:val="28"/>
          <w:szCs w:val="28"/>
          <w:highlight w:val="none"/>
        </w:rPr>
      </w:pPr>
      <w:r>
        <w:rPr>
          <w:rFonts w:hint="eastAsia" w:ascii="仿宋" w:hAnsi="仿宋" w:eastAsia="仿宋"/>
          <w:b/>
          <w:bCs/>
          <w:sz w:val="28"/>
          <w:szCs w:val="28"/>
          <w:highlight w:val="none"/>
        </w:rPr>
        <w:t>附录：</w:t>
      </w:r>
      <w:r>
        <w:rPr>
          <w:rFonts w:hint="eastAsia" w:ascii="仿宋" w:hAnsi="仿宋" w:eastAsia="仿宋"/>
          <w:b/>
          <w:sz w:val="28"/>
          <w:szCs w:val="28"/>
          <w:highlight w:val="none"/>
        </w:rPr>
        <w:t>第二包</w:t>
      </w:r>
      <w:r>
        <w:rPr>
          <w:rStyle w:val="44"/>
          <w:rFonts w:hint="eastAsia" w:ascii="仿宋" w:hAnsi="仿宋" w:eastAsia="仿宋"/>
          <w:b/>
          <w:sz w:val="28"/>
          <w:szCs w:val="28"/>
          <w:highlight w:val="none"/>
        </w:rPr>
        <w:t>采购清单</w:t>
      </w:r>
      <w:r>
        <w:rPr>
          <w:rFonts w:hint="eastAsia" w:ascii="仿宋" w:hAnsi="仿宋" w:eastAsia="仿宋"/>
          <w:b/>
          <w:bCs/>
          <w:sz w:val="28"/>
          <w:szCs w:val="28"/>
          <w:highlight w:val="none"/>
        </w:rPr>
        <w:t>控制价（</w:t>
      </w:r>
      <w:r>
        <w:rPr>
          <w:rFonts w:hint="eastAsia" w:ascii="仿宋" w:hAnsi="仿宋" w:eastAsia="仿宋"/>
          <w:sz w:val="28"/>
          <w:szCs w:val="28"/>
          <w:highlight w:val="none"/>
        </w:rPr>
        <w:t>含税价，增值税税率为13%</w:t>
      </w:r>
      <w:r>
        <w:rPr>
          <w:rFonts w:hint="eastAsia" w:ascii="仿宋" w:hAnsi="仿宋" w:eastAsia="仿宋"/>
          <w:b/>
          <w:bCs/>
          <w:sz w:val="28"/>
          <w:szCs w:val="28"/>
          <w:highlight w:val="none"/>
        </w:rPr>
        <w:t>）</w:t>
      </w:r>
    </w:p>
    <w:tbl>
      <w:tblPr>
        <w:tblStyle w:val="28"/>
        <w:tblW w:w="9340" w:type="dxa"/>
        <w:tblInd w:w="93" w:type="dxa"/>
        <w:tblLayout w:type="autofit"/>
        <w:tblCellMar>
          <w:top w:w="0" w:type="dxa"/>
          <w:left w:w="108" w:type="dxa"/>
          <w:bottom w:w="0" w:type="dxa"/>
          <w:right w:w="108" w:type="dxa"/>
        </w:tblCellMar>
      </w:tblPr>
      <w:tblGrid>
        <w:gridCol w:w="460"/>
        <w:gridCol w:w="3380"/>
        <w:gridCol w:w="700"/>
        <w:gridCol w:w="1060"/>
        <w:gridCol w:w="1940"/>
        <w:gridCol w:w="1800"/>
      </w:tblGrid>
      <w:tr>
        <w:tblPrEx>
          <w:tblCellMar>
            <w:top w:w="0" w:type="dxa"/>
            <w:left w:w="108" w:type="dxa"/>
            <w:bottom w:w="0" w:type="dxa"/>
            <w:right w:w="108" w:type="dxa"/>
          </w:tblCellMar>
        </w:tblPrEx>
        <w:trPr>
          <w:trHeight w:val="5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序号</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名称规格</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单位</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数量</w:t>
            </w:r>
          </w:p>
        </w:tc>
        <w:tc>
          <w:tcPr>
            <w:tcW w:w="1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采购控制单价</w:t>
            </w:r>
          </w:p>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（元）</w:t>
            </w:r>
          </w:p>
        </w:tc>
        <w:tc>
          <w:tcPr>
            <w:tcW w:w="1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bCs/>
                <w:kern w:val="0"/>
                <w:sz w:val="24"/>
                <w:szCs w:val="24"/>
                <w:highlight w:val="none"/>
              </w:rPr>
            </w:pPr>
            <w:r>
              <w:rPr>
                <w:rFonts w:hint="eastAsia" w:ascii="仿宋" w:hAnsi="仿宋" w:eastAsia="仿宋" w:cs="Arial"/>
                <w:b/>
                <w:bCs/>
                <w:kern w:val="0"/>
                <w:sz w:val="24"/>
                <w:szCs w:val="24"/>
                <w:highlight w:val="none"/>
              </w:rPr>
              <w:t>采购控制总价</w:t>
            </w:r>
            <w:r>
              <w:rPr>
                <w:rFonts w:ascii="仿宋" w:hAnsi="仿宋" w:eastAsia="仿宋" w:cs="Arial"/>
                <w:b/>
                <w:bCs/>
                <w:kern w:val="0"/>
                <w:sz w:val="24"/>
                <w:szCs w:val="24"/>
                <w:highlight w:val="none"/>
              </w:rPr>
              <w:br w:type="textWrapping"/>
            </w:r>
            <w:r>
              <w:rPr>
                <w:rFonts w:hint="eastAsia" w:ascii="仿宋" w:hAnsi="仿宋" w:eastAsia="仿宋" w:cs="Arial"/>
                <w:b/>
                <w:bCs/>
                <w:kern w:val="0"/>
                <w:sz w:val="24"/>
                <w:szCs w:val="24"/>
                <w:highlight w:val="none"/>
              </w:rPr>
              <w:t>（元）</w:t>
            </w:r>
          </w:p>
        </w:tc>
      </w:tr>
      <w:tr>
        <w:tblPrEx>
          <w:tblCellMar>
            <w:top w:w="0" w:type="dxa"/>
            <w:left w:w="108" w:type="dxa"/>
            <w:bottom w:w="0" w:type="dxa"/>
            <w:right w:w="108" w:type="dxa"/>
          </w:tblCellMar>
        </w:tblPrEx>
        <w:trPr>
          <w:trHeight w:val="57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1</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highlight w:val="none"/>
              </w:rPr>
            </w:pPr>
            <w:r>
              <w:rPr>
                <w:rFonts w:ascii="仿宋" w:hAnsi="仿宋" w:eastAsia="仿宋"/>
                <w:color w:val="333333"/>
                <w:sz w:val="24"/>
                <w:szCs w:val="24"/>
                <w:highlight w:val="none"/>
              </w:rPr>
              <w:t>箱式变压器100kVA</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台</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2</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48990</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97980</w:t>
            </w:r>
          </w:p>
        </w:tc>
      </w:tr>
    </w:tbl>
    <w:p>
      <w:pPr>
        <w:spacing w:line="520" w:lineRule="exact"/>
        <w:jc w:val="left"/>
        <w:outlineLvl w:val="0"/>
        <w:rPr>
          <w:rFonts w:ascii="黑体" w:hAnsi="黑体" w:eastAsia="黑体" w:cs="黑体"/>
          <w:bCs/>
          <w:sz w:val="32"/>
          <w:szCs w:val="32"/>
          <w:highlight w:val="none"/>
        </w:rPr>
      </w:pPr>
    </w:p>
    <w:p>
      <w:pPr>
        <w:spacing w:line="520" w:lineRule="exact"/>
        <w:jc w:val="left"/>
        <w:outlineLvl w:val="0"/>
        <w:rPr>
          <w:rFonts w:ascii="黑体" w:hAnsi="黑体" w:eastAsia="黑体" w:cs="黑体"/>
          <w:bCs/>
          <w:sz w:val="32"/>
          <w:szCs w:val="32"/>
          <w:highlight w:val="none"/>
        </w:rPr>
      </w:pPr>
    </w:p>
    <w:p>
      <w:pPr>
        <w:spacing w:line="520" w:lineRule="exact"/>
        <w:jc w:val="center"/>
        <w:outlineLvl w:val="0"/>
        <w:rPr>
          <w:rFonts w:ascii="黑体" w:hAnsi="黑体" w:eastAsia="黑体" w:cs="黑体"/>
          <w:bCs/>
          <w:sz w:val="32"/>
          <w:szCs w:val="32"/>
          <w:highlight w:val="none"/>
        </w:rPr>
      </w:pPr>
    </w:p>
    <w:bookmarkEnd w:id="17"/>
    <w:p>
      <w:pPr>
        <w:widowControl/>
        <w:autoSpaceDE w:val="0"/>
        <w:autoSpaceDN w:val="0"/>
        <w:adjustRightInd w:val="0"/>
        <w:spacing w:line="560" w:lineRule="exact"/>
        <w:rPr>
          <w:rStyle w:val="43"/>
          <w:rFonts w:cs="仿宋"/>
          <w:sz w:val="24"/>
          <w:szCs w:val="24"/>
          <w:highlight w:val="none"/>
        </w:rPr>
      </w:pPr>
      <w:bookmarkStart w:id="29" w:name="_Toc247527831"/>
      <w:bookmarkStart w:id="30" w:name="_Toc247514283"/>
      <w:bookmarkStart w:id="31" w:name="_Toc152042580"/>
      <w:bookmarkStart w:id="32" w:name="_Toc300835213"/>
      <w:bookmarkStart w:id="33" w:name="_Toc152045791"/>
      <w:bookmarkStart w:id="34" w:name="_Toc144974860"/>
      <w:r>
        <w:rPr>
          <w:rStyle w:val="43"/>
          <w:rFonts w:hint="eastAsia" w:cs="仿宋"/>
          <w:sz w:val="24"/>
          <w:szCs w:val="24"/>
          <w:highlight w:val="none"/>
        </w:rPr>
        <w:t xml:space="preserve">附件                         </w:t>
      </w:r>
    </w:p>
    <w:p>
      <w:pPr>
        <w:spacing w:line="560" w:lineRule="exact"/>
        <w:jc w:val="center"/>
        <w:rPr>
          <w:rFonts w:ascii="仿宋" w:hAnsi="仿宋" w:eastAsia="仿宋" w:cs="仿宋"/>
          <w:sz w:val="28"/>
          <w:szCs w:val="28"/>
          <w:highlight w:val="none"/>
        </w:rPr>
      </w:pPr>
      <w:r>
        <w:rPr>
          <w:rFonts w:hint="eastAsia" w:ascii="仿宋" w:hAnsi="仿宋" w:eastAsia="仿宋" w:cs="仿宋"/>
          <w:sz w:val="32"/>
          <w:szCs w:val="32"/>
          <w:highlight w:val="none"/>
        </w:rPr>
        <w:t>法定代表人身份证明</w:t>
      </w:r>
      <w:bookmarkEnd w:id="29"/>
      <w:bookmarkEnd w:id="30"/>
      <w:bookmarkEnd w:id="31"/>
      <w:bookmarkEnd w:id="32"/>
      <w:bookmarkEnd w:id="33"/>
      <w:bookmarkEnd w:id="34"/>
    </w:p>
    <w:p>
      <w:pPr>
        <w:spacing w:line="560" w:lineRule="exact"/>
        <w:rPr>
          <w:rFonts w:ascii="仿宋" w:hAnsi="仿宋" w:eastAsia="仿宋" w:cs="仿宋"/>
          <w:sz w:val="28"/>
          <w:szCs w:val="28"/>
          <w:highlight w:val="none"/>
        </w:rPr>
      </w:pPr>
    </w:p>
    <w:p>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w:t>
      </w:r>
    </w:p>
    <w:p>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地址： </w:t>
      </w:r>
      <w:r>
        <w:rPr>
          <w:rFonts w:hint="eastAsia" w:ascii="仿宋" w:hAnsi="仿宋" w:eastAsia="仿宋" w:cs="仿宋"/>
          <w:sz w:val="28"/>
          <w:szCs w:val="28"/>
          <w:highlight w:val="none"/>
          <w:u w:val="single"/>
        </w:rPr>
        <w:t xml:space="preserve">                       </w:t>
      </w:r>
    </w:p>
    <w:p>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pPr>
        <w:spacing w:line="560" w:lineRule="exact"/>
        <w:rPr>
          <w:rFonts w:ascii="仿宋" w:hAnsi="仿宋" w:eastAsia="仿宋" w:cs="仿宋"/>
          <w:sz w:val="28"/>
          <w:szCs w:val="28"/>
          <w:highlight w:val="none"/>
        </w:rPr>
      </w:pPr>
    </w:p>
    <w:p>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p>
    <w:p>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系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（供应商名称）的法定代表人。</w:t>
      </w:r>
    </w:p>
    <w:p>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pPr>
        <w:spacing w:line="560" w:lineRule="exact"/>
        <w:rPr>
          <w:rFonts w:ascii="仿宋" w:hAnsi="仿宋" w:eastAsia="仿宋" w:cs="仿宋"/>
          <w:sz w:val="28"/>
          <w:szCs w:val="28"/>
          <w:highlight w:val="none"/>
        </w:rPr>
      </w:pPr>
    </w:p>
    <w:p>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spacing w:line="560" w:lineRule="exact"/>
        <w:rPr>
          <w:rFonts w:ascii="仿宋" w:hAnsi="仿宋" w:eastAsia="仿宋" w:cs="仿宋"/>
          <w:sz w:val="28"/>
          <w:szCs w:val="28"/>
          <w:highlight w:val="none"/>
        </w:rPr>
      </w:pPr>
    </w:p>
    <w:p>
      <w:pPr>
        <w:spacing w:line="560" w:lineRule="exact"/>
        <w:rPr>
          <w:rFonts w:ascii="仿宋" w:hAnsi="仿宋" w:eastAsia="仿宋" w:cs="仿宋"/>
          <w:sz w:val="28"/>
          <w:szCs w:val="28"/>
          <w:highlight w:val="none"/>
        </w:rPr>
      </w:pPr>
    </w:p>
    <w:p>
      <w:pPr>
        <w:spacing w:line="560" w:lineRule="exact"/>
        <w:rPr>
          <w:rFonts w:ascii="仿宋" w:hAnsi="仿宋" w:eastAsia="仿宋" w:cs="仿宋"/>
          <w:sz w:val="28"/>
          <w:szCs w:val="28"/>
          <w:highlight w:val="none"/>
        </w:rPr>
      </w:pPr>
    </w:p>
    <w:p>
      <w:pPr>
        <w:spacing w:line="560" w:lineRule="exact"/>
        <w:rPr>
          <w:rFonts w:ascii="仿宋" w:hAnsi="仿宋" w:eastAsia="仿宋" w:cs="仿宋"/>
          <w:sz w:val="28"/>
          <w:szCs w:val="28"/>
          <w:highlight w:val="none"/>
        </w:rPr>
      </w:pPr>
    </w:p>
    <w:p>
      <w:pPr>
        <w:spacing w:line="560" w:lineRule="exact"/>
        <w:rPr>
          <w:rFonts w:ascii="仿宋" w:hAnsi="仿宋" w:eastAsia="仿宋" w:cs="仿宋"/>
          <w:sz w:val="28"/>
          <w:szCs w:val="28"/>
          <w:highlight w:val="none"/>
        </w:rPr>
      </w:pPr>
    </w:p>
    <w:p>
      <w:pPr>
        <w:spacing w:line="560" w:lineRule="exact"/>
        <w:rPr>
          <w:rFonts w:ascii="仿宋" w:hAnsi="仿宋" w:eastAsia="仿宋" w:cs="仿宋"/>
          <w:sz w:val="28"/>
          <w:szCs w:val="28"/>
          <w:highlight w:val="none"/>
        </w:rPr>
      </w:pPr>
    </w:p>
    <w:p>
      <w:pPr>
        <w:spacing w:line="560" w:lineRule="exact"/>
        <w:rPr>
          <w:rFonts w:ascii="仿宋" w:hAnsi="仿宋" w:eastAsia="仿宋" w:cs="仿宋"/>
          <w:sz w:val="28"/>
          <w:szCs w:val="28"/>
          <w:highlight w:val="none"/>
        </w:rPr>
      </w:pPr>
    </w:p>
    <w:p>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（公章）</w:t>
      </w:r>
    </w:p>
    <w:p>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年  月  日           </w:t>
      </w:r>
    </w:p>
    <w:p>
      <w:pPr>
        <w:widowControl/>
        <w:autoSpaceDE w:val="0"/>
        <w:autoSpaceDN w:val="0"/>
        <w:adjustRightInd w:val="0"/>
        <w:spacing w:line="560" w:lineRule="exact"/>
        <w:rPr>
          <w:rStyle w:val="43"/>
          <w:rFonts w:cs="仿宋"/>
          <w:sz w:val="24"/>
          <w:szCs w:val="24"/>
          <w:highlight w:val="none"/>
        </w:rPr>
      </w:pPr>
      <w:r>
        <w:rPr>
          <w:rStyle w:val="43"/>
          <w:rFonts w:hint="eastAsia" w:cs="仿宋"/>
          <w:sz w:val="24"/>
          <w:szCs w:val="24"/>
          <w:highlight w:val="none"/>
        </w:rPr>
        <w:br w:type="page"/>
      </w:r>
      <w:r>
        <w:rPr>
          <w:rStyle w:val="43"/>
          <w:rFonts w:hint="eastAsia" w:cs="仿宋"/>
          <w:sz w:val="24"/>
          <w:szCs w:val="24"/>
          <w:highlight w:val="none"/>
        </w:rPr>
        <w:t xml:space="preserve">附件   </w:t>
      </w:r>
    </w:p>
    <w:p>
      <w:pPr>
        <w:pStyle w:val="16"/>
        <w:jc w:val="center"/>
        <w:rPr>
          <w:rFonts w:ascii="仿宋" w:hAnsi="仿宋" w:eastAsia="仿宋"/>
          <w:kern w:val="1"/>
          <w:sz w:val="32"/>
          <w:szCs w:val="32"/>
          <w:highlight w:val="none"/>
        </w:rPr>
      </w:pPr>
      <w:r>
        <w:rPr>
          <w:rFonts w:hint="eastAsia" w:ascii="仿宋" w:hAnsi="仿宋" w:eastAsia="仿宋"/>
          <w:kern w:val="1"/>
          <w:sz w:val="32"/>
          <w:szCs w:val="32"/>
          <w:highlight w:val="none"/>
        </w:rPr>
        <w:t>法定代表人授权委托书</w:t>
      </w:r>
    </w:p>
    <w:p>
      <w:pPr>
        <w:widowControl/>
        <w:autoSpaceDE w:val="0"/>
        <w:autoSpaceDN w:val="0"/>
        <w:adjustRightInd w:val="0"/>
        <w:spacing w:line="560" w:lineRule="exact"/>
        <w:rPr>
          <w:rFonts w:ascii="仿宋" w:hAnsi="仿宋" w:eastAsia="仿宋" w:cs="仿宋"/>
          <w:kern w:val="1"/>
          <w:sz w:val="28"/>
          <w:szCs w:val="28"/>
          <w:highlight w:val="none"/>
        </w:rPr>
      </w:pPr>
    </w:p>
    <w:p>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u w:val="single"/>
        </w:rPr>
        <w:t xml:space="preserve">   （采购人）  </w:t>
      </w:r>
      <w:r>
        <w:rPr>
          <w:rStyle w:val="43"/>
          <w:rFonts w:hint="eastAsia" w:cs="仿宋"/>
          <w:sz w:val="28"/>
          <w:szCs w:val="28"/>
          <w:highlight w:val="none"/>
        </w:rPr>
        <w:t>：</w:t>
      </w:r>
    </w:p>
    <w:p>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我</w:t>
      </w:r>
      <w:r>
        <w:rPr>
          <w:rFonts w:hint="eastAsia" w:ascii="仿宋" w:hAnsi="仿宋" w:eastAsia="仿宋" w:cs="仿宋"/>
          <w:kern w:val="1"/>
          <w:sz w:val="28"/>
          <w:szCs w:val="28"/>
          <w:highlight w:val="none"/>
          <w:u w:val="single"/>
        </w:rPr>
        <w:t xml:space="preserve">   （姓名） </w:t>
      </w:r>
      <w:r>
        <w:rPr>
          <w:rStyle w:val="43"/>
          <w:rFonts w:hint="eastAsia" w:cs="仿宋"/>
          <w:sz w:val="28"/>
          <w:szCs w:val="28"/>
          <w:highlight w:val="none"/>
        </w:rPr>
        <w:t>系</w:t>
      </w:r>
      <w:r>
        <w:rPr>
          <w:rFonts w:hint="eastAsia" w:ascii="仿宋" w:hAnsi="仿宋" w:eastAsia="仿宋" w:cs="仿宋"/>
          <w:kern w:val="1"/>
          <w:sz w:val="28"/>
          <w:szCs w:val="28"/>
          <w:highlight w:val="none"/>
          <w:u w:val="single"/>
        </w:rPr>
        <w:t xml:space="preserve">    （供应商名称）</w:t>
      </w:r>
      <w:r>
        <w:rPr>
          <w:rStyle w:val="43"/>
          <w:rFonts w:hint="eastAsia" w:cs="仿宋"/>
          <w:sz w:val="28"/>
          <w:szCs w:val="28"/>
          <w:highlight w:val="none"/>
        </w:rPr>
        <w:t>法定代表人，现授权委托我公司的</w:t>
      </w:r>
      <w:r>
        <w:rPr>
          <w:rFonts w:hint="eastAsia" w:ascii="仿宋" w:hAnsi="仿宋" w:eastAsia="仿宋" w:cs="仿宋"/>
          <w:kern w:val="1"/>
          <w:sz w:val="28"/>
          <w:szCs w:val="28"/>
          <w:highlight w:val="none"/>
          <w:u w:val="single"/>
        </w:rPr>
        <w:t xml:space="preserve">  （姓名、职务或者职称）</w:t>
      </w:r>
      <w:r>
        <w:rPr>
          <w:rStyle w:val="43"/>
          <w:rFonts w:hint="eastAsia" w:cs="仿宋"/>
          <w:sz w:val="28"/>
          <w:szCs w:val="28"/>
          <w:highlight w:val="none"/>
        </w:rPr>
        <w:t>为我公司本次项目的授权代表，代表我方办理本次报价、签约等相关事宜，签署全部有关的文件、协议、合同并具有法律效力。</w:t>
      </w:r>
    </w:p>
    <w:p>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被授权代表无权转让委托权。特此授权。</w:t>
      </w:r>
    </w:p>
    <w:p>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本授权委托书于</w:t>
      </w:r>
      <w:r>
        <w:rPr>
          <w:rStyle w:val="43"/>
          <w:rFonts w:hint="eastAsia" w:cs="仿宋"/>
          <w:sz w:val="28"/>
          <w:szCs w:val="28"/>
          <w:highlight w:val="none"/>
          <w:u w:val="single"/>
        </w:rPr>
        <w:t xml:space="preserve">    </w:t>
      </w:r>
      <w:r>
        <w:rPr>
          <w:rStyle w:val="43"/>
          <w:rFonts w:hint="eastAsia" w:cs="仿宋"/>
          <w:sz w:val="28"/>
          <w:szCs w:val="28"/>
          <w:highlight w:val="none"/>
        </w:rPr>
        <w:t>年</w:t>
      </w:r>
      <w:r>
        <w:rPr>
          <w:rStyle w:val="43"/>
          <w:rFonts w:hint="eastAsia" w:cs="仿宋"/>
          <w:sz w:val="28"/>
          <w:szCs w:val="28"/>
          <w:highlight w:val="none"/>
          <w:u w:val="single"/>
        </w:rPr>
        <w:t xml:space="preserve">    </w:t>
      </w:r>
      <w:r>
        <w:rPr>
          <w:rStyle w:val="43"/>
          <w:rFonts w:hint="eastAsia" w:cs="仿宋"/>
          <w:sz w:val="28"/>
          <w:szCs w:val="28"/>
          <w:highlight w:val="none"/>
        </w:rPr>
        <w:t>月</w:t>
      </w:r>
      <w:r>
        <w:rPr>
          <w:rStyle w:val="43"/>
          <w:rFonts w:hint="eastAsia" w:cs="仿宋"/>
          <w:sz w:val="28"/>
          <w:szCs w:val="28"/>
          <w:highlight w:val="none"/>
          <w:u w:val="single"/>
        </w:rPr>
        <w:t xml:space="preserve">    </w:t>
      </w:r>
      <w:r>
        <w:rPr>
          <w:rStyle w:val="43"/>
          <w:rFonts w:hint="eastAsia" w:cs="仿宋"/>
          <w:sz w:val="28"/>
          <w:szCs w:val="28"/>
          <w:highlight w:val="none"/>
        </w:rPr>
        <w:t>日起签字生效,特此声明。</w:t>
      </w:r>
    </w:p>
    <w:p>
      <w:pPr>
        <w:widowControl/>
        <w:autoSpaceDE w:val="0"/>
        <w:autoSpaceDN w:val="0"/>
        <w:adjustRightInd w:val="0"/>
        <w:spacing w:line="560" w:lineRule="exact"/>
        <w:rPr>
          <w:rFonts w:ascii="仿宋" w:hAnsi="仿宋" w:eastAsia="仿宋" w:cs="仿宋"/>
          <w:kern w:val="1"/>
          <w:sz w:val="28"/>
          <w:szCs w:val="28"/>
          <w:highlight w:val="none"/>
        </w:rPr>
      </w:pPr>
    </w:p>
    <w:p>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(附法人代表身份证以及被授权代表身份证复印件)</w:t>
      </w:r>
    </w:p>
    <w:p>
      <w:pPr>
        <w:widowControl/>
        <w:autoSpaceDE w:val="0"/>
        <w:autoSpaceDN w:val="0"/>
        <w:adjustRightInd w:val="0"/>
        <w:spacing w:line="560" w:lineRule="exact"/>
        <w:jc w:val="center"/>
        <w:rPr>
          <w:rFonts w:ascii="仿宋" w:hAnsi="仿宋" w:eastAsia="仿宋" w:cs="仿宋"/>
          <w:kern w:val="1"/>
          <w:sz w:val="28"/>
          <w:szCs w:val="28"/>
          <w:highlight w:val="none"/>
        </w:rPr>
      </w:pPr>
    </w:p>
    <w:p>
      <w:pPr>
        <w:widowControl/>
        <w:autoSpaceDE w:val="0"/>
        <w:autoSpaceDN w:val="0"/>
        <w:adjustRightInd w:val="0"/>
        <w:spacing w:line="560" w:lineRule="exact"/>
        <w:jc w:val="center"/>
        <w:rPr>
          <w:rFonts w:ascii="仿宋" w:hAnsi="仿宋" w:eastAsia="仿宋" w:cs="仿宋"/>
          <w:kern w:val="1"/>
          <w:sz w:val="28"/>
          <w:szCs w:val="28"/>
          <w:highlight w:val="none"/>
        </w:rPr>
      </w:pPr>
    </w:p>
    <w:p>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被授权代表姓名：             性 别：              年 龄：</w:t>
      </w:r>
    </w:p>
    <w:p>
      <w:pPr>
        <w:widowControl/>
        <w:autoSpaceDE w:val="0"/>
        <w:autoSpaceDN w:val="0"/>
        <w:adjustRightInd w:val="0"/>
        <w:spacing w:line="560" w:lineRule="exact"/>
        <w:rPr>
          <w:rStyle w:val="43"/>
          <w:rFonts w:cs="仿宋"/>
          <w:sz w:val="28"/>
          <w:szCs w:val="28"/>
          <w:highlight w:val="none"/>
        </w:rPr>
      </w:pPr>
      <w:r>
        <w:rPr>
          <w:rStyle w:val="43"/>
          <w:rFonts w:hint="eastAsia" w:cs="仿宋"/>
          <w:sz w:val="28"/>
          <w:szCs w:val="28"/>
          <w:highlight w:val="none"/>
        </w:rPr>
        <w:t>单  位：                     部 门：              职 务：</w:t>
      </w:r>
    </w:p>
    <w:p>
      <w:pPr>
        <w:widowControl/>
        <w:autoSpaceDE w:val="0"/>
        <w:autoSpaceDN w:val="0"/>
        <w:adjustRightInd w:val="0"/>
        <w:spacing w:line="560" w:lineRule="exact"/>
        <w:rPr>
          <w:rFonts w:ascii="仿宋" w:hAnsi="仿宋" w:eastAsia="仿宋" w:cs="仿宋"/>
          <w:kern w:val="1"/>
          <w:sz w:val="28"/>
          <w:szCs w:val="28"/>
          <w:highlight w:val="none"/>
        </w:rPr>
      </w:pPr>
    </w:p>
    <w:p>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供应商（公章）：</w:t>
      </w:r>
    </w:p>
    <w:p>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法定代表人（签字）：</w:t>
      </w:r>
    </w:p>
    <w:p>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日 期：      年   月   日</w:t>
      </w:r>
    </w:p>
    <w:p>
      <w:pPr>
        <w:widowControl/>
        <w:autoSpaceDE w:val="0"/>
        <w:autoSpaceDN w:val="0"/>
        <w:adjustRightInd w:val="0"/>
        <w:spacing w:line="560" w:lineRule="exact"/>
        <w:rPr>
          <w:rFonts w:ascii="仿宋" w:hAnsi="仿宋" w:eastAsia="仿宋" w:cs="仿宋"/>
          <w:szCs w:val="21"/>
          <w:highlight w:val="none"/>
        </w:rPr>
      </w:pPr>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38</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0A24"/>
    <w:rsid w:val="00007ACB"/>
    <w:rsid w:val="0001263A"/>
    <w:rsid w:val="0001346E"/>
    <w:rsid w:val="000153E7"/>
    <w:rsid w:val="00015B21"/>
    <w:rsid w:val="00022F25"/>
    <w:rsid w:val="00027C90"/>
    <w:rsid w:val="00031933"/>
    <w:rsid w:val="000355A3"/>
    <w:rsid w:val="000367E1"/>
    <w:rsid w:val="00041DFA"/>
    <w:rsid w:val="000437D5"/>
    <w:rsid w:val="00043B5D"/>
    <w:rsid w:val="0004725B"/>
    <w:rsid w:val="00047BDA"/>
    <w:rsid w:val="000526A9"/>
    <w:rsid w:val="00053B19"/>
    <w:rsid w:val="00053DEA"/>
    <w:rsid w:val="000545F4"/>
    <w:rsid w:val="00054E4D"/>
    <w:rsid w:val="00057D5B"/>
    <w:rsid w:val="00072639"/>
    <w:rsid w:val="00072925"/>
    <w:rsid w:val="00075401"/>
    <w:rsid w:val="00081413"/>
    <w:rsid w:val="000838DA"/>
    <w:rsid w:val="00083915"/>
    <w:rsid w:val="0008678E"/>
    <w:rsid w:val="00091713"/>
    <w:rsid w:val="0009478B"/>
    <w:rsid w:val="00095E5A"/>
    <w:rsid w:val="000968D0"/>
    <w:rsid w:val="000A403E"/>
    <w:rsid w:val="000A416D"/>
    <w:rsid w:val="000A5498"/>
    <w:rsid w:val="000A5DA9"/>
    <w:rsid w:val="000A6840"/>
    <w:rsid w:val="000B6D30"/>
    <w:rsid w:val="000C470B"/>
    <w:rsid w:val="000C537E"/>
    <w:rsid w:val="000C70FF"/>
    <w:rsid w:val="000C7715"/>
    <w:rsid w:val="000D1DDD"/>
    <w:rsid w:val="000D5EC7"/>
    <w:rsid w:val="000E13F9"/>
    <w:rsid w:val="000E190C"/>
    <w:rsid w:val="000E3660"/>
    <w:rsid w:val="000E47E5"/>
    <w:rsid w:val="000E4C75"/>
    <w:rsid w:val="0010179C"/>
    <w:rsid w:val="001105A1"/>
    <w:rsid w:val="00116C63"/>
    <w:rsid w:val="00116CDF"/>
    <w:rsid w:val="0012476C"/>
    <w:rsid w:val="001248C2"/>
    <w:rsid w:val="00134134"/>
    <w:rsid w:val="00134E02"/>
    <w:rsid w:val="001369C5"/>
    <w:rsid w:val="00136D33"/>
    <w:rsid w:val="0013735F"/>
    <w:rsid w:val="001402CD"/>
    <w:rsid w:val="001404D8"/>
    <w:rsid w:val="0014169B"/>
    <w:rsid w:val="00145072"/>
    <w:rsid w:val="00151BBC"/>
    <w:rsid w:val="00152BDF"/>
    <w:rsid w:val="00164834"/>
    <w:rsid w:val="00170C48"/>
    <w:rsid w:val="00174687"/>
    <w:rsid w:val="0018289B"/>
    <w:rsid w:val="00185BF5"/>
    <w:rsid w:val="00192766"/>
    <w:rsid w:val="00192C98"/>
    <w:rsid w:val="00196957"/>
    <w:rsid w:val="001A1A23"/>
    <w:rsid w:val="001A21C4"/>
    <w:rsid w:val="001A27DC"/>
    <w:rsid w:val="001B1D52"/>
    <w:rsid w:val="001B31E0"/>
    <w:rsid w:val="001B3C10"/>
    <w:rsid w:val="001B7DF1"/>
    <w:rsid w:val="001C0D47"/>
    <w:rsid w:val="001D0AB4"/>
    <w:rsid w:val="001D0BCC"/>
    <w:rsid w:val="001D2BA7"/>
    <w:rsid w:val="001D5B64"/>
    <w:rsid w:val="001E1D37"/>
    <w:rsid w:val="001E26D1"/>
    <w:rsid w:val="001E4E81"/>
    <w:rsid w:val="001E5062"/>
    <w:rsid w:val="001E5D63"/>
    <w:rsid w:val="001E6C66"/>
    <w:rsid w:val="001E7665"/>
    <w:rsid w:val="001F14D6"/>
    <w:rsid w:val="001F25D4"/>
    <w:rsid w:val="001F3B6A"/>
    <w:rsid w:val="001F542A"/>
    <w:rsid w:val="001F764F"/>
    <w:rsid w:val="00202D04"/>
    <w:rsid w:val="002033EC"/>
    <w:rsid w:val="00205D69"/>
    <w:rsid w:val="002073EF"/>
    <w:rsid w:val="002108AF"/>
    <w:rsid w:val="00220411"/>
    <w:rsid w:val="00220C0D"/>
    <w:rsid w:val="0022191D"/>
    <w:rsid w:val="0022306B"/>
    <w:rsid w:val="00223BD7"/>
    <w:rsid w:val="0022466F"/>
    <w:rsid w:val="00224AC5"/>
    <w:rsid w:val="00232E85"/>
    <w:rsid w:val="00236D96"/>
    <w:rsid w:val="00237061"/>
    <w:rsid w:val="00237516"/>
    <w:rsid w:val="00237B4F"/>
    <w:rsid w:val="00242C3A"/>
    <w:rsid w:val="0025401A"/>
    <w:rsid w:val="00254A74"/>
    <w:rsid w:val="002554CA"/>
    <w:rsid w:val="002618C8"/>
    <w:rsid w:val="00262280"/>
    <w:rsid w:val="00263EE8"/>
    <w:rsid w:val="00264A03"/>
    <w:rsid w:val="00265392"/>
    <w:rsid w:val="002660C0"/>
    <w:rsid w:val="00266600"/>
    <w:rsid w:val="00273059"/>
    <w:rsid w:val="00277738"/>
    <w:rsid w:val="00280F75"/>
    <w:rsid w:val="00282C9B"/>
    <w:rsid w:val="002832BB"/>
    <w:rsid w:val="00284883"/>
    <w:rsid w:val="002860EF"/>
    <w:rsid w:val="00286691"/>
    <w:rsid w:val="00286D81"/>
    <w:rsid w:val="002903EF"/>
    <w:rsid w:val="0029173B"/>
    <w:rsid w:val="00291E87"/>
    <w:rsid w:val="00293116"/>
    <w:rsid w:val="00293F02"/>
    <w:rsid w:val="00294078"/>
    <w:rsid w:val="00294C06"/>
    <w:rsid w:val="0029592E"/>
    <w:rsid w:val="00295ABA"/>
    <w:rsid w:val="002A068C"/>
    <w:rsid w:val="002A25C3"/>
    <w:rsid w:val="002A7FBD"/>
    <w:rsid w:val="002B0760"/>
    <w:rsid w:val="002B0D61"/>
    <w:rsid w:val="002B0E43"/>
    <w:rsid w:val="002B346F"/>
    <w:rsid w:val="002B5952"/>
    <w:rsid w:val="002B7D8D"/>
    <w:rsid w:val="002C3E86"/>
    <w:rsid w:val="002C6D83"/>
    <w:rsid w:val="002D09AD"/>
    <w:rsid w:val="002D0BA6"/>
    <w:rsid w:val="002E2CDD"/>
    <w:rsid w:val="002E375A"/>
    <w:rsid w:val="002E4791"/>
    <w:rsid w:val="002E6073"/>
    <w:rsid w:val="002F33A1"/>
    <w:rsid w:val="002F4E52"/>
    <w:rsid w:val="00300FDD"/>
    <w:rsid w:val="00301AAD"/>
    <w:rsid w:val="00310700"/>
    <w:rsid w:val="00310D0C"/>
    <w:rsid w:val="0031165D"/>
    <w:rsid w:val="00314984"/>
    <w:rsid w:val="00316770"/>
    <w:rsid w:val="00324EF3"/>
    <w:rsid w:val="00325058"/>
    <w:rsid w:val="00325BB2"/>
    <w:rsid w:val="0033014C"/>
    <w:rsid w:val="003305E1"/>
    <w:rsid w:val="00331890"/>
    <w:rsid w:val="0033579B"/>
    <w:rsid w:val="00335CFE"/>
    <w:rsid w:val="00337677"/>
    <w:rsid w:val="0034100C"/>
    <w:rsid w:val="00342E79"/>
    <w:rsid w:val="00345F3C"/>
    <w:rsid w:val="003479A8"/>
    <w:rsid w:val="00351413"/>
    <w:rsid w:val="0035573F"/>
    <w:rsid w:val="00355C82"/>
    <w:rsid w:val="0035663E"/>
    <w:rsid w:val="0036010E"/>
    <w:rsid w:val="00360ACF"/>
    <w:rsid w:val="00362414"/>
    <w:rsid w:val="003635C1"/>
    <w:rsid w:val="00374513"/>
    <w:rsid w:val="0038538A"/>
    <w:rsid w:val="0039144B"/>
    <w:rsid w:val="003961B0"/>
    <w:rsid w:val="003A043D"/>
    <w:rsid w:val="003A4057"/>
    <w:rsid w:val="003A7DC0"/>
    <w:rsid w:val="003B573C"/>
    <w:rsid w:val="003B5CD9"/>
    <w:rsid w:val="003B6BF5"/>
    <w:rsid w:val="003B7ED7"/>
    <w:rsid w:val="003C1CA6"/>
    <w:rsid w:val="003C3454"/>
    <w:rsid w:val="003D2EAD"/>
    <w:rsid w:val="003D3919"/>
    <w:rsid w:val="003D630F"/>
    <w:rsid w:val="003D76E8"/>
    <w:rsid w:val="003E3685"/>
    <w:rsid w:val="003E4C8B"/>
    <w:rsid w:val="003F031B"/>
    <w:rsid w:val="003F1270"/>
    <w:rsid w:val="003F4397"/>
    <w:rsid w:val="00400C78"/>
    <w:rsid w:val="00400F47"/>
    <w:rsid w:val="00402253"/>
    <w:rsid w:val="00404905"/>
    <w:rsid w:val="00404B21"/>
    <w:rsid w:val="00411CB2"/>
    <w:rsid w:val="004151AA"/>
    <w:rsid w:val="00420E31"/>
    <w:rsid w:val="00421672"/>
    <w:rsid w:val="00432FB1"/>
    <w:rsid w:val="004359BE"/>
    <w:rsid w:val="0043685A"/>
    <w:rsid w:val="00436A01"/>
    <w:rsid w:val="0043720C"/>
    <w:rsid w:val="0043731E"/>
    <w:rsid w:val="004378DD"/>
    <w:rsid w:val="00441E4E"/>
    <w:rsid w:val="00442503"/>
    <w:rsid w:val="00453487"/>
    <w:rsid w:val="00453AB1"/>
    <w:rsid w:val="004630EE"/>
    <w:rsid w:val="004650DB"/>
    <w:rsid w:val="00470155"/>
    <w:rsid w:val="00470932"/>
    <w:rsid w:val="00470F0D"/>
    <w:rsid w:val="00472D49"/>
    <w:rsid w:val="004741A0"/>
    <w:rsid w:val="00474B72"/>
    <w:rsid w:val="004779E6"/>
    <w:rsid w:val="00484384"/>
    <w:rsid w:val="00485CE1"/>
    <w:rsid w:val="00486DD6"/>
    <w:rsid w:val="00493BE4"/>
    <w:rsid w:val="00493C3E"/>
    <w:rsid w:val="004944ED"/>
    <w:rsid w:val="004968A2"/>
    <w:rsid w:val="004A08F9"/>
    <w:rsid w:val="004A1B73"/>
    <w:rsid w:val="004A3710"/>
    <w:rsid w:val="004A7D86"/>
    <w:rsid w:val="004B0792"/>
    <w:rsid w:val="004C3BB2"/>
    <w:rsid w:val="004D1164"/>
    <w:rsid w:val="004D3BB6"/>
    <w:rsid w:val="004D424D"/>
    <w:rsid w:val="004D670A"/>
    <w:rsid w:val="004D6E3B"/>
    <w:rsid w:val="004D7CB1"/>
    <w:rsid w:val="004E2DA7"/>
    <w:rsid w:val="004F0787"/>
    <w:rsid w:val="004F2902"/>
    <w:rsid w:val="005048B8"/>
    <w:rsid w:val="005105EB"/>
    <w:rsid w:val="00511276"/>
    <w:rsid w:val="0052176F"/>
    <w:rsid w:val="00523F03"/>
    <w:rsid w:val="0052406E"/>
    <w:rsid w:val="00525736"/>
    <w:rsid w:val="00530ECB"/>
    <w:rsid w:val="00535DF0"/>
    <w:rsid w:val="00537B86"/>
    <w:rsid w:val="005412D5"/>
    <w:rsid w:val="0054260D"/>
    <w:rsid w:val="00542B3F"/>
    <w:rsid w:val="00544E15"/>
    <w:rsid w:val="00544E2E"/>
    <w:rsid w:val="00546F1A"/>
    <w:rsid w:val="0054707D"/>
    <w:rsid w:val="00547583"/>
    <w:rsid w:val="00552F38"/>
    <w:rsid w:val="00554A12"/>
    <w:rsid w:val="005562F2"/>
    <w:rsid w:val="00557A72"/>
    <w:rsid w:val="00560E38"/>
    <w:rsid w:val="0056152B"/>
    <w:rsid w:val="005677F0"/>
    <w:rsid w:val="00572BC9"/>
    <w:rsid w:val="00572E10"/>
    <w:rsid w:val="00573183"/>
    <w:rsid w:val="00573B08"/>
    <w:rsid w:val="00574581"/>
    <w:rsid w:val="005746A7"/>
    <w:rsid w:val="00574BF6"/>
    <w:rsid w:val="00580835"/>
    <w:rsid w:val="00582294"/>
    <w:rsid w:val="005826D8"/>
    <w:rsid w:val="00591523"/>
    <w:rsid w:val="005942D1"/>
    <w:rsid w:val="0059465E"/>
    <w:rsid w:val="00597C3F"/>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E4CCA"/>
    <w:rsid w:val="005F23AF"/>
    <w:rsid w:val="005F2E80"/>
    <w:rsid w:val="005F5903"/>
    <w:rsid w:val="006010C0"/>
    <w:rsid w:val="006055AA"/>
    <w:rsid w:val="006055E4"/>
    <w:rsid w:val="006179CC"/>
    <w:rsid w:val="00630E4B"/>
    <w:rsid w:val="00631424"/>
    <w:rsid w:val="006321B7"/>
    <w:rsid w:val="00636209"/>
    <w:rsid w:val="00642238"/>
    <w:rsid w:val="00651B6A"/>
    <w:rsid w:val="00654F08"/>
    <w:rsid w:val="006626EF"/>
    <w:rsid w:val="00663EAB"/>
    <w:rsid w:val="0066419D"/>
    <w:rsid w:val="00667E93"/>
    <w:rsid w:val="0067580A"/>
    <w:rsid w:val="00676C80"/>
    <w:rsid w:val="006818C9"/>
    <w:rsid w:val="00686656"/>
    <w:rsid w:val="00695B00"/>
    <w:rsid w:val="00697E94"/>
    <w:rsid w:val="00697F39"/>
    <w:rsid w:val="006A0655"/>
    <w:rsid w:val="006A215E"/>
    <w:rsid w:val="006A5798"/>
    <w:rsid w:val="006B03C1"/>
    <w:rsid w:val="006B26B8"/>
    <w:rsid w:val="006B3266"/>
    <w:rsid w:val="006B4B61"/>
    <w:rsid w:val="006C37FE"/>
    <w:rsid w:val="006C60D4"/>
    <w:rsid w:val="006C689F"/>
    <w:rsid w:val="006C7358"/>
    <w:rsid w:val="006D0B30"/>
    <w:rsid w:val="006D23D0"/>
    <w:rsid w:val="006D3F3D"/>
    <w:rsid w:val="006D4414"/>
    <w:rsid w:val="006E355E"/>
    <w:rsid w:val="006E3A19"/>
    <w:rsid w:val="006E522C"/>
    <w:rsid w:val="006F0113"/>
    <w:rsid w:val="006F3102"/>
    <w:rsid w:val="006F31A4"/>
    <w:rsid w:val="006F453C"/>
    <w:rsid w:val="006F7699"/>
    <w:rsid w:val="006F7EF9"/>
    <w:rsid w:val="007000D8"/>
    <w:rsid w:val="0070111F"/>
    <w:rsid w:val="00701A4E"/>
    <w:rsid w:val="00702E0E"/>
    <w:rsid w:val="00703107"/>
    <w:rsid w:val="00705D12"/>
    <w:rsid w:val="007074CD"/>
    <w:rsid w:val="00712E11"/>
    <w:rsid w:val="00720495"/>
    <w:rsid w:val="007275DF"/>
    <w:rsid w:val="007313BC"/>
    <w:rsid w:val="0073191D"/>
    <w:rsid w:val="00732220"/>
    <w:rsid w:val="00732EBB"/>
    <w:rsid w:val="00735862"/>
    <w:rsid w:val="007458C0"/>
    <w:rsid w:val="007537BB"/>
    <w:rsid w:val="00753BF1"/>
    <w:rsid w:val="00753EF1"/>
    <w:rsid w:val="007556E3"/>
    <w:rsid w:val="007576A3"/>
    <w:rsid w:val="007608CF"/>
    <w:rsid w:val="00760CDB"/>
    <w:rsid w:val="00761787"/>
    <w:rsid w:val="00762CC6"/>
    <w:rsid w:val="00765EFC"/>
    <w:rsid w:val="00767634"/>
    <w:rsid w:val="007764C0"/>
    <w:rsid w:val="0078245C"/>
    <w:rsid w:val="007862E0"/>
    <w:rsid w:val="0078632B"/>
    <w:rsid w:val="0079049E"/>
    <w:rsid w:val="00795A60"/>
    <w:rsid w:val="00796013"/>
    <w:rsid w:val="00797F34"/>
    <w:rsid w:val="007A0A74"/>
    <w:rsid w:val="007A3906"/>
    <w:rsid w:val="007A4DCA"/>
    <w:rsid w:val="007A5A55"/>
    <w:rsid w:val="007A7017"/>
    <w:rsid w:val="007B36C4"/>
    <w:rsid w:val="007C3902"/>
    <w:rsid w:val="007C659E"/>
    <w:rsid w:val="007D5AA2"/>
    <w:rsid w:val="007E0809"/>
    <w:rsid w:val="007E23A9"/>
    <w:rsid w:val="007E3E59"/>
    <w:rsid w:val="007E6D3C"/>
    <w:rsid w:val="007F12E4"/>
    <w:rsid w:val="007F33A7"/>
    <w:rsid w:val="007F33DE"/>
    <w:rsid w:val="007F37E4"/>
    <w:rsid w:val="007F40F6"/>
    <w:rsid w:val="007F4FC5"/>
    <w:rsid w:val="007F50B8"/>
    <w:rsid w:val="007F6920"/>
    <w:rsid w:val="007F79EB"/>
    <w:rsid w:val="00806909"/>
    <w:rsid w:val="00806F0F"/>
    <w:rsid w:val="00806F5F"/>
    <w:rsid w:val="00816BF1"/>
    <w:rsid w:val="00817DC5"/>
    <w:rsid w:val="00820BD9"/>
    <w:rsid w:val="0082492A"/>
    <w:rsid w:val="00825852"/>
    <w:rsid w:val="0082683A"/>
    <w:rsid w:val="00831C8D"/>
    <w:rsid w:val="00833E4B"/>
    <w:rsid w:val="008408FD"/>
    <w:rsid w:val="008412AF"/>
    <w:rsid w:val="008413FB"/>
    <w:rsid w:val="00841F06"/>
    <w:rsid w:val="00842F95"/>
    <w:rsid w:val="00845047"/>
    <w:rsid w:val="00845A2F"/>
    <w:rsid w:val="00846DA4"/>
    <w:rsid w:val="00850E7D"/>
    <w:rsid w:val="00860959"/>
    <w:rsid w:val="0086155A"/>
    <w:rsid w:val="0086208E"/>
    <w:rsid w:val="00867EFE"/>
    <w:rsid w:val="008707E3"/>
    <w:rsid w:val="008713B1"/>
    <w:rsid w:val="00874DC7"/>
    <w:rsid w:val="00875F30"/>
    <w:rsid w:val="008774CC"/>
    <w:rsid w:val="00880019"/>
    <w:rsid w:val="00881009"/>
    <w:rsid w:val="00882112"/>
    <w:rsid w:val="00882FE9"/>
    <w:rsid w:val="00895112"/>
    <w:rsid w:val="00895E20"/>
    <w:rsid w:val="00896E79"/>
    <w:rsid w:val="008A33B7"/>
    <w:rsid w:val="008A45E7"/>
    <w:rsid w:val="008A5DAF"/>
    <w:rsid w:val="008A7B2B"/>
    <w:rsid w:val="008B1CDB"/>
    <w:rsid w:val="008B3024"/>
    <w:rsid w:val="008B3CBD"/>
    <w:rsid w:val="008B4923"/>
    <w:rsid w:val="008B54DF"/>
    <w:rsid w:val="008B6594"/>
    <w:rsid w:val="008B663B"/>
    <w:rsid w:val="008B6D77"/>
    <w:rsid w:val="008B737D"/>
    <w:rsid w:val="008B7904"/>
    <w:rsid w:val="008C415E"/>
    <w:rsid w:val="008C71D6"/>
    <w:rsid w:val="008C754E"/>
    <w:rsid w:val="008C7619"/>
    <w:rsid w:val="008C7AB3"/>
    <w:rsid w:val="008C7DC7"/>
    <w:rsid w:val="008D0BDA"/>
    <w:rsid w:val="008D1CC2"/>
    <w:rsid w:val="008D1D9D"/>
    <w:rsid w:val="008D4C70"/>
    <w:rsid w:val="008E1128"/>
    <w:rsid w:val="008E76A8"/>
    <w:rsid w:val="008F54BE"/>
    <w:rsid w:val="008F56A9"/>
    <w:rsid w:val="008F7334"/>
    <w:rsid w:val="008F7577"/>
    <w:rsid w:val="009030B4"/>
    <w:rsid w:val="0091264D"/>
    <w:rsid w:val="00917980"/>
    <w:rsid w:val="00924980"/>
    <w:rsid w:val="00925CCF"/>
    <w:rsid w:val="00932DDF"/>
    <w:rsid w:val="00934FA6"/>
    <w:rsid w:val="009357A0"/>
    <w:rsid w:val="00935DD1"/>
    <w:rsid w:val="00937DEA"/>
    <w:rsid w:val="00942A62"/>
    <w:rsid w:val="009438A6"/>
    <w:rsid w:val="00943DE6"/>
    <w:rsid w:val="00951851"/>
    <w:rsid w:val="00952C6B"/>
    <w:rsid w:val="00955D49"/>
    <w:rsid w:val="0095603D"/>
    <w:rsid w:val="00957B8B"/>
    <w:rsid w:val="00961005"/>
    <w:rsid w:val="00962CB1"/>
    <w:rsid w:val="009637C2"/>
    <w:rsid w:val="009659F2"/>
    <w:rsid w:val="0097131C"/>
    <w:rsid w:val="009714BF"/>
    <w:rsid w:val="00971502"/>
    <w:rsid w:val="009747A7"/>
    <w:rsid w:val="00974F9F"/>
    <w:rsid w:val="00975580"/>
    <w:rsid w:val="00980770"/>
    <w:rsid w:val="00982ABC"/>
    <w:rsid w:val="0098536E"/>
    <w:rsid w:val="00991BEA"/>
    <w:rsid w:val="0099591F"/>
    <w:rsid w:val="00995968"/>
    <w:rsid w:val="009A19EE"/>
    <w:rsid w:val="009A1E9A"/>
    <w:rsid w:val="009A4B15"/>
    <w:rsid w:val="009A6353"/>
    <w:rsid w:val="009B0ABF"/>
    <w:rsid w:val="009B19DD"/>
    <w:rsid w:val="009B2CE1"/>
    <w:rsid w:val="009B53A8"/>
    <w:rsid w:val="009B5834"/>
    <w:rsid w:val="009B642F"/>
    <w:rsid w:val="009B64A9"/>
    <w:rsid w:val="009C1483"/>
    <w:rsid w:val="009C2980"/>
    <w:rsid w:val="009C2D85"/>
    <w:rsid w:val="009C4213"/>
    <w:rsid w:val="009C5EB2"/>
    <w:rsid w:val="009C71CE"/>
    <w:rsid w:val="009D2DC3"/>
    <w:rsid w:val="009D3425"/>
    <w:rsid w:val="009D7683"/>
    <w:rsid w:val="009E28D0"/>
    <w:rsid w:val="009E4C5B"/>
    <w:rsid w:val="009E51F4"/>
    <w:rsid w:val="009F1260"/>
    <w:rsid w:val="009F1BC8"/>
    <w:rsid w:val="009F37C6"/>
    <w:rsid w:val="00A017D5"/>
    <w:rsid w:val="00A02866"/>
    <w:rsid w:val="00A04418"/>
    <w:rsid w:val="00A044FC"/>
    <w:rsid w:val="00A104EC"/>
    <w:rsid w:val="00A118AD"/>
    <w:rsid w:val="00A1303E"/>
    <w:rsid w:val="00A269FB"/>
    <w:rsid w:val="00A31993"/>
    <w:rsid w:val="00A437F9"/>
    <w:rsid w:val="00A46AB4"/>
    <w:rsid w:val="00A50087"/>
    <w:rsid w:val="00A50DB8"/>
    <w:rsid w:val="00A53064"/>
    <w:rsid w:val="00A63E21"/>
    <w:rsid w:val="00A64087"/>
    <w:rsid w:val="00A660C6"/>
    <w:rsid w:val="00A73160"/>
    <w:rsid w:val="00A7468D"/>
    <w:rsid w:val="00A827F9"/>
    <w:rsid w:val="00A846AC"/>
    <w:rsid w:val="00A84747"/>
    <w:rsid w:val="00A8765A"/>
    <w:rsid w:val="00A94E5C"/>
    <w:rsid w:val="00A97948"/>
    <w:rsid w:val="00AA3E79"/>
    <w:rsid w:val="00AA46F2"/>
    <w:rsid w:val="00AA5B49"/>
    <w:rsid w:val="00AA78A2"/>
    <w:rsid w:val="00AB3301"/>
    <w:rsid w:val="00AB4083"/>
    <w:rsid w:val="00AB5316"/>
    <w:rsid w:val="00AB5710"/>
    <w:rsid w:val="00AC0427"/>
    <w:rsid w:val="00AC1CC4"/>
    <w:rsid w:val="00AC2D6F"/>
    <w:rsid w:val="00AC5419"/>
    <w:rsid w:val="00AD0B78"/>
    <w:rsid w:val="00AE00E3"/>
    <w:rsid w:val="00AE081F"/>
    <w:rsid w:val="00AE3E3B"/>
    <w:rsid w:val="00AE74B1"/>
    <w:rsid w:val="00AF0148"/>
    <w:rsid w:val="00AF1DF5"/>
    <w:rsid w:val="00AF2ABD"/>
    <w:rsid w:val="00B05192"/>
    <w:rsid w:val="00B06192"/>
    <w:rsid w:val="00B12660"/>
    <w:rsid w:val="00B13E47"/>
    <w:rsid w:val="00B23491"/>
    <w:rsid w:val="00B2463E"/>
    <w:rsid w:val="00B304CD"/>
    <w:rsid w:val="00B346A1"/>
    <w:rsid w:val="00B37478"/>
    <w:rsid w:val="00B44470"/>
    <w:rsid w:val="00B537EE"/>
    <w:rsid w:val="00B55C65"/>
    <w:rsid w:val="00B61C4C"/>
    <w:rsid w:val="00B62F9B"/>
    <w:rsid w:val="00B639AE"/>
    <w:rsid w:val="00B73471"/>
    <w:rsid w:val="00B73BD1"/>
    <w:rsid w:val="00B7701B"/>
    <w:rsid w:val="00B77107"/>
    <w:rsid w:val="00B810DE"/>
    <w:rsid w:val="00B83722"/>
    <w:rsid w:val="00B843E0"/>
    <w:rsid w:val="00B86632"/>
    <w:rsid w:val="00B93953"/>
    <w:rsid w:val="00B9500B"/>
    <w:rsid w:val="00B956D8"/>
    <w:rsid w:val="00B96A69"/>
    <w:rsid w:val="00B9720A"/>
    <w:rsid w:val="00B97C3E"/>
    <w:rsid w:val="00B97FF7"/>
    <w:rsid w:val="00BA06A6"/>
    <w:rsid w:val="00BA2610"/>
    <w:rsid w:val="00BB263B"/>
    <w:rsid w:val="00BB26AB"/>
    <w:rsid w:val="00BB2E8B"/>
    <w:rsid w:val="00BB3D0F"/>
    <w:rsid w:val="00BB4CE4"/>
    <w:rsid w:val="00BD2006"/>
    <w:rsid w:val="00BD27A6"/>
    <w:rsid w:val="00BD3872"/>
    <w:rsid w:val="00BD6FF7"/>
    <w:rsid w:val="00BE00C5"/>
    <w:rsid w:val="00BE0920"/>
    <w:rsid w:val="00BE621B"/>
    <w:rsid w:val="00BE6406"/>
    <w:rsid w:val="00BE6886"/>
    <w:rsid w:val="00BE6CED"/>
    <w:rsid w:val="00BF14CE"/>
    <w:rsid w:val="00BF4E2D"/>
    <w:rsid w:val="00C02577"/>
    <w:rsid w:val="00C11FE6"/>
    <w:rsid w:val="00C166B0"/>
    <w:rsid w:val="00C177D5"/>
    <w:rsid w:val="00C20279"/>
    <w:rsid w:val="00C268AC"/>
    <w:rsid w:val="00C2698E"/>
    <w:rsid w:val="00C30987"/>
    <w:rsid w:val="00C35DC0"/>
    <w:rsid w:val="00C37636"/>
    <w:rsid w:val="00C42105"/>
    <w:rsid w:val="00C52A03"/>
    <w:rsid w:val="00C55F17"/>
    <w:rsid w:val="00C56A82"/>
    <w:rsid w:val="00C61AF1"/>
    <w:rsid w:val="00C627FB"/>
    <w:rsid w:val="00C76A97"/>
    <w:rsid w:val="00C848A7"/>
    <w:rsid w:val="00C86661"/>
    <w:rsid w:val="00C95F7D"/>
    <w:rsid w:val="00CA06AF"/>
    <w:rsid w:val="00CA0851"/>
    <w:rsid w:val="00CA1546"/>
    <w:rsid w:val="00CB05C5"/>
    <w:rsid w:val="00CB66BD"/>
    <w:rsid w:val="00CC0311"/>
    <w:rsid w:val="00CC1486"/>
    <w:rsid w:val="00CC5DA9"/>
    <w:rsid w:val="00CC7B88"/>
    <w:rsid w:val="00CD0434"/>
    <w:rsid w:val="00CD1798"/>
    <w:rsid w:val="00CD26E9"/>
    <w:rsid w:val="00CD4871"/>
    <w:rsid w:val="00CD5531"/>
    <w:rsid w:val="00CE301F"/>
    <w:rsid w:val="00CE67B4"/>
    <w:rsid w:val="00CE7107"/>
    <w:rsid w:val="00CF0F23"/>
    <w:rsid w:val="00CF10C9"/>
    <w:rsid w:val="00CF4A8B"/>
    <w:rsid w:val="00CF552F"/>
    <w:rsid w:val="00D020D8"/>
    <w:rsid w:val="00D025AF"/>
    <w:rsid w:val="00D068C3"/>
    <w:rsid w:val="00D108F0"/>
    <w:rsid w:val="00D1140C"/>
    <w:rsid w:val="00D114F3"/>
    <w:rsid w:val="00D1245A"/>
    <w:rsid w:val="00D17AAB"/>
    <w:rsid w:val="00D203E7"/>
    <w:rsid w:val="00D2670F"/>
    <w:rsid w:val="00D40E8E"/>
    <w:rsid w:val="00D449CF"/>
    <w:rsid w:val="00D46EDF"/>
    <w:rsid w:val="00D47747"/>
    <w:rsid w:val="00D47DA5"/>
    <w:rsid w:val="00D53B44"/>
    <w:rsid w:val="00D54E51"/>
    <w:rsid w:val="00D61976"/>
    <w:rsid w:val="00D65D9C"/>
    <w:rsid w:val="00D73E9F"/>
    <w:rsid w:val="00D80B19"/>
    <w:rsid w:val="00D8104F"/>
    <w:rsid w:val="00D8598D"/>
    <w:rsid w:val="00D86328"/>
    <w:rsid w:val="00D92EC8"/>
    <w:rsid w:val="00D93246"/>
    <w:rsid w:val="00D944BA"/>
    <w:rsid w:val="00D96BD0"/>
    <w:rsid w:val="00D97D24"/>
    <w:rsid w:val="00DA2A3C"/>
    <w:rsid w:val="00DA491F"/>
    <w:rsid w:val="00DA6876"/>
    <w:rsid w:val="00DA69AF"/>
    <w:rsid w:val="00DA7DD7"/>
    <w:rsid w:val="00DB176F"/>
    <w:rsid w:val="00DB2CD6"/>
    <w:rsid w:val="00DB725B"/>
    <w:rsid w:val="00DB789D"/>
    <w:rsid w:val="00DC0F0B"/>
    <w:rsid w:val="00DC16F6"/>
    <w:rsid w:val="00DC47D7"/>
    <w:rsid w:val="00DC70E7"/>
    <w:rsid w:val="00DD1A28"/>
    <w:rsid w:val="00DD4A54"/>
    <w:rsid w:val="00DD4F42"/>
    <w:rsid w:val="00DD5B62"/>
    <w:rsid w:val="00DE35D1"/>
    <w:rsid w:val="00DE48E7"/>
    <w:rsid w:val="00DE740A"/>
    <w:rsid w:val="00DF1C88"/>
    <w:rsid w:val="00DF20F7"/>
    <w:rsid w:val="00DF4428"/>
    <w:rsid w:val="00DF4518"/>
    <w:rsid w:val="00E01F5C"/>
    <w:rsid w:val="00E03771"/>
    <w:rsid w:val="00E0474C"/>
    <w:rsid w:val="00E072B7"/>
    <w:rsid w:val="00E14C81"/>
    <w:rsid w:val="00E21EBE"/>
    <w:rsid w:val="00E26B36"/>
    <w:rsid w:val="00E27521"/>
    <w:rsid w:val="00E338B1"/>
    <w:rsid w:val="00E33A2B"/>
    <w:rsid w:val="00E36B25"/>
    <w:rsid w:val="00E37D9A"/>
    <w:rsid w:val="00E41AE9"/>
    <w:rsid w:val="00E4423F"/>
    <w:rsid w:val="00E444AF"/>
    <w:rsid w:val="00E448B5"/>
    <w:rsid w:val="00E44CAC"/>
    <w:rsid w:val="00E46CC3"/>
    <w:rsid w:val="00E62319"/>
    <w:rsid w:val="00E6487D"/>
    <w:rsid w:val="00E66218"/>
    <w:rsid w:val="00E72FC9"/>
    <w:rsid w:val="00E7521A"/>
    <w:rsid w:val="00E7749F"/>
    <w:rsid w:val="00E8452A"/>
    <w:rsid w:val="00E860DD"/>
    <w:rsid w:val="00E928F9"/>
    <w:rsid w:val="00EA6059"/>
    <w:rsid w:val="00EA6202"/>
    <w:rsid w:val="00EA6475"/>
    <w:rsid w:val="00EB58F6"/>
    <w:rsid w:val="00EB7BAC"/>
    <w:rsid w:val="00EC3C9A"/>
    <w:rsid w:val="00EC48A1"/>
    <w:rsid w:val="00EC5361"/>
    <w:rsid w:val="00EC5420"/>
    <w:rsid w:val="00ED2C30"/>
    <w:rsid w:val="00ED40F7"/>
    <w:rsid w:val="00ED4EB6"/>
    <w:rsid w:val="00ED6EF1"/>
    <w:rsid w:val="00EE193E"/>
    <w:rsid w:val="00EE5981"/>
    <w:rsid w:val="00EE75F7"/>
    <w:rsid w:val="00EF1240"/>
    <w:rsid w:val="00EF20F3"/>
    <w:rsid w:val="00EF3A62"/>
    <w:rsid w:val="00EF3D39"/>
    <w:rsid w:val="00EF4EC0"/>
    <w:rsid w:val="00EF7E02"/>
    <w:rsid w:val="00F05317"/>
    <w:rsid w:val="00F06AA8"/>
    <w:rsid w:val="00F11134"/>
    <w:rsid w:val="00F11146"/>
    <w:rsid w:val="00F22CE5"/>
    <w:rsid w:val="00F25274"/>
    <w:rsid w:val="00F25D23"/>
    <w:rsid w:val="00F30D97"/>
    <w:rsid w:val="00F324DF"/>
    <w:rsid w:val="00F34883"/>
    <w:rsid w:val="00F3759E"/>
    <w:rsid w:val="00F37714"/>
    <w:rsid w:val="00F4328C"/>
    <w:rsid w:val="00F43F0D"/>
    <w:rsid w:val="00F51DE2"/>
    <w:rsid w:val="00F51F76"/>
    <w:rsid w:val="00F529AA"/>
    <w:rsid w:val="00F52B16"/>
    <w:rsid w:val="00F53EC3"/>
    <w:rsid w:val="00F54FEA"/>
    <w:rsid w:val="00F554E8"/>
    <w:rsid w:val="00F575AD"/>
    <w:rsid w:val="00F63D15"/>
    <w:rsid w:val="00F665AB"/>
    <w:rsid w:val="00F667AB"/>
    <w:rsid w:val="00F75558"/>
    <w:rsid w:val="00F75C54"/>
    <w:rsid w:val="00F764EC"/>
    <w:rsid w:val="00F76C73"/>
    <w:rsid w:val="00F8063A"/>
    <w:rsid w:val="00F81DD9"/>
    <w:rsid w:val="00F82986"/>
    <w:rsid w:val="00F83661"/>
    <w:rsid w:val="00F87C56"/>
    <w:rsid w:val="00F93739"/>
    <w:rsid w:val="00F9728D"/>
    <w:rsid w:val="00FA6990"/>
    <w:rsid w:val="00FB1AFB"/>
    <w:rsid w:val="00FB1C3A"/>
    <w:rsid w:val="00FB26F7"/>
    <w:rsid w:val="00FB2C1B"/>
    <w:rsid w:val="00FB45E4"/>
    <w:rsid w:val="00FB481D"/>
    <w:rsid w:val="00FB49DD"/>
    <w:rsid w:val="00FB7D71"/>
    <w:rsid w:val="00FC0ADF"/>
    <w:rsid w:val="00FC2951"/>
    <w:rsid w:val="00FC3570"/>
    <w:rsid w:val="00FC6E2A"/>
    <w:rsid w:val="00FE01D9"/>
    <w:rsid w:val="00FE172B"/>
    <w:rsid w:val="00FE5808"/>
    <w:rsid w:val="00FE699B"/>
    <w:rsid w:val="00FF44DD"/>
    <w:rsid w:val="00FF7504"/>
    <w:rsid w:val="04C70B93"/>
    <w:rsid w:val="05BF54E7"/>
    <w:rsid w:val="09302B22"/>
    <w:rsid w:val="093A12E4"/>
    <w:rsid w:val="0B003157"/>
    <w:rsid w:val="0C667EA6"/>
    <w:rsid w:val="11072A94"/>
    <w:rsid w:val="13FC1FA7"/>
    <w:rsid w:val="156D4658"/>
    <w:rsid w:val="19F1668A"/>
    <w:rsid w:val="1DCD6AB3"/>
    <w:rsid w:val="219A5FA9"/>
    <w:rsid w:val="23E0478E"/>
    <w:rsid w:val="24C43A2C"/>
    <w:rsid w:val="26C52111"/>
    <w:rsid w:val="27E76110"/>
    <w:rsid w:val="2AB9711D"/>
    <w:rsid w:val="2B2937A5"/>
    <w:rsid w:val="2DEF26D6"/>
    <w:rsid w:val="35FA38AD"/>
    <w:rsid w:val="367810B3"/>
    <w:rsid w:val="37E94405"/>
    <w:rsid w:val="3A714E4B"/>
    <w:rsid w:val="3B24224C"/>
    <w:rsid w:val="3B466628"/>
    <w:rsid w:val="3D460945"/>
    <w:rsid w:val="41DB4140"/>
    <w:rsid w:val="452D76AA"/>
    <w:rsid w:val="4A386B45"/>
    <w:rsid w:val="4E112440"/>
    <w:rsid w:val="4E2D31EF"/>
    <w:rsid w:val="4E985EB2"/>
    <w:rsid w:val="4FC058C6"/>
    <w:rsid w:val="510C5E54"/>
    <w:rsid w:val="51575697"/>
    <w:rsid w:val="52216A9B"/>
    <w:rsid w:val="52427E13"/>
    <w:rsid w:val="547418E3"/>
    <w:rsid w:val="57E71486"/>
    <w:rsid w:val="59943EF2"/>
    <w:rsid w:val="5A1C03AD"/>
    <w:rsid w:val="5ADE61AD"/>
    <w:rsid w:val="5B9A25B0"/>
    <w:rsid w:val="5C82428E"/>
    <w:rsid w:val="5D441704"/>
    <w:rsid w:val="5F251B4F"/>
    <w:rsid w:val="60E44589"/>
    <w:rsid w:val="614B680F"/>
    <w:rsid w:val="62A74B7D"/>
    <w:rsid w:val="66C467C4"/>
    <w:rsid w:val="6BCA7704"/>
    <w:rsid w:val="6C2F5391"/>
    <w:rsid w:val="6FB94521"/>
    <w:rsid w:val="7322493E"/>
    <w:rsid w:val="73FA3EA6"/>
    <w:rsid w:val="794719E5"/>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44"/>
    <w:autoRedefine/>
    <w:qFormat/>
    <w:uiPriority w:val="0"/>
    <w:rPr>
      <w:rFonts w:ascii="宋体" w:hAnsi="Courier New"/>
      <w:sz w:val="24"/>
      <w:szCs w:val="20"/>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unhideWhenUsed/>
    <w:qFormat/>
    <w:uiPriority w:val="99"/>
    <w:rPr>
      <w:sz w:val="18"/>
      <w:szCs w:val="18"/>
    </w:rPr>
  </w:style>
  <w:style w:type="paragraph" w:styleId="19">
    <w:name w:val="footer"/>
    <w:basedOn w:val="1"/>
    <w:link w:val="42"/>
    <w:unhideWhenUsed/>
    <w:qFormat/>
    <w:uiPriority w:val="0"/>
    <w:pPr>
      <w:tabs>
        <w:tab w:val="center" w:pos="4153"/>
        <w:tab w:val="right" w:pos="8306"/>
      </w:tabs>
      <w:snapToGrid w:val="0"/>
      <w:jc w:val="left"/>
    </w:pPr>
    <w:rPr>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nhideWhenUsed/>
    <w:qFormat/>
    <w:uiPriority w:val="0"/>
    <w:rPr>
      <w:rFonts w:cs="Times New Roman"/>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paragraph" w:customStyle="1" w:styleId="35">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semiHidden/>
    <w:qFormat/>
    <w:uiPriority w:val="99"/>
    <w:rPr>
      <w:kern w:val="2"/>
      <w:sz w:val="21"/>
      <w:szCs w:val="22"/>
    </w:rPr>
  </w:style>
  <w:style w:type="character" w:customStyle="1" w:styleId="38">
    <w:name w:val="楷体 (中文) 楷体"/>
    <w:qFormat/>
    <w:uiPriority w:val="0"/>
    <w:rPr>
      <w:rFonts w:ascii="楷体" w:hAnsi="楷体" w:eastAsia="楷体"/>
      <w:kern w:val="1"/>
      <w:sz w:val="28"/>
    </w:rPr>
  </w:style>
  <w:style w:type="character" w:customStyle="1" w:styleId="39">
    <w:name w:val="Char Char3"/>
    <w:qFormat/>
    <w:uiPriority w:val="0"/>
    <w:rPr>
      <w:rFonts w:eastAsia="仿宋_GB2312"/>
      <w:kern w:val="2"/>
      <w:sz w:val="18"/>
      <w:szCs w:val="18"/>
      <w:lang w:bidi="ar-SA"/>
    </w:rPr>
  </w:style>
  <w:style w:type="character" w:customStyle="1" w:styleId="40">
    <w:name w:val="日期 Char"/>
    <w:link w:val="17"/>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qFormat/>
    <w:uiPriority w:val="0"/>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qFormat/>
    <w:locked/>
    <w:uiPriority w:val="0"/>
    <w:rPr>
      <w:rFonts w:ascii="宋体" w:hAnsi="Courier New"/>
      <w:kern w:val="2"/>
      <w:sz w:val="24"/>
    </w:rPr>
  </w:style>
  <w:style w:type="character" w:customStyle="1" w:styleId="45">
    <w:name w:val="标题 Char"/>
    <w:link w:val="26"/>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semiHidden/>
    <w:qFormat/>
    <w:uiPriority w:val="99"/>
    <w:rPr>
      <w:kern w:val="2"/>
      <w:sz w:val="16"/>
      <w:szCs w:val="16"/>
    </w:rPr>
  </w:style>
  <w:style w:type="character" w:customStyle="1" w:styleId="48">
    <w:name w:val="正文文本缩进 Char1"/>
    <w:qFormat/>
    <w:uiPriority w:val="0"/>
    <w:rPr>
      <w:rFonts w:ascii="Cambria" w:hAnsi="Cambria"/>
      <w:kern w:val="2"/>
      <w:sz w:val="24"/>
      <w:szCs w:val="24"/>
    </w:rPr>
  </w:style>
  <w:style w:type="character" w:customStyle="1" w:styleId="49">
    <w:name w:val="批注主题 Char"/>
    <w:link w:val="27"/>
    <w:semiHidden/>
    <w:qFormat/>
    <w:uiPriority w:val="99"/>
    <w:rPr>
      <w:b/>
      <w:bCs/>
      <w:kern w:val="2"/>
      <w:sz w:val="21"/>
      <w:szCs w:val="22"/>
    </w:rPr>
  </w:style>
  <w:style w:type="character" w:customStyle="1" w:styleId="50">
    <w:name w:val="纯文本 Char"/>
    <w:semiHidden/>
    <w:qFormat/>
    <w:uiPriority w:val="99"/>
    <w:rPr>
      <w:rFonts w:ascii="宋体" w:hAnsi="Courier New" w:cs="Courier New"/>
      <w:kern w:val="2"/>
      <w:sz w:val="21"/>
      <w:szCs w:val="21"/>
    </w:rPr>
  </w:style>
  <w:style w:type="character" w:customStyle="1" w:styleId="51">
    <w:name w:val="页眉 Char"/>
    <w:link w:val="20"/>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qFormat/>
    <w:uiPriority w:val="0"/>
    <w:pPr>
      <w:ind w:firstLine="420" w:firstLineChars="200"/>
    </w:pPr>
    <w:rPr>
      <w:szCs w:val="21"/>
    </w:rPr>
  </w:style>
  <w:style w:type="paragraph" w:customStyle="1" w:styleId="54">
    <w:name w:val="样式 标题 1 + (西文) 黑体 (中文) 黑体 小三 蓝色"/>
    <w:basedOn w:val="2"/>
    <w:qFormat/>
    <w:uiPriority w:val="0"/>
    <w:rPr>
      <w:rFonts w:ascii="黑体" w:hAnsi="黑体" w:eastAsia="黑体"/>
      <w:sz w:val="30"/>
      <w:u w:color="0000FF"/>
    </w:rPr>
  </w:style>
  <w:style w:type="paragraph" w:customStyle="1" w:styleId="55">
    <w:name w:val="TOC 31"/>
    <w:basedOn w:val="1"/>
    <w:next w:val="1"/>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qFormat/>
    <w:uiPriority w:val="0"/>
    <w:pPr>
      <w:jc w:val="center"/>
    </w:pPr>
    <w:rPr>
      <w:rFonts w:cs="宋体"/>
      <w:b w:val="0"/>
      <w:bCs w:val="0"/>
      <w:szCs w:val="20"/>
    </w:rPr>
  </w:style>
  <w:style w:type="paragraph" w:customStyle="1" w:styleId="57">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qFormat/>
    <w:uiPriority w:val="0"/>
    <w:pPr>
      <w:spacing w:line="360" w:lineRule="auto"/>
    </w:pPr>
    <w:rPr>
      <w:rFonts w:ascii="仿宋" w:hAnsi="仿宋" w:eastAsia="仿宋" w:cs="宋体"/>
      <w:sz w:val="24"/>
      <w:szCs w:val="20"/>
    </w:rPr>
  </w:style>
  <w:style w:type="paragraph" w:customStyle="1" w:styleId="60">
    <w:name w:val="TOC 21"/>
    <w:basedOn w:val="1"/>
    <w:next w:val="1"/>
    <w:unhideWhenUsed/>
    <w:qFormat/>
    <w:uiPriority w:val="39"/>
    <w:pPr>
      <w:spacing w:line="380" w:lineRule="exact"/>
      <w:ind w:left="200" w:leftChars="200"/>
      <w:jc w:val="distribute"/>
    </w:pPr>
  </w:style>
  <w:style w:type="paragraph" w:customStyle="1" w:styleId="61">
    <w:name w:val="样式3"/>
    <w:basedOn w:val="2"/>
    <w:qFormat/>
    <w:uiPriority w:val="0"/>
    <w:rPr>
      <w:kern w:val="1"/>
      <w:sz w:val="30"/>
    </w:rPr>
  </w:style>
  <w:style w:type="paragraph" w:customStyle="1" w:styleId="6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unhideWhenUsed/>
    <w:qFormat/>
    <w:uiPriority w:val="39"/>
    <w:pPr>
      <w:spacing w:line="380" w:lineRule="exact"/>
      <w:jc w:val="distribute"/>
    </w:pPr>
    <w:rPr>
      <w:rFonts w:eastAsia="黑体"/>
    </w:rPr>
  </w:style>
  <w:style w:type="paragraph" w:customStyle="1" w:styleId="66">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qFormat/>
    <w:uiPriority w:val="0"/>
    <w:pPr>
      <w:tabs>
        <w:tab w:val="left" w:pos="360"/>
      </w:tabs>
    </w:pPr>
    <w:rPr>
      <w:sz w:val="24"/>
      <w:szCs w:val="24"/>
    </w:rPr>
  </w:style>
  <w:style w:type="paragraph" w:customStyle="1" w:styleId="68">
    <w:name w:val="样式１"/>
    <w:basedOn w:val="2"/>
    <w:qFormat/>
    <w:uiPriority w:val="0"/>
    <w:pPr>
      <w:jc w:val="center"/>
    </w:pPr>
    <w:rPr>
      <w:kern w:val="1"/>
      <w:sz w:val="30"/>
    </w:rPr>
  </w:style>
  <w:style w:type="paragraph" w:customStyle="1" w:styleId="69">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2">
    <w:name w:val="Char Char Char Char Char Char Char"/>
    <w:basedOn w:val="1"/>
    <w:qFormat/>
    <w:uiPriority w:val="0"/>
    <w:pPr>
      <w:spacing w:line="240" w:lineRule="atLeast"/>
      <w:ind w:left="420" w:firstLine="420"/>
    </w:pPr>
    <w:rPr>
      <w:kern w:val="0"/>
      <w:szCs w:val="21"/>
    </w:rPr>
  </w:style>
  <w:style w:type="paragraph" w:customStyle="1" w:styleId="73">
    <w:name w:val="Char Char Char Char"/>
    <w:basedOn w:val="1"/>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qFormat/>
    <w:uiPriority w:val="1"/>
    <w:pPr>
      <w:spacing w:before="37"/>
      <w:ind w:left="142"/>
      <w:jc w:val="center"/>
    </w:pPr>
    <w:rPr>
      <w:rFonts w:ascii="黑体" w:hAnsi="黑体" w:eastAsia="黑体" w:cs="黑体"/>
      <w:lang w:val="zh-CN" w:bidi="zh-CN"/>
    </w:rPr>
  </w:style>
  <w:style w:type="paragraph" w:styleId="158">
    <w:name w:val="List Paragraph"/>
    <w:basedOn w:val="1"/>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semiHidden/>
    <w:qFormat/>
    <w:uiPriority w:val="9"/>
    <w:rPr>
      <w:b/>
      <w:bCs/>
      <w:kern w:val="2"/>
      <w:sz w:val="28"/>
      <w:szCs w:val="28"/>
    </w:rPr>
  </w:style>
  <w:style w:type="character" w:customStyle="1" w:styleId="160">
    <w:name w:val="标题 4 Char"/>
    <w:basedOn w:val="30"/>
    <w:link w:val="6"/>
    <w:semiHidden/>
    <w:qFormat/>
    <w:uiPriority w:val="9"/>
    <w:rPr>
      <w:rFonts w:asciiTheme="majorHAnsi" w:hAnsiTheme="majorHAnsi" w:eastAsiaTheme="majorEastAsia" w:cstheme="majorBidi"/>
      <w:b/>
      <w:bCs/>
      <w:kern w:val="2"/>
      <w:sz w:val="28"/>
      <w:szCs w:val="28"/>
    </w:rPr>
  </w:style>
  <w:style w:type="character" w:customStyle="1" w:styleId="161">
    <w:name w:val="标题 Char1"/>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character" w:customStyle="1" w:styleId="163">
    <w:name w:val="HTML 预设格式 Char"/>
    <w:basedOn w:val="30"/>
    <w:link w:val="24"/>
    <w:qFormat/>
    <w:uiPriority w:val="99"/>
    <w:rPr>
      <w:rFonts w:ascii="宋体" w:hAnsi="宋体" w:cs="宋体"/>
      <w:sz w:val="24"/>
      <w:szCs w:val="24"/>
    </w:rPr>
  </w:style>
  <w:style w:type="paragraph" w:customStyle="1" w:styleId="16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683D-9BD7-41C6-8F1B-FDD13CF24E9C}">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12</Pages>
  <Words>2862</Words>
  <Characters>16319</Characters>
  <Lines>135</Lines>
  <Paragraphs>38</Paragraphs>
  <TotalTime>563</TotalTime>
  <ScaleCrop>false</ScaleCrop>
  <LinksUpToDate>false</LinksUpToDate>
  <CharactersWithSpaces>19143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2023-12-17T06:39:00Z</dcterms:created>
  <dc:creator>市政务服务办</dc:creator>
  <cp:lastModifiedBy>Administrator</cp:lastModifiedBy>
  <cp:lastPrinted>2024-01-15T06:03:00Z</cp:lastPrinted>
  <dcterms:modified xsi:type="dcterms:W3CDTF">2024-04-16T00:00:27Z</dcterms:modified>
  <dc:subject>青岛市政府采购采购文件范本</dc:subject>
  <dc:title>青岛市政府采购采购文件范本</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AB0E5AE9865C4900B2552F388743600E</vt:lpwstr>
  </property>
</Properties>
</file>