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64952543"/>
      <w:bookmarkStart w:id="1" w:name="_Toc13445274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我公司现对电力维修所需的水泥线杆等材料进行采购，欢迎符合条件的供应商参加，具体要求如下：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 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1.项目名称：电力维修用水泥线杆采购</w:t>
      </w:r>
    </w:p>
    <w:p>
      <w:pPr>
        <w:spacing w:line="560" w:lineRule="exact"/>
        <w:jc w:val="left"/>
        <w:rPr>
          <w:rFonts w:ascii="仿宋" w:hAnsi="仿宋" w:eastAsia="仿宋" w:cs="Arial"/>
          <w:b/>
          <w:bCs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   2.项目地点：需方指定地点。</w:t>
      </w:r>
    </w:p>
    <w:p>
      <w:pPr>
        <w:pStyle w:val="4"/>
        <w:spacing w:before="0" w:after="0" w:line="560" w:lineRule="exact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 </w:t>
      </w:r>
      <w:bookmarkStart w:id="2" w:name="_Toc164952544"/>
      <w:r>
        <w:rPr>
          <w:rFonts w:hint="eastAsia" w:ascii="仿宋" w:hAnsi="仿宋" w:eastAsia="仿宋"/>
          <w:b w:val="0"/>
          <w:sz w:val="28"/>
          <w:szCs w:val="28"/>
        </w:rPr>
        <w:t>3.采购内容：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水泥线杆非预应力12米15棵，非预应力15米10棵</w:t>
      </w:r>
      <w:r>
        <w:rPr>
          <w:rFonts w:hint="eastAsia" w:ascii="仿宋" w:hAnsi="仿宋" w:eastAsia="仿宋"/>
          <w:sz w:val="28"/>
          <w:szCs w:val="28"/>
        </w:rPr>
        <w:t>。</w:t>
      </w:r>
      <w:bookmarkEnd w:id="2"/>
    </w:p>
    <w:p>
      <w:pPr>
        <w:pStyle w:val="24"/>
        <w:shd w:val="clear" w:color="auto" w:fill="FFFFFF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4.采购控制价（含税价，增值税税率为13%）：43683.25元。</w:t>
      </w:r>
    </w:p>
    <w:p>
      <w:pPr>
        <w:pStyle w:val="24"/>
        <w:shd w:val="clear" w:color="auto" w:fill="FFFFFF"/>
        <w:rPr>
          <w:rStyle w:val="39"/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其中：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12米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水泥线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杆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采购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控制单价为1383.33元/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棵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，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采购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控制总价为20749.95元，15米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水泥线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杆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采购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控制单价为2293.33元/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棵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，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采购</w:t>
      </w:r>
      <w:r>
        <w:rPr>
          <w:rStyle w:val="39"/>
          <w:rFonts w:ascii="仿宋" w:hAnsi="仿宋" w:eastAsia="仿宋" w:cs="Times New Roman"/>
          <w:bCs/>
          <w:sz w:val="28"/>
          <w:szCs w:val="28"/>
        </w:rPr>
        <w:t>控制总价为22933.3元</w:t>
      </w:r>
      <w:r>
        <w:rPr>
          <w:rStyle w:val="39"/>
          <w:rFonts w:hint="eastAsia" w:ascii="仿宋" w:hAnsi="仿宋" w:eastAsia="仿宋" w:cs="Times New Roman"/>
          <w:bCs/>
          <w:sz w:val="28"/>
          <w:szCs w:val="28"/>
        </w:rPr>
        <w:t>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5.1供应商必须具有独立法人资格,各供应商不得有企业关联或股权关系。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5.2采购公告发布之日前三年内无行贿犯罪等重大违法记录。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bookmarkStart w:id="3" w:name="_Toc521332562"/>
      <w:r>
        <w:rPr>
          <w:rFonts w:hint="eastAsia" w:ascii="仿宋" w:hAnsi="仿宋" w:eastAsia="仿宋"/>
          <w:sz w:val="28"/>
          <w:szCs w:val="28"/>
        </w:rPr>
        <w:t xml:space="preserve">    5.3通过“信用中国”网站（www.creditchina.gov.cn）、中国政府采购网（www.ccgp.gov.cn）查询，未被列入失信被执行人、重大税收违法案件当事人、政府采购严重违法失信行为记录名单。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6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6.1截止时间：2024年 5月7日17时00分。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4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7.1时间：2024年5月10日8 时30 分至9时 00 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8.1时间：2024年5月 10 日 9时00 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2024年5月6日</w:t>
      </w:r>
    </w:p>
    <w:p>
      <w:pPr>
        <w:widowControl/>
        <w:spacing w:line="560" w:lineRule="exact"/>
        <w:jc w:val="left"/>
        <w:rPr>
          <w:rFonts w:ascii="仿宋" w:hAnsi="仿宋" w:eastAsia="仿宋" w:cs="黑体"/>
          <w:bCs/>
          <w:sz w:val="28"/>
          <w:szCs w:val="28"/>
        </w:rPr>
      </w:pPr>
      <w:bookmarkStart w:id="4" w:name="_Toc134452748"/>
      <w:r>
        <w:rPr>
          <w:rFonts w:ascii="仿宋" w:hAnsi="仿宋" w:eastAsia="仿宋" w:cs="黑体"/>
          <w:bCs/>
          <w:sz w:val="28"/>
          <w:szCs w:val="28"/>
        </w:rPr>
        <w:br w:type="page"/>
      </w:r>
    </w:p>
    <w:bookmarkEnd w:id="4"/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5" w:name="_Toc164952546"/>
      <w:bookmarkStart w:id="6" w:name="_Toc134452749"/>
      <w:bookmarkStart w:id="24" w:name="_GoBack"/>
      <w:bookmarkEnd w:id="24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5"/>
      <w:bookmarkEnd w:id="6"/>
      <w:bookmarkStart w:id="7" w:name="_Toc134452750"/>
    </w:p>
    <w:p>
      <w:pPr>
        <w:pStyle w:val="4"/>
        <w:spacing w:before="0" w:after="0" w:line="560" w:lineRule="exact"/>
        <w:jc w:val="left"/>
        <w:rPr>
          <w:rStyle w:val="39"/>
          <w:rFonts w:ascii="仿宋" w:hAnsi="仿宋" w:eastAsia="仿宋"/>
          <w:b w:val="0"/>
          <w:sz w:val="28"/>
          <w:szCs w:val="28"/>
        </w:rPr>
      </w:pPr>
      <w:bookmarkStart w:id="8" w:name="_Toc164952547"/>
      <w:r>
        <w:rPr>
          <w:rFonts w:hint="eastAsia" w:asciiTheme="majorEastAsia" w:hAnsiTheme="majorEastAsia" w:eastAsiaTheme="majorEastAsia"/>
          <w:sz w:val="28"/>
          <w:szCs w:val="28"/>
        </w:rPr>
        <w:t>1.采购产品名称及数量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</w:t>
      </w:r>
      <w:bookmarkEnd w:id="7"/>
      <w:r>
        <w:rPr>
          <w:rStyle w:val="39"/>
          <w:rFonts w:hint="eastAsia" w:ascii="仿宋" w:hAnsi="仿宋" w:eastAsia="仿宋"/>
          <w:b w:val="0"/>
          <w:sz w:val="28"/>
          <w:szCs w:val="28"/>
        </w:rPr>
        <w:t>水泥线杆非预应力12米15棵，非预应力15米10棵。</w:t>
      </w:r>
      <w:bookmarkEnd w:id="8"/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9" w:name="_Toc134452751"/>
      <w:bookmarkStart w:id="10" w:name="_Toc164952548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9"/>
      <w:bookmarkEnd w:id="10"/>
      <w:bookmarkStart w:id="11" w:name="_Toc134452754"/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2.2.产品的验收按照国家标准、行业标准验收规范进行，如相关产品所用工程项目验收中，未通过验收的情形，需方有权进行退货处理。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2.3.成交人需随货提供产品合格证，出厂试验报告等。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164952549"/>
      <w:r>
        <w:rPr>
          <w:rFonts w:hint="eastAsia" w:asciiTheme="minorEastAsia" w:hAnsiTheme="minorEastAsia" w:eastAsiaTheme="minorEastAsia"/>
          <w:sz w:val="28"/>
          <w:szCs w:val="28"/>
        </w:rPr>
        <w:t>★3.结算及付款方式：</w:t>
      </w:r>
      <w:bookmarkEnd w:id="1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签订合同后，供方组织产品生产，款到发货，供方需随货开具增值税专用发票（13%），如遇国家税率调整，按照最新税率调整政策执行。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164952550"/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bookmarkEnd w:id="11"/>
      <w:r>
        <w:rPr>
          <w:rFonts w:hint="eastAsia" w:asciiTheme="minorEastAsia" w:hAnsiTheme="minorEastAsia" w:eastAsiaTheme="minorEastAsia"/>
          <w:sz w:val="28"/>
          <w:szCs w:val="28"/>
        </w:rPr>
        <w:t>验收要求</w:t>
      </w:r>
      <w:bookmarkEnd w:id="13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4" w:name="_Toc134452756"/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  <w:bookmarkStart w:id="15" w:name="_Toc164952551"/>
      <w:r>
        <w:rPr>
          <w:rFonts w:hint="eastAsia" w:asciiTheme="minorEastAsia" w:hAnsiTheme="minorEastAsia" w:eastAsiaTheme="minorEastAsia"/>
          <w:sz w:val="28"/>
          <w:szCs w:val="28"/>
        </w:rPr>
        <w:t>5. 质量保证期</w:t>
      </w:r>
      <w:bookmarkEnd w:id="15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本次采购结果一年内有效，如在一年期内该项产品价格无较大变动，可延续使用本期采购结果继续与成交单位签订购销合同予以采购。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>
      <w:pPr>
        <w:spacing w:line="360" w:lineRule="auto"/>
        <w:rPr>
          <w:rStyle w:val="39"/>
          <w:rFonts w:ascii="仿宋" w:hAnsi="仿宋" w:eastAsia="仿宋"/>
          <w:b/>
          <w:bCs/>
          <w:sz w:val="28"/>
          <w:szCs w:val="28"/>
        </w:rPr>
      </w:pPr>
      <w:r>
        <w:rPr>
          <w:rStyle w:val="39"/>
          <w:rFonts w:hint="eastAsia" w:ascii="仿宋" w:hAnsi="仿宋" w:eastAsia="仿宋"/>
          <w:b/>
          <w:sz w:val="28"/>
          <w:szCs w:val="28"/>
        </w:rPr>
        <w:t>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80"/>
        <w:gridCol w:w="700"/>
        <w:gridCol w:w="1060"/>
        <w:gridCol w:w="19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Style w:val="39"/>
                <w:rFonts w:ascii="仿宋" w:hAnsi="仿宋" w:eastAsia="仿宋"/>
                <w:bCs/>
                <w:szCs w:val="24"/>
              </w:rPr>
              <w:t>12米</w:t>
            </w:r>
            <w:r>
              <w:rPr>
                <w:rStyle w:val="39"/>
                <w:rFonts w:hint="eastAsia" w:ascii="仿宋" w:hAnsi="仿宋" w:eastAsia="仿宋"/>
                <w:bCs/>
                <w:szCs w:val="24"/>
              </w:rPr>
              <w:t>水泥线</w:t>
            </w:r>
            <w:r>
              <w:rPr>
                <w:rStyle w:val="39"/>
                <w:rFonts w:ascii="仿宋" w:hAnsi="仿宋" w:eastAsia="仿宋"/>
                <w:bCs/>
                <w:szCs w:val="24"/>
              </w:rPr>
              <w:t>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1383.33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20749.95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15米水泥线杆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棵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2293.33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22933.30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bookmarkEnd w:id="14"/>
    <w:p>
      <w:pPr>
        <w:spacing w:line="360" w:lineRule="auto"/>
        <w:ind w:firstLine="560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16" w:name="_Toc144211683"/>
      <w:bookmarkStart w:id="17" w:name="_Toc134452757"/>
    </w:p>
    <w:bookmarkEnd w:id="16"/>
    <w:p>
      <w:pPr>
        <w:rPr>
          <w:rFonts w:ascii="仿宋" w:hAnsi="仿宋" w:eastAsia="仿宋" w:cs="黑体"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17"/>
    <w:p>
      <w:pPr>
        <w:spacing w:line="520" w:lineRule="exact"/>
        <w:jc w:val="center"/>
        <w:rPr>
          <w:rFonts w:ascii="黑体" w:hAnsi="黑体" w:eastAsia="黑体" w:cs="黑体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18" w:name="_Toc152045791"/>
      <w:bookmarkStart w:id="19" w:name="_Toc152042580"/>
      <w:bookmarkStart w:id="20" w:name="_Toc247514283"/>
      <w:bookmarkStart w:id="21" w:name="_Toc247527831"/>
      <w:bookmarkStart w:id="22" w:name="_Toc300835213"/>
      <w:bookmarkStart w:id="23" w:name="_Toc144974860"/>
      <w:r>
        <w:rPr>
          <w:rStyle w:val="51"/>
          <w:rFonts w:hint="eastAsia" w:cs="仿宋"/>
          <w:sz w:val="24"/>
          <w:szCs w:val="24"/>
        </w:rPr>
        <w:t xml:space="preserve">附件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18"/>
      <w:bookmarkEnd w:id="19"/>
      <w:bookmarkEnd w:id="20"/>
      <w:bookmarkEnd w:id="21"/>
      <w:bookmarkEnd w:id="22"/>
      <w:bookmarkEnd w:id="23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附件 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4</w:t>
    </w:r>
    <w:r>
      <w:rPr>
        <w:rFonts w:hint="eastAsia"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6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113A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5F4"/>
    <w:rsid w:val="00054E4D"/>
    <w:rsid w:val="00057D5B"/>
    <w:rsid w:val="0006029D"/>
    <w:rsid w:val="00072639"/>
    <w:rsid w:val="00072925"/>
    <w:rsid w:val="0007352F"/>
    <w:rsid w:val="000738A5"/>
    <w:rsid w:val="00075401"/>
    <w:rsid w:val="00081413"/>
    <w:rsid w:val="000838DA"/>
    <w:rsid w:val="00083915"/>
    <w:rsid w:val="000856E3"/>
    <w:rsid w:val="0008678E"/>
    <w:rsid w:val="00086E61"/>
    <w:rsid w:val="000871E6"/>
    <w:rsid w:val="00091713"/>
    <w:rsid w:val="0009383E"/>
    <w:rsid w:val="0009478B"/>
    <w:rsid w:val="00095E5A"/>
    <w:rsid w:val="000968D0"/>
    <w:rsid w:val="000A1634"/>
    <w:rsid w:val="000A5498"/>
    <w:rsid w:val="000A552C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0F1AF6"/>
    <w:rsid w:val="0010179C"/>
    <w:rsid w:val="00105B07"/>
    <w:rsid w:val="0010650B"/>
    <w:rsid w:val="00116CDF"/>
    <w:rsid w:val="001176FE"/>
    <w:rsid w:val="0012476C"/>
    <w:rsid w:val="001310B3"/>
    <w:rsid w:val="00134134"/>
    <w:rsid w:val="00135E5F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2060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270D5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47B4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C6FBC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653A6"/>
    <w:rsid w:val="00470155"/>
    <w:rsid w:val="00470932"/>
    <w:rsid w:val="0047126C"/>
    <w:rsid w:val="004741A0"/>
    <w:rsid w:val="00474B72"/>
    <w:rsid w:val="00477762"/>
    <w:rsid w:val="004779E6"/>
    <w:rsid w:val="00477AB7"/>
    <w:rsid w:val="00480157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643B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C5537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082D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0E2B"/>
    <w:rsid w:val="006626EF"/>
    <w:rsid w:val="00663EAB"/>
    <w:rsid w:val="0066419D"/>
    <w:rsid w:val="006661C8"/>
    <w:rsid w:val="00667E93"/>
    <w:rsid w:val="00676C80"/>
    <w:rsid w:val="006818C9"/>
    <w:rsid w:val="00686656"/>
    <w:rsid w:val="0069285A"/>
    <w:rsid w:val="00692C01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32A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319"/>
    <w:rsid w:val="007A0A74"/>
    <w:rsid w:val="007A3906"/>
    <w:rsid w:val="007A4DCA"/>
    <w:rsid w:val="007A5A55"/>
    <w:rsid w:val="007A5AAD"/>
    <w:rsid w:val="007A7017"/>
    <w:rsid w:val="007A7BE7"/>
    <w:rsid w:val="007B078B"/>
    <w:rsid w:val="007B152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31B9"/>
    <w:rsid w:val="00845047"/>
    <w:rsid w:val="00845A2F"/>
    <w:rsid w:val="00846DA4"/>
    <w:rsid w:val="00850ADB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0B3E"/>
    <w:rsid w:val="008E1128"/>
    <w:rsid w:val="008E76A8"/>
    <w:rsid w:val="008F31FF"/>
    <w:rsid w:val="008F54BE"/>
    <w:rsid w:val="008F56A9"/>
    <w:rsid w:val="008F7577"/>
    <w:rsid w:val="009010EE"/>
    <w:rsid w:val="00911242"/>
    <w:rsid w:val="0091264D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6CF1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06BE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67097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304CD"/>
    <w:rsid w:val="00B346A1"/>
    <w:rsid w:val="00B37478"/>
    <w:rsid w:val="00B42D27"/>
    <w:rsid w:val="00B44470"/>
    <w:rsid w:val="00B467C7"/>
    <w:rsid w:val="00B46B14"/>
    <w:rsid w:val="00B47AFC"/>
    <w:rsid w:val="00B537EE"/>
    <w:rsid w:val="00B54869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6834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41C4"/>
    <w:rsid w:val="00BB26AB"/>
    <w:rsid w:val="00BB3D0F"/>
    <w:rsid w:val="00BB40BA"/>
    <w:rsid w:val="00BB4CE4"/>
    <w:rsid w:val="00BB641C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A9D"/>
    <w:rsid w:val="00C55F17"/>
    <w:rsid w:val="00C569E3"/>
    <w:rsid w:val="00C6158E"/>
    <w:rsid w:val="00C61AF1"/>
    <w:rsid w:val="00C627FB"/>
    <w:rsid w:val="00C6297E"/>
    <w:rsid w:val="00C634DA"/>
    <w:rsid w:val="00C67638"/>
    <w:rsid w:val="00C76A97"/>
    <w:rsid w:val="00C845A1"/>
    <w:rsid w:val="00C84C71"/>
    <w:rsid w:val="00C86661"/>
    <w:rsid w:val="00C92552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3D3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CF5D07"/>
    <w:rsid w:val="00D025AF"/>
    <w:rsid w:val="00D068C3"/>
    <w:rsid w:val="00D07EAB"/>
    <w:rsid w:val="00D108F0"/>
    <w:rsid w:val="00D1140C"/>
    <w:rsid w:val="00D114F3"/>
    <w:rsid w:val="00D17AAB"/>
    <w:rsid w:val="00D203E7"/>
    <w:rsid w:val="00D2670F"/>
    <w:rsid w:val="00D278E8"/>
    <w:rsid w:val="00D36F55"/>
    <w:rsid w:val="00D40E8E"/>
    <w:rsid w:val="00D46EDF"/>
    <w:rsid w:val="00D47DA5"/>
    <w:rsid w:val="00D505E2"/>
    <w:rsid w:val="00D53B44"/>
    <w:rsid w:val="00D5410F"/>
    <w:rsid w:val="00D54548"/>
    <w:rsid w:val="00D54E51"/>
    <w:rsid w:val="00D61353"/>
    <w:rsid w:val="00D61976"/>
    <w:rsid w:val="00D65D9C"/>
    <w:rsid w:val="00D725EC"/>
    <w:rsid w:val="00D73E9F"/>
    <w:rsid w:val="00D80B19"/>
    <w:rsid w:val="00D8104F"/>
    <w:rsid w:val="00D8494C"/>
    <w:rsid w:val="00D8598D"/>
    <w:rsid w:val="00D86C51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021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776C0"/>
    <w:rsid w:val="00E8452A"/>
    <w:rsid w:val="00E928F9"/>
    <w:rsid w:val="00E92D9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A6200F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4D6-B61E-46B6-99E3-BD5D5CB38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391</Words>
  <Characters>2230</Characters>
  <Lines>18</Lines>
  <Paragraphs>5</Paragraphs>
  <TotalTime>103</TotalTime>
  <ScaleCrop>false</ScaleCrop>
  <LinksUpToDate>false</LinksUpToDate>
  <CharactersWithSpaces>2616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2023-11-15T05:54:00Z</dcterms:created>
  <dc:creator>市政务服务办</dc:creator>
  <cp:lastModifiedBy>Administrator</cp:lastModifiedBy>
  <cp:lastPrinted>2023-05-15T01:13:00Z</cp:lastPrinted>
  <dcterms:modified xsi:type="dcterms:W3CDTF">2024-05-06T01:08:49Z</dcterms:modified>
  <dc:subject>青岛市政府采购采购文件范本</dc:subject>
  <dc:title>青岛市政府采购采购文件范本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2A245597FDD94AE6878ED791DC407A57_13</vt:lpwstr>
  </property>
</Properties>
</file>