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高实景苑项目土增清算服务询价</w:t>
      </w:r>
      <w:r>
        <w:rPr>
          <w:rFonts w:hint="eastAsia" w:ascii="方正小标宋_GBK" w:eastAsia="方正小标宋_GBK"/>
          <w:sz w:val="44"/>
          <w:szCs w:val="44"/>
          <w:lang w:val="en-US" w:eastAsia="zh-CN"/>
        </w:rPr>
        <w:t>公告</w:t>
      </w:r>
    </w:p>
    <w:p>
      <w:pPr>
        <w:spacing w:line="560" w:lineRule="exact"/>
        <w:ind w:firstLine="560" w:firstLineChars="200"/>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我公司</w:t>
      </w:r>
      <w:r>
        <w:rPr>
          <w:rFonts w:hint="eastAsia" w:ascii="仿宋_GB2312" w:eastAsia="仿宋_GB2312"/>
          <w:sz w:val="28"/>
          <w:szCs w:val="28"/>
          <w:u w:val="single"/>
        </w:rPr>
        <w:t>高实景苑项目土增清算服务</w:t>
      </w:r>
      <w:r>
        <w:rPr>
          <w:rFonts w:hint="eastAsia" w:ascii="仿宋_GB2312" w:eastAsia="仿宋_GB2312"/>
          <w:sz w:val="28"/>
          <w:szCs w:val="28"/>
        </w:rPr>
        <w:t>项目采购，现向贵公司发出询价邀请，具体如下：</w:t>
      </w:r>
    </w:p>
    <w:p>
      <w:pPr>
        <w:pStyle w:val="14"/>
        <w:numPr>
          <w:ilvl w:val="0"/>
          <w:numId w:val="1"/>
        </w:numPr>
        <w:spacing w:line="560" w:lineRule="exact"/>
        <w:ind w:left="0" w:firstLine="560" w:firstLineChars="0"/>
        <w:rPr>
          <w:rFonts w:ascii="仿宋_GB2312" w:eastAsia="仿宋_GB2312"/>
          <w:sz w:val="28"/>
          <w:szCs w:val="28"/>
        </w:rPr>
      </w:pPr>
      <w:r>
        <w:rPr>
          <w:rFonts w:hint="eastAsia" w:ascii="仿宋_GB2312" w:eastAsia="仿宋_GB2312"/>
          <w:b/>
          <w:sz w:val="28"/>
          <w:szCs w:val="28"/>
        </w:rPr>
        <w:t>项目名称：</w:t>
      </w:r>
      <w:r>
        <w:rPr>
          <w:rFonts w:hint="eastAsia" w:ascii="仿宋_GB2312" w:eastAsia="仿宋_GB2312"/>
          <w:sz w:val="28"/>
          <w:szCs w:val="28"/>
        </w:rPr>
        <w:t>高实景苑项目土增清算服务</w:t>
      </w:r>
    </w:p>
    <w:p>
      <w:pPr>
        <w:pStyle w:val="14"/>
        <w:numPr>
          <w:ilvl w:val="0"/>
          <w:numId w:val="1"/>
        </w:numPr>
        <w:spacing w:line="560" w:lineRule="exact"/>
        <w:ind w:left="0" w:firstLine="560" w:firstLineChars="0"/>
        <w:rPr>
          <w:rFonts w:ascii="仿宋_GB2312" w:eastAsia="仿宋_GB2312"/>
          <w:sz w:val="28"/>
          <w:szCs w:val="28"/>
        </w:rPr>
      </w:pPr>
      <w:r>
        <w:rPr>
          <w:rFonts w:hint="eastAsia" w:ascii="仿宋_GB2312" w:eastAsia="仿宋_GB2312"/>
          <w:b/>
          <w:sz w:val="28"/>
          <w:szCs w:val="28"/>
        </w:rPr>
        <w:t>项目概况：</w:t>
      </w:r>
      <w:r>
        <w:rPr>
          <w:rFonts w:hint="eastAsia" w:ascii="仿宋_GB2312" w:eastAsia="仿宋_GB2312"/>
          <w:sz w:val="28"/>
          <w:szCs w:val="28"/>
        </w:rPr>
        <w:t>青岛市高新区广博路以北、河东路以南、和融路以西</w:t>
      </w:r>
      <w:r>
        <w:rPr>
          <w:rFonts w:ascii="仿宋_GB2312" w:eastAsia="仿宋_GB2312"/>
          <w:sz w:val="28"/>
          <w:szCs w:val="28"/>
        </w:rPr>
        <w:t>，房款收入约人民币</w:t>
      </w:r>
      <w:r>
        <w:rPr>
          <w:rFonts w:hint="eastAsia" w:ascii="仿宋_GB2312" w:eastAsia="仿宋_GB2312"/>
          <w:sz w:val="28"/>
          <w:szCs w:val="28"/>
        </w:rPr>
        <w:t>4.8</w:t>
      </w:r>
      <w:r>
        <w:rPr>
          <w:rFonts w:ascii="仿宋_GB2312" w:eastAsia="仿宋_GB2312"/>
          <w:sz w:val="28"/>
          <w:szCs w:val="28"/>
        </w:rPr>
        <w:t>亿元</w:t>
      </w:r>
      <w:r>
        <w:rPr>
          <w:rFonts w:hint="eastAsia" w:ascii="仿宋_GB2312" w:eastAsia="仿宋_GB2312"/>
          <w:sz w:val="28"/>
          <w:szCs w:val="28"/>
        </w:rPr>
        <w:t>，总建面约6万平方米</w:t>
      </w:r>
      <w:r>
        <w:rPr>
          <w:rFonts w:ascii="仿宋_GB2312" w:eastAsia="仿宋_GB2312"/>
          <w:sz w:val="28"/>
          <w:szCs w:val="28"/>
        </w:rPr>
        <w:t>。</w:t>
      </w:r>
    </w:p>
    <w:p>
      <w:pPr>
        <w:pStyle w:val="14"/>
        <w:numPr>
          <w:ilvl w:val="0"/>
          <w:numId w:val="1"/>
        </w:numPr>
        <w:ind w:left="0" w:firstLine="560" w:firstLineChars="0"/>
        <w:rPr>
          <w:rFonts w:ascii="仿宋_GB2312" w:eastAsia="仿宋_GB2312"/>
          <w:sz w:val="28"/>
          <w:szCs w:val="28"/>
        </w:rPr>
      </w:pPr>
      <w:r>
        <w:rPr>
          <w:rFonts w:hint="eastAsia" w:ascii="仿宋_GB2312" w:eastAsia="仿宋_GB2312"/>
          <w:b/>
          <w:sz w:val="28"/>
          <w:szCs w:val="28"/>
        </w:rPr>
        <w:t>采购需求：</w:t>
      </w:r>
    </w:p>
    <w:p>
      <w:pPr>
        <w:pStyle w:val="14"/>
        <w:ind w:left="560" w:firstLine="0" w:firstLineChars="0"/>
        <w:rPr>
          <w:rFonts w:ascii="仿宋_GB2312" w:eastAsia="仿宋_GB2312"/>
          <w:sz w:val="28"/>
          <w:szCs w:val="28"/>
        </w:rPr>
      </w:pPr>
      <w:r>
        <w:rPr>
          <w:rFonts w:hint="eastAsia" w:ascii="仿宋_GB2312" w:eastAsia="仿宋_GB2312"/>
          <w:sz w:val="28"/>
          <w:szCs w:val="28"/>
        </w:rPr>
        <w:t>3.1审核高实景苑项目的相关资料，出具土增清算报告，并协调主管税务局清算通过。</w:t>
      </w:r>
    </w:p>
    <w:p>
      <w:pPr>
        <w:pStyle w:val="14"/>
        <w:ind w:left="560" w:firstLine="0" w:firstLineChars="0"/>
        <w:rPr>
          <w:rFonts w:ascii="仿宋_GB2312" w:eastAsia="仿宋_GB2312"/>
          <w:sz w:val="28"/>
          <w:szCs w:val="28"/>
        </w:rPr>
      </w:pPr>
      <w:r>
        <w:rPr>
          <w:rFonts w:hint="eastAsia" w:ascii="仿宋_GB2312" w:eastAsia="仿宋_GB2312"/>
          <w:sz w:val="28"/>
          <w:szCs w:val="28"/>
        </w:rPr>
        <w:t>3.2</w:t>
      </w:r>
      <w:r>
        <w:rPr>
          <w:rFonts w:hint="eastAsia" w:ascii="仿宋_GB2312" w:eastAsia="仿宋_GB2312"/>
          <w:bCs/>
          <w:sz w:val="28"/>
          <w:szCs w:val="28"/>
        </w:rPr>
        <w:t>供应商应确保工作报告等成果文件的真实可靠，按约定的时间提供完成土地增值税清算工作，并承担相应的法律责任；服务机构应按照协议约定履行义务、完成任务，严禁转包委托业务。</w:t>
      </w:r>
    </w:p>
    <w:p>
      <w:pPr>
        <w:pStyle w:val="14"/>
        <w:ind w:left="560" w:firstLine="0" w:firstLineChars="0"/>
        <w:rPr>
          <w:rFonts w:ascii="仿宋_GB2312" w:eastAsia="仿宋_GB2312"/>
          <w:sz w:val="28"/>
          <w:szCs w:val="28"/>
        </w:rPr>
      </w:pPr>
      <w:r>
        <w:rPr>
          <w:rFonts w:hint="eastAsia" w:ascii="仿宋_GB2312" w:eastAsia="仿宋_GB2312"/>
          <w:sz w:val="28"/>
          <w:szCs w:val="28"/>
        </w:rPr>
        <w:t>3.3</w:t>
      </w:r>
      <w:r>
        <w:rPr>
          <w:rFonts w:hint="eastAsia" w:ascii="仿宋_GB2312" w:eastAsia="仿宋_GB2312"/>
          <w:bCs/>
          <w:sz w:val="28"/>
          <w:szCs w:val="28"/>
        </w:rPr>
        <w:t>供应商应对清算结果和执行业务过程中知悉的商业秘密保密，保证清算结果只提供给采购人。非经采购人同意，不得擅自公开或泄露给他人。任何单位和个人不得非法干预服务机构及其执业人员开展土增清算工作。</w:t>
      </w:r>
    </w:p>
    <w:p>
      <w:pPr>
        <w:pStyle w:val="14"/>
        <w:numPr>
          <w:ilvl w:val="0"/>
          <w:numId w:val="1"/>
        </w:numPr>
        <w:spacing w:line="560" w:lineRule="exact"/>
        <w:ind w:left="0" w:firstLine="560" w:firstLineChars="0"/>
        <w:rPr>
          <w:rFonts w:ascii="仿宋_GB2312" w:eastAsia="仿宋_GB2312"/>
          <w:sz w:val="28"/>
          <w:szCs w:val="28"/>
        </w:rPr>
      </w:pPr>
      <w:r>
        <w:rPr>
          <w:rFonts w:hint="eastAsia" w:ascii="仿宋_GB2312" w:eastAsia="仿宋_GB2312"/>
          <w:b/>
          <w:sz w:val="28"/>
          <w:szCs w:val="28"/>
        </w:rPr>
        <w:t>服务期限：</w:t>
      </w:r>
      <w:r>
        <w:rPr>
          <w:rFonts w:hint="eastAsia" w:ascii="仿宋_GB2312" w:eastAsia="仿宋_GB2312"/>
          <w:sz w:val="28"/>
          <w:szCs w:val="28"/>
        </w:rPr>
        <w:t>90日历天。</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5.供应商资格要求：</w:t>
      </w:r>
    </w:p>
    <w:p>
      <w:pPr>
        <w:ind w:left="560"/>
        <w:rPr>
          <w:rFonts w:ascii="仿宋_GB2312" w:eastAsia="仿宋_GB2312"/>
          <w:sz w:val="28"/>
          <w:szCs w:val="28"/>
        </w:rPr>
      </w:pPr>
      <w:r>
        <w:rPr>
          <w:rFonts w:hint="eastAsia" w:ascii="仿宋_GB2312" w:eastAsia="仿宋_GB2312"/>
          <w:sz w:val="28"/>
          <w:szCs w:val="28"/>
        </w:rPr>
        <w:t>5.1供应商具有独立承担民事责任能力的法人或其他组织。</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5.2</w:t>
      </w:r>
      <w:r>
        <w:rPr>
          <w:rFonts w:hint="eastAsia" w:ascii="仿宋_GB2312" w:hAnsi="仿宋_GB2312" w:eastAsia="仿宋_GB2312" w:cs="仿宋_GB2312"/>
          <w:bCs/>
          <w:sz w:val="28"/>
          <w:szCs w:val="28"/>
        </w:rPr>
        <w:t>供应商</w:t>
      </w:r>
      <w:r>
        <w:rPr>
          <w:rFonts w:ascii="仿宋_GB2312" w:hAnsi="仿宋_GB2312" w:eastAsia="仿宋_GB2312" w:cs="仿宋_GB2312"/>
          <w:bCs/>
          <w:sz w:val="28"/>
          <w:szCs w:val="28"/>
        </w:rPr>
        <w:t>项目人员设置合理且相对固定，其中项目组长</w:t>
      </w:r>
      <w:r>
        <w:rPr>
          <w:rFonts w:hint="eastAsia" w:ascii="仿宋_GB2312" w:hAnsi="仿宋_GB2312" w:eastAsia="仿宋_GB2312" w:cs="仿宋_GB2312"/>
          <w:bCs/>
          <w:sz w:val="28"/>
          <w:szCs w:val="28"/>
        </w:rPr>
        <w:t>1名：具有注册会计师或税务师资格，项目其他成员1名：</w:t>
      </w:r>
      <w:r>
        <w:rPr>
          <w:rFonts w:ascii="仿宋_GB2312" w:hAnsi="仿宋_GB2312" w:eastAsia="仿宋_GB2312" w:cs="仿宋_GB2312"/>
          <w:bCs/>
          <w:sz w:val="28"/>
          <w:szCs w:val="28"/>
        </w:rPr>
        <w:t>具有较强业务和工作能力的专业人员</w:t>
      </w:r>
      <w:r>
        <w:rPr>
          <w:rFonts w:hint="eastAsia" w:ascii="仿宋_GB2312" w:hAnsi="仿宋_GB2312" w:eastAsia="仿宋_GB2312" w:cs="仿宋_GB2312"/>
          <w:bCs/>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5.3该询价函发布之日前三年无行贿犯罪等重大违法记录。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5.4通过中国裁判文书网（</w:t>
      </w:r>
      <w:r>
        <w:rPr>
          <w:rFonts w:ascii="仿宋_GB2312" w:eastAsia="仿宋_GB2312"/>
          <w:sz w:val="28"/>
          <w:szCs w:val="28"/>
        </w:rPr>
        <w:t>http://wenshu.court.gov.cn）查询供应商、法定代表人无行贿犯罪记录。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5.5本工程不接受联合体报价。</w:t>
      </w:r>
    </w:p>
    <w:p>
      <w:pPr>
        <w:spacing w:line="560" w:lineRule="exact"/>
        <w:ind w:firstLine="562" w:firstLineChars="200"/>
        <w:rPr>
          <w:rFonts w:ascii="仿宋_GB2312" w:eastAsia="仿宋_GB2312"/>
          <w:b/>
          <w:bCs/>
          <w:sz w:val="28"/>
          <w:szCs w:val="28"/>
        </w:rPr>
      </w:pPr>
      <w:bookmarkStart w:id="0" w:name="_Toc28562"/>
      <w:bookmarkStart w:id="1" w:name="_Toc34912632"/>
      <w:bookmarkStart w:id="2" w:name="_Toc34988864"/>
      <w:bookmarkStart w:id="3" w:name="_Toc86667245"/>
      <w:r>
        <w:rPr>
          <w:rFonts w:hint="eastAsia" w:ascii="仿宋_GB2312" w:eastAsia="仿宋_GB2312"/>
          <w:b/>
          <w:bCs/>
          <w:sz w:val="28"/>
          <w:szCs w:val="28"/>
        </w:rPr>
        <w:t>6.资格预审及采购文件获取</w:t>
      </w:r>
      <w:bookmarkEnd w:id="0"/>
      <w:bookmarkEnd w:id="1"/>
      <w:bookmarkEnd w:id="2"/>
      <w:bookmarkEnd w:id="3"/>
    </w:p>
    <w:p>
      <w:pPr>
        <w:spacing w:line="560" w:lineRule="exact"/>
        <w:ind w:firstLine="560" w:firstLineChars="200"/>
        <w:rPr>
          <w:rFonts w:ascii="仿宋_GB2312" w:eastAsia="仿宋_GB2312"/>
          <w:sz w:val="28"/>
          <w:szCs w:val="28"/>
        </w:rPr>
      </w:pPr>
      <w:r>
        <w:rPr>
          <w:rFonts w:hint="eastAsia" w:ascii="仿宋_GB2312" w:eastAsia="仿宋_GB2312"/>
          <w:sz w:val="28"/>
          <w:szCs w:val="28"/>
        </w:rPr>
        <w:t>6.1 截止时间：2024年6月4日17时00分</w:t>
      </w:r>
    </w:p>
    <w:p>
      <w:pPr>
        <w:spacing w:line="560" w:lineRule="exact"/>
        <w:ind w:firstLine="560" w:firstLineChars="200"/>
        <w:rPr>
          <w:rFonts w:ascii="仿宋_GB2312" w:hAnsi="仿宋_GB2312" w:eastAsia="仿宋_GB2312" w:cs="仿宋_GB2312"/>
          <w:bCs/>
          <w:sz w:val="28"/>
          <w:szCs w:val="28"/>
        </w:rPr>
      </w:pPr>
      <w:r>
        <w:rPr>
          <w:rFonts w:hint="eastAsia" w:ascii="仿宋_GB2312" w:eastAsia="仿宋_GB2312"/>
          <w:sz w:val="28"/>
          <w:szCs w:val="28"/>
        </w:rPr>
        <w:t>6.2 资格审查材料：营业执照复印件；</w:t>
      </w:r>
      <w:r>
        <w:rPr>
          <w:rFonts w:ascii="仿宋_GB2312" w:hAnsi="仿宋_GB2312" w:eastAsia="仿宋_GB2312" w:cs="仿宋_GB2312"/>
          <w:bCs/>
          <w:sz w:val="28"/>
          <w:szCs w:val="28"/>
        </w:rPr>
        <w:t>项目人员设置合理且相对固定，其中项目组长</w:t>
      </w:r>
      <w:r>
        <w:rPr>
          <w:rFonts w:hint="eastAsia" w:ascii="仿宋_GB2312" w:hAnsi="仿宋_GB2312" w:eastAsia="仿宋_GB2312" w:cs="仿宋_GB2312"/>
          <w:bCs/>
          <w:sz w:val="28"/>
          <w:szCs w:val="28"/>
        </w:rPr>
        <w:t>1名：具有注册会计师或税务师资格，项目其他成员1名：</w:t>
      </w:r>
      <w:r>
        <w:rPr>
          <w:rFonts w:ascii="仿宋_GB2312" w:hAnsi="仿宋_GB2312" w:eastAsia="仿宋_GB2312" w:cs="仿宋_GB2312"/>
          <w:bCs/>
          <w:sz w:val="28"/>
          <w:szCs w:val="28"/>
        </w:rPr>
        <w:t>具有较强业务和工作能力的专业人员</w:t>
      </w:r>
      <w:r>
        <w:rPr>
          <w:rFonts w:hint="eastAsia" w:ascii="仿宋_GB2312" w:hAnsi="仿宋_GB2312" w:eastAsia="仿宋_GB2312" w:cs="仿宋_GB2312"/>
          <w:bCs/>
          <w:sz w:val="28"/>
          <w:szCs w:val="28"/>
        </w:rPr>
        <w:t>；</w:t>
      </w:r>
      <w:r>
        <w:rPr>
          <w:rFonts w:hint="eastAsia" w:ascii="仿宋_GB2312" w:eastAsia="仿宋_GB2312"/>
          <w:sz w:val="28"/>
          <w:szCs w:val="28"/>
        </w:rPr>
        <w:t>法定代表人身份证明，法定代表人授权委托书，中国裁判文书网（http://wenshu.court.gov.cn)分别查询响应人、法定代表人无行贿犯罪记录查询网页截图，中国政府采购网、“信用中国”网站查询网页截图，以上材料均需加盖响应人公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6.3 预审方式：响应单位将上述6.2所需资格审查材料附在一个文档里，在截止时间前发送至邮箱：</w:t>
      </w:r>
      <w:r>
        <w:rPr>
          <w:rFonts w:ascii="仿宋_GB2312" w:eastAsia="仿宋_GB2312"/>
          <w:sz w:val="28"/>
          <w:szCs w:val="28"/>
        </w:rPr>
        <w:t>gszyzccb</w:t>
      </w:r>
      <w:r>
        <w:rPr>
          <w:rFonts w:hint="eastAsia" w:ascii="仿宋_GB2312" w:eastAsia="仿宋_GB2312"/>
          <w:sz w:val="28"/>
          <w:szCs w:val="28"/>
        </w:rPr>
        <w:t>@</w:t>
      </w:r>
      <w:r>
        <w:rPr>
          <w:rFonts w:ascii="仿宋_GB2312" w:eastAsia="仿宋_GB2312"/>
          <w:sz w:val="28"/>
          <w:szCs w:val="28"/>
        </w:rPr>
        <w:t>163.com</w:t>
      </w:r>
      <w:r>
        <w:rPr>
          <w:rFonts w:hint="eastAsia" w:ascii="仿宋_GB2312" w:eastAsia="仿宋_GB2312"/>
          <w:sz w:val="28"/>
          <w:szCs w:val="28"/>
        </w:rPr>
        <w:t>。邮件标题为响应单位名称+项目名称，正文备注联系人、联系方式、采购文件接收邮箱地址，审核通过后通过邮箱向报名单位发放采购文件。</w:t>
      </w:r>
    </w:p>
    <w:p>
      <w:pPr>
        <w:ind w:firstLine="562" w:firstLineChars="200"/>
        <w:rPr>
          <w:rFonts w:ascii="仿宋_GB2312" w:eastAsia="仿宋_GB2312"/>
          <w:sz w:val="28"/>
          <w:szCs w:val="28"/>
        </w:rPr>
      </w:pPr>
      <w:r>
        <w:rPr>
          <w:rFonts w:hint="eastAsia" w:ascii="仿宋_GB2312" w:eastAsia="仿宋_GB2312"/>
          <w:b/>
          <w:sz w:val="28"/>
          <w:szCs w:val="28"/>
        </w:rPr>
        <w:t>7.最高限价：</w:t>
      </w:r>
      <w:r>
        <w:rPr>
          <w:rFonts w:hint="eastAsia" w:ascii="仿宋_GB2312" w:eastAsia="仿宋_GB2312"/>
          <w:sz w:val="28"/>
          <w:szCs w:val="28"/>
        </w:rPr>
        <w:t>192000元（含税，增值税专用发票），</w:t>
      </w:r>
      <w:r>
        <w:rPr>
          <w:rFonts w:hint="eastAsia" w:ascii="仿宋_GB2312" w:eastAsia="仿宋_GB2312"/>
          <w:b/>
          <w:bCs/>
          <w:sz w:val="28"/>
          <w:szCs w:val="28"/>
        </w:rPr>
        <w:t>支付方式包括但不限于以现金、货物、商票、承兑、保理等形式，具体以采购单位的支付方式为准，供应商需无条件接受</w:t>
      </w:r>
      <w:r>
        <w:rPr>
          <w:rFonts w:hint="eastAsia" w:ascii="仿宋_GB2312" w:eastAsia="仿宋_GB2312"/>
          <w:bCs/>
          <w:sz w:val="28"/>
          <w:szCs w:val="28"/>
        </w:rPr>
        <w:t>。</w:t>
      </w:r>
    </w:p>
    <w:p>
      <w:pPr>
        <w:spacing w:line="560" w:lineRule="exact"/>
        <w:ind w:left="560"/>
        <w:rPr>
          <w:rFonts w:ascii="仿宋_GB2312" w:eastAsia="仿宋_GB2312"/>
          <w:b/>
          <w:sz w:val="28"/>
          <w:szCs w:val="28"/>
        </w:rPr>
      </w:pPr>
      <w:r>
        <w:rPr>
          <w:rFonts w:hint="eastAsia" w:ascii="仿宋_GB2312" w:eastAsia="仿宋_GB2312"/>
          <w:b/>
          <w:sz w:val="28"/>
          <w:szCs w:val="28"/>
        </w:rPr>
        <w:t>8.报价方式：</w:t>
      </w:r>
    </w:p>
    <w:p>
      <w:pPr>
        <w:spacing w:line="560" w:lineRule="exact"/>
        <w:ind w:left="560" w:firstLine="560" w:firstLineChars="200"/>
        <w:rPr>
          <w:rFonts w:ascii="仿宋_GB2312" w:eastAsia="仿宋_GB2312"/>
          <w:sz w:val="28"/>
          <w:szCs w:val="28"/>
        </w:rPr>
      </w:pPr>
      <w:r>
        <w:rPr>
          <w:rFonts w:hint="eastAsia" w:ascii="仿宋_GB2312" w:eastAsia="仿宋_GB2312"/>
          <w:sz w:val="28"/>
          <w:szCs w:val="28"/>
        </w:rPr>
        <w:t>响应单位不少于5家，实行三轮报价，第三轮报价为最终价格，报价以不含税价格为基准。</w:t>
      </w:r>
    </w:p>
    <w:p>
      <w:pPr>
        <w:spacing w:line="560" w:lineRule="exact"/>
        <w:ind w:left="560" w:firstLine="560" w:firstLineChars="200"/>
        <w:rPr>
          <w:rFonts w:ascii="仿宋_GB2312" w:eastAsia="仿宋_GB2312"/>
          <w:sz w:val="28"/>
          <w:szCs w:val="28"/>
        </w:rPr>
      </w:pPr>
      <w:r>
        <w:rPr>
          <w:rFonts w:hint="eastAsia" w:ascii="仿宋_GB2312" w:eastAsia="仿宋_GB2312"/>
          <w:sz w:val="28"/>
          <w:szCs w:val="28"/>
        </w:rPr>
        <w:t>第一轮报价结束后按照报价由高到低淘汰1/3（取整）。</w:t>
      </w:r>
    </w:p>
    <w:p>
      <w:pPr>
        <w:spacing w:line="560" w:lineRule="exact"/>
        <w:ind w:left="560" w:firstLine="560" w:firstLineChars="200"/>
        <w:rPr>
          <w:rFonts w:ascii="仿宋_GB2312" w:eastAsia="仿宋_GB2312"/>
          <w:sz w:val="28"/>
          <w:szCs w:val="28"/>
        </w:rPr>
      </w:pPr>
      <w:r>
        <w:rPr>
          <w:rFonts w:hint="eastAsia" w:ascii="仿宋_GB2312" w:eastAsia="仿宋_GB2312"/>
          <w:sz w:val="28"/>
          <w:szCs w:val="28"/>
        </w:rPr>
        <w:t>第二轮参与报价单位以第一轮报价最低为控制价，在此基础上自主下浮，报价结束后按照报价由高到低淘汰1/3（取整），若第二轮参与单位只有三家则不进行淘汰。</w:t>
      </w:r>
    </w:p>
    <w:p>
      <w:pPr>
        <w:spacing w:line="560" w:lineRule="exact"/>
        <w:ind w:left="560" w:firstLine="560" w:firstLineChars="200"/>
        <w:rPr>
          <w:rFonts w:ascii="仿宋_GB2312" w:eastAsia="仿宋_GB2312"/>
          <w:sz w:val="28"/>
          <w:szCs w:val="28"/>
        </w:rPr>
      </w:pPr>
      <w:r>
        <w:rPr>
          <w:rFonts w:hint="eastAsia" w:ascii="仿宋_GB2312" w:eastAsia="仿宋_GB2312"/>
          <w:sz w:val="28"/>
          <w:szCs w:val="28"/>
        </w:rPr>
        <w:t>第三轮参与报价单位以第二轮报价最低为控制价，在此基础上自主下浮，按照第二轮各单位的报价由高到低依次进行竞谈，最终通过竞争性谈判确定成交单位。</w:t>
      </w:r>
    </w:p>
    <w:p>
      <w:pPr>
        <w:spacing w:line="560" w:lineRule="exact"/>
        <w:ind w:left="560" w:firstLine="560" w:firstLineChars="200"/>
        <w:rPr>
          <w:rFonts w:ascii="仿宋_GB2312" w:eastAsia="仿宋_GB2312"/>
          <w:sz w:val="28"/>
          <w:szCs w:val="28"/>
        </w:rPr>
      </w:pPr>
      <w:r>
        <w:rPr>
          <w:rFonts w:hint="eastAsia" w:ascii="仿宋_GB2312" w:eastAsia="仿宋_GB2312"/>
          <w:sz w:val="28"/>
          <w:szCs w:val="28"/>
        </w:rPr>
        <w:t>投标报价（即开标报价）不得有选择性报价和附有条件的报价。</w:t>
      </w:r>
    </w:p>
    <w:p>
      <w:pPr>
        <w:spacing w:line="560" w:lineRule="exact"/>
        <w:ind w:left="560"/>
        <w:rPr>
          <w:rFonts w:ascii="仿宋_GB2312" w:eastAsia="仿宋_GB2312"/>
          <w:b/>
          <w:sz w:val="28"/>
          <w:szCs w:val="28"/>
        </w:rPr>
      </w:pPr>
      <w:r>
        <w:rPr>
          <w:rFonts w:hint="eastAsia" w:ascii="仿宋_GB2312" w:eastAsia="仿宋_GB2312"/>
          <w:b/>
          <w:sz w:val="28"/>
          <w:szCs w:val="28"/>
          <w:lang w:val="en-US" w:eastAsia="zh-CN"/>
        </w:rPr>
        <w:t>9</w:t>
      </w:r>
      <w:r>
        <w:rPr>
          <w:rFonts w:hint="eastAsia" w:ascii="仿宋_GB2312" w:eastAsia="仿宋_GB2312"/>
          <w:b/>
          <w:sz w:val="28"/>
          <w:szCs w:val="28"/>
        </w:rPr>
        <w:t>响应文件递交、截止时间以及地点</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.1时间：2024年6月7日14时00分起至14时30分止。</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.2地点：青岛高实置业有限公司一楼会议室（岙东路101号）</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逾期递交或者未送达指定地点的投标文件不予接受。</w:t>
      </w:r>
    </w:p>
    <w:p>
      <w:pPr>
        <w:spacing w:line="560" w:lineRule="exact"/>
        <w:ind w:left="560"/>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sz w:val="28"/>
          <w:szCs w:val="28"/>
          <w:lang w:val="en-US" w:eastAsia="zh-CN"/>
        </w:rPr>
        <w:t>0</w:t>
      </w:r>
      <w:r>
        <w:rPr>
          <w:rFonts w:hint="eastAsia" w:ascii="仿宋_GB2312" w:eastAsia="仿宋_GB2312"/>
          <w:b/>
          <w:sz w:val="28"/>
          <w:szCs w:val="28"/>
        </w:rPr>
        <w:t>开标时间以及地点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0</w:t>
      </w:r>
      <w:r>
        <w:rPr>
          <w:rFonts w:hint="eastAsia" w:ascii="仿宋_GB2312" w:eastAsia="仿宋_GB2312"/>
          <w:sz w:val="28"/>
          <w:szCs w:val="28"/>
        </w:rPr>
        <w:t>.1时间：2024年6月7日14时30分。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0</w:t>
      </w:r>
      <w:r>
        <w:rPr>
          <w:rFonts w:hint="eastAsia" w:ascii="仿宋_GB2312" w:eastAsia="仿宋_GB2312"/>
          <w:sz w:val="28"/>
          <w:szCs w:val="28"/>
        </w:rPr>
        <w:t>.2地点：青岛高实置业有限公司一楼会议室（岙东路101号）</w:t>
      </w:r>
    </w:p>
    <w:p>
      <w:pPr>
        <w:spacing w:line="560" w:lineRule="exact"/>
        <w:ind w:left="560"/>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sz w:val="28"/>
          <w:szCs w:val="28"/>
          <w:lang w:val="en-US" w:eastAsia="zh-CN"/>
        </w:rPr>
        <w:t>1</w:t>
      </w:r>
      <w:r>
        <w:rPr>
          <w:rFonts w:hint="eastAsia" w:ascii="仿宋_GB2312" w:eastAsia="仿宋_GB2312"/>
          <w:b/>
          <w:sz w:val="28"/>
          <w:szCs w:val="28"/>
        </w:rPr>
        <w:t>联系方式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.1采购人：青岛高实置业有限公司</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.2地址：青岛高新技术产业开发区岙东路101号</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.3联系人：毕雅梦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.4电话：18561262011</w:t>
      </w:r>
    </w:p>
    <w:p>
      <w:pPr>
        <w:widowControl/>
        <w:jc w:val="left"/>
        <w:rPr>
          <w:rFonts w:ascii="仿宋_GB2312" w:eastAsia="仿宋_GB2312"/>
          <w:sz w:val="28"/>
          <w:szCs w:val="28"/>
        </w:rPr>
      </w:pPr>
      <w:r>
        <w:rPr>
          <w:rFonts w:ascii="仿宋_GB2312" w:eastAsia="仿宋_GB2312"/>
          <w:sz w:val="28"/>
          <w:szCs w:val="28"/>
        </w:rPr>
        <w:br w:type="page"/>
      </w:r>
    </w:p>
    <w:p>
      <w:pPr>
        <w:widowControl/>
        <w:jc w:val="left"/>
        <w:rPr>
          <w:sz w:val="28"/>
          <w:szCs w:val="28"/>
        </w:rPr>
      </w:pPr>
      <w:r>
        <w:rPr>
          <w:rFonts w:hint="eastAsia"/>
          <w:sz w:val="28"/>
          <w:szCs w:val="28"/>
        </w:rPr>
        <w:t>附件</w:t>
      </w:r>
    </w:p>
    <w:p>
      <w:pPr>
        <w:widowControl/>
        <w:jc w:val="center"/>
        <w:rPr>
          <w:rFonts w:ascii="仿宋_GB2312" w:eastAsia="仿宋_GB2312"/>
          <w:sz w:val="28"/>
          <w:szCs w:val="28"/>
        </w:rPr>
      </w:pPr>
      <w:r>
        <w:rPr>
          <w:rFonts w:hint="eastAsia" w:ascii="方正小标宋_GBK" w:hAnsi="方正小标宋_GBK" w:eastAsia="方正小标宋_GBK" w:cs="方正小标宋_GBK"/>
          <w:bCs/>
          <w:sz w:val="44"/>
          <w:szCs w:val="44"/>
        </w:rPr>
        <w:t>拟投入本项目的主要管理和技术人员名单</w:t>
      </w:r>
    </w:p>
    <w:tbl>
      <w:tblPr>
        <w:tblStyle w:val="1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98"/>
        <w:gridCol w:w="1134"/>
        <w:gridCol w:w="851"/>
        <w:gridCol w:w="1276"/>
        <w:gridCol w:w="1275"/>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65" w:type="dxa"/>
          </w:tcPr>
          <w:p>
            <w:pPr>
              <w:spacing w:line="520" w:lineRule="exact"/>
              <w:jc w:val="center"/>
              <w:rPr>
                <w:rFonts w:ascii="宋体"/>
              </w:rPr>
            </w:pPr>
            <w:r>
              <w:rPr>
                <w:rFonts w:hint="eastAsia" w:ascii="宋体"/>
              </w:rPr>
              <w:t>序号</w:t>
            </w:r>
          </w:p>
        </w:tc>
        <w:tc>
          <w:tcPr>
            <w:tcW w:w="1498" w:type="dxa"/>
          </w:tcPr>
          <w:p>
            <w:pPr>
              <w:spacing w:line="520" w:lineRule="exact"/>
              <w:jc w:val="center"/>
              <w:rPr>
                <w:rFonts w:ascii="宋体"/>
              </w:rPr>
            </w:pPr>
            <w:r>
              <w:rPr>
                <w:rFonts w:hint="eastAsia" w:ascii="宋体"/>
              </w:rPr>
              <w:t>姓名</w:t>
            </w:r>
          </w:p>
        </w:tc>
        <w:tc>
          <w:tcPr>
            <w:tcW w:w="1134" w:type="dxa"/>
          </w:tcPr>
          <w:p>
            <w:pPr>
              <w:spacing w:line="520" w:lineRule="exact"/>
              <w:jc w:val="center"/>
              <w:rPr>
                <w:rFonts w:ascii="宋体"/>
              </w:rPr>
            </w:pPr>
            <w:r>
              <w:rPr>
                <w:rFonts w:hint="eastAsia" w:ascii="宋体"/>
              </w:rPr>
              <w:t>性别</w:t>
            </w:r>
          </w:p>
        </w:tc>
        <w:tc>
          <w:tcPr>
            <w:tcW w:w="851" w:type="dxa"/>
          </w:tcPr>
          <w:p>
            <w:pPr>
              <w:spacing w:line="520" w:lineRule="exact"/>
              <w:jc w:val="center"/>
              <w:rPr>
                <w:rFonts w:ascii="宋体"/>
              </w:rPr>
            </w:pPr>
            <w:r>
              <w:rPr>
                <w:rFonts w:hint="eastAsia" w:ascii="宋体"/>
              </w:rPr>
              <w:t>年龄</w:t>
            </w:r>
          </w:p>
        </w:tc>
        <w:tc>
          <w:tcPr>
            <w:tcW w:w="1276" w:type="dxa"/>
          </w:tcPr>
          <w:p>
            <w:pPr>
              <w:spacing w:line="520" w:lineRule="exact"/>
              <w:jc w:val="center"/>
              <w:rPr>
                <w:rFonts w:ascii="宋体"/>
              </w:rPr>
            </w:pPr>
            <w:r>
              <w:rPr>
                <w:rFonts w:hint="eastAsia" w:ascii="宋体"/>
              </w:rPr>
              <w:t>职务</w:t>
            </w:r>
          </w:p>
        </w:tc>
        <w:tc>
          <w:tcPr>
            <w:tcW w:w="1275" w:type="dxa"/>
          </w:tcPr>
          <w:p>
            <w:pPr>
              <w:spacing w:line="520" w:lineRule="exact"/>
              <w:jc w:val="center"/>
              <w:rPr>
                <w:rFonts w:ascii="宋体"/>
              </w:rPr>
            </w:pPr>
            <w:r>
              <w:rPr>
                <w:rFonts w:hint="eastAsia" w:ascii="宋体"/>
              </w:rPr>
              <w:t>学历</w:t>
            </w:r>
          </w:p>
        </w:tc>
        <w:tc>
          <w:tcPr>
            <w:tcW w:w="2331" w:type="dxa"/>
          </w:tcPr>
          <w:p>
            <w:pPr>
              <w:spacing w:line="520" w:lineRule="exact"/>
              <w:jc w:val="center"/>
              <w:rPr>
                <w:rFonts w:ascii="宋体"/>
              </w:rPr>
            </w:pPr>
            <w:r>
              <w:rPr>
                <w:rFonts w:hint="eastAsia" w:ascii="宋体"/>
              </w:rPr>
              <w:t>拟在本工程中承担工作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bl>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ascii="仿宋_GB2312" w:eastAsia="仿宋_GB2312"/>
          <w:b/>
          <w:sz w:val="28"/>
          <w:szCs w:val="28"/>
        </w:rPr>
        <w:t>备注：需附相关人员职称证书扫描件或原件等相关资料</w:t>
      </w:r>
    </w:p>
    <w:p>
      <w:pPr>
        <w:widowControl/>
        <w:jc w:val="left"/>
        <w:rPr>
          <w:rFonts w:ascii="仿宋_GB2312" w:eastAsia="仿宋_GB2312"/>
          <w:sz w:val="28"/>
          <w:szCs w:val="28"/>
        </w:rPr>
      </w:pPr>
      <w:r>
        <w:rPr>
          <w:rFonts w:ascii="仿宋_GB2312" w:eastAsia="仿宋_GB2312"/>
          <w:sz w:val="28"/>
          <w:szCs w:val="28"/>
        </w:rPr>
        <w:br w:type="page"/>
      </w:r>
    </w:p>
    <w:p>
      <w:pPr>
        <w:widowControl/>
        <w:jc w:val="left"/>
        <w:rPr>
          <w:rFonts w:ascii="仿宋_GB2312" w:eastAsia="仿宋_GB2312"/>
          <w:sz w:val="28"/>
          <w:szCs w:val="28"/>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eastAsia="仿宋_GB2312"/>
          <w:sz w:val="28"/>
          <w:szCs w:val="28"/>
        </w:rPr>
        <w:t>营业执照及相关资质文件</w:t>
      </w:r>
    </w:p>
    <w:p>
      <w:pPr>
        <w:autoSpaceDE w:val="0"/>
        <w:autoSpaceDN w:val="0"/>
        <w:adjustRightInd w:val="0"/>
        <w:spacing w:line="360" w:lineRule="auto"/>
        <w:jc w:val="left"/>
        <w:outlineLvl w:val="0"/>
        <w:rPr>
          <w:sz w:val="28"/>
          <w:szCs w:val="28"/>
        </w:rPr>
      </w:pPr>
      <w:r>
        <w:rPr>
          <w:rFonts w:hint="eastAsia"/>
          <w:sz w:val="28"/>
          <w:szCs w:val="28"/>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r>
        <w:rPr>
          <w:rFonts w:hint="eastAsia" w:ascii="仿宋_GB2312" w:hAnsi="仿宋_GB2312" w:eastAsia="仿宋_GB2312" w:cs="仿宋_GB2312"/>
          <w:sz w:val="28"/>
          <w:szCs w:val="28"/>
          <w:u w:val="single"/>
        </w:rPr>
        <w:t xml:space="preserve">            </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（投标人名称）的法定代表人。</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日           </w:t>
      </w:r>
    </w:p>
    <w:p>
      <w:pPr>
        <w:widowControl/>
        <w:jc w:val="left"/>
        <w:rPr>
          <w:rFonts w:ascii="仿宋_GB2312" w:eastAsia="仿宋_GB2312"/>
          <w:sz w:val="28"/>
          <w:szCs w:val="28"/>
        </w:rPr>
        <w:sectPr>
          <w:pgSz w:w="11906" w:h="16838"/>
          <w:pgMar w:top="2098" w:right="1474" w:bottom="1984" w:left="1587" w:header="851" w:footer="992" w:gutter="0"/>
          <w:pgNumType w:fmt="numberInDash"/>
          <w:cols w:space="425" w:num="1"/>
          <w:docGrid w:type="lines" w:linePitch="312" w:charSpace="0"/>
        </w:sectPr>
      </w:pPr>
    </w:p>
    <w:p>
      <w:pPr>
        <w:jc w:val="left"/>
        <w:rPr>
          <w:sz w:val="28"/>
          <w:szCs w:val="28"/>
        </w:rPr>
      </w:pPr>
      <w:r>
        <w:rPr>
          <w:rFonts w:hint="eastAsia"/>
          <w:sz w:val="28"/>
          <w:szCs w:val="28"/>
        </w:rPr>
        <w:t>附件</w:t>
      </w:r>
    </w:p>
    <w:p>
      <w:pPr>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法定代表人授权书</w:t>
      </w:r>
    </w:p>
    <w:p>
      <w:pPr>
        <w:jc w:val="center"/>
        <w:rPr>
          <w:rFonts w:ascii="仿宋" w:hAnsi="仿宋" w:eastAsia="仿宋" w:cs="仿宋"/>
          <w:sz w:val="44"/>
          <w:szCs w:val="44"/>
        </w:rPr>
      </w:pPr>
    </w:p>
    <w:p>
      <w:pPr>
        <w:adjustRightInd w:val="0"/>
        <w:snapToGrid w:val="0"/>
        <w:spacing w:line="360" w:lineRule="auto"/>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我</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系</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公司法定代表人，现授权委托我公司的</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为我公司本次的授权代表，代表我方办理本次项目等相关事宜，签署全部有关的文件、协议、合同并具有法律效力。</w:t>
      </w:r>
    </w:p>
    <w:p>
      <w:pPr>
        <w:spacing w:line="360" w:lineRule="auto"/>
        <w:ind w:firstLine="560"/>
        <w:rPr>
          <w:rFonts w:ascii="仿宋_GB2312" w:hAnsi="仿宋" w:eastAsia="仿宋_GB2312" w:cs="仿宋"/>
          <w:sz w:val="28"/>
          <w:szCs w:val="28"/>
        </w:rPr>
      </w:pPr>
      <w:r>
        <w:rPr>
          <w:rFonts w:hint="eastAsia" w:ascii="仿宋_GB2312" w:hAnsi="仿宋" w:eastAsia="仿宋_GB2312" w:cs="仿宋"/>
          <w:sz w:val="28"/>
          <w:szCs w:val="28"/>
        </w:rPr>
        <w:t>在我方未发出撤销授权委托书的书面通知之前，本授权委托书一直有效。被授权人签署的所有文件（在授权书有效期内签署的）不因授权撤销而失效。</w:t>
      </w:r>
    </w:p>
    <w:p>
      <w:pPr>
        <w:spacing w:line="360" w:lineRule="auto"/>
        <w:ind w:firstLine="560"/>
        <w:rPr>
          <w:rFonts w:ascii="仿宋_GB2312" w:hAnsi="仿宋" w:eastAsia="仿宋_GB2312" w:cs="仿宋"/>
          <w:sz w:val="28"/>
          <w:szCs w:val="28"/>
        </w:rPr>
      </w:pPr>
      <w:r>
        <w:rPr>
          <w:rFonts w:hint="eastAsia" w:ascii="仿宋_GB2312" w:hAnsi="仿宋" w:eastAsia="仿宋_GB2312" w:cs="仿宋"/>
          <w:sz w:val="28"/>
          <w:szCs w:val="28"/>
        </w:rPr>
        <w:t>被授权人无权转让委托权。特此授权。</w:t>
      </w:r>
    </w:p>
    <w:p>
      <w:pPr>
        <w:spacing w:line="360" w:lineRule="auto"/>
        <w:ind w:firstLine="560"/>
        <w:rPr>
          <w:rFonts w:ascii="仿宋_GB2312" w:hAnsi="仿宋" w:eastAsia="仿宋_GB2312" w:cs="仿宋"/>
          <w:sz w:val="28"/>
          <w:szCs w:val="28"/>
        </w:rPr>
      </w:pPr>
      <w:r>
        <w:rPr>
          <w:rFonts w:hint="eastAsia" w:ascii="仿宋_GB2312" w:hAnsi="仿宋" w:eastAsia="仿宋_GB2312" w:cs="仿宋"/>
          <w:sz w:val="28"/>
          <w:szCs w:val="28"/>
        </w:rPr>
        <w:t>本授权委托书于</w:t>
      </w:r>
      <w:r>
        <w:rPr>
          <w:rFonts w:hint="eastAsia" w:ascii="仿宋_GB2312" w:hAnsi="仿宋" w:eastAsia="仿宋_GB2312" w:cs="仿宋"/>
          <w:sz w:val="28"/>
          <w:szCs w:val="28"/>
          <w:u w:val="single"/>
        </w:rPr>
        <w:t xml:space="preserve">    </w:t>
      </w:r>
      <w:r>
        <w:rPr>
          <w:rFonts w:hint="eastAsia" w:ascii="仿宋_GB2312" w:hAnsi="仿宋" w:eastAsia="仿宋_GB2312" w:cs="仿宋"/>
          <w:color w:val="000000"/>
          <w:sz w:val="28"/>
          <w:szCs w:val="28"/>
        </w:rPr>
        <w:t>年</w:t>
      </w:r>
      <w:r>
        <w:rPr>
          <w:rFonts w:hint="eastAsia" w:ascii="仿宋_GB2312" w:hAnsi="仿宋" w:eastAsia="仿宋_GB2312" w:cs="仿宋"/>
          <w:color w:val="000000"/>
          <w:sz w:val="28"/>
          <w:szCs w:val="28"/>
          <w:u w:val="single"/>
        </w:rPr>
        <w:t xml:space="preserve">   </w:t>
      </w:r>
      <w:r>
        <w:rPr>
          <w:rFonts w:hint="eastAsia" w:ascii="仿宋_GB2312" w:hAnsi="仿宋" w:eastAsia="仿宋_GB2312" w:cs="仿宋"/>
          <w:color w:val="000000"/>
          <w:sz w:val="28"/>
          <w:szCs w:val="28"/>
        </w:rPr>
        <w:t>月</w:t>
      </w:r>
      <w:r>
        <w:rPr>
          <w:rFonts w:hint="eastAsia" w:ascii="仿宋_GB2312" w:hAnsi="仿宋" w:eastAsia="仿宋_GB2312" w:cs="仿宋"/>
          <w:color w:val="000000"/>
          <w:sz w:val="28"/>
          <w:szCs w:val="28"/>
          <w:u w:val="single"/>
        </w:rPr>
        <w:t xml:space="preserve">   </w:t>
      </w:r>
      <w:r>
        <w:rPr>
          <w:rFonts w:hint="eastAsia" w:ascii="仿宋_GB2312" w:hAnsi="仿宋" w:eastAsia="仿宋_GB2312" w:cs="仿宋"/>
          <w:color w:val="000000"/>
          <w:sz w:val="28"/>
          <w:szCs w:val="28"/>
        </w:rPr>
        <w:t>日起</w:t>
      </w:r>
      <w:r>
        <w:rPr>
          <w:rFonts w:hint="eastAsia" w:ascii="仿宋_GB2312" w:hAnsi="仿宋" w:eastAsia="仿宋_GB2312" w:cs="仿宋"/>
          <w:sz w:val="28"/>
          <w:szCs w:val="28"/>
        </w:rPr>
        <w:t>签字生效，特此声明。</w:t>
      </w:r>
    </w:p>
    <w:p>
      <w:pPr>
        <w:spacing w:line="360" w:lineRule="auto"/>
        <w:ind w:firstLine="560"/>
        <w:jc w:val="center"/>
        <w:rPr>
          <w:rFonts w:ascii="仿宋_GB2312" w:hAnsi="仿宋" w:eastAsia="仿宋_GB2312" w:cs="仿宋"/>
          <w:sz w:val="28"/>
          <w:szCs w:val="28"/>
        </w:rPr>
      </w:pPr>
    </w:p>
    <w:p>
      <w:pPr>
        <w:spacing w:line="360" w:lineRule="auto"/>
        <w:ind w:firstLine="560"/>
        <w:jc w:val="center"/>
        <w:rPr>
          <w:rFonts w:ascii="仿宋_GB2312" w:eastAsia="仿宋_GB2312"/>
          <w:sz w:val="28"/>
          <w:szCs w:val="28"/>
        </w:rPr>
      </w:pPr>
      <w:r>
        <w:rPr>
          <w:rFonts w:hint="eastAsia" w:ascii="仿宋_GB2312" w:hAnsi="仿宋" w:eastAsia="仿宋_GB2312" w:cs="仿宋"/>
          <w:sz w:val="28"/>
          <w:szCs w:val="28"/>
        </w:rPr>
        <w:t>（附法人代表身份证以及授权代表身份证复印件）</w:t>
      </w:r>
    </w:p>
    <w:p>
      <w:pPr>
        <w:spacing w:line="360" w:lineRule="auto"/>
        <w:rPr>
          <w:rFonts w:ascii="仿宋_GB2312" w:eastAsia="仿宋_GB2312"/>
          <w:sz w:val="28"/>
          <w:szCs w:val="28"/>
        </w:rPr>
      </w:pPr>
      <w:r>
        <w:rPr>
          <w:rFonts w:hint="eastAsia" w:ascii="仿宋_GB2312" w:eastAsia="仿宋_GB2312"/>
          <w:sz w:val="28"/>
          <w:szCs w:val="28"/>
        </w:rPr>
        <w:t xml:space="preserve"> </w:t>
      </w: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ind w:firstLine="3686"/>
        <w:jc w:val="left"/>
        <w:rPr>
          <w:rFonts w:ascii="仿宋_GB2312" w:hAnsi="仿宋" w:eastAsia="仿宋_GB2312" w:cs="仿宋"/>
          <w:sz w:val="28"/>
          <w:szCs w:val="28"/>
          <w:u w:val="single"/>
        </w:rPr>
      </w:pPr>
      <w:r>
        <w:rPr>
          <w:rFonts w:hint="eastAsia" w:ascii="仿宋_GB2312" w:hAnsi="仿宋" w:eastAsia="仿宋_GB2312" w:cs="仿宋"/>
          <w:sz w:val="28"/>
          <w:szCs w:val="28"/>
        </w:rPr>
        <w:t>供应商名称（公章）：</w:t>
      </w:r>
      <w:r>
        <w:rPr>
          <w:rFonts w:hint="eastAsia" w:ascii="仿宋_GB2312" w:hAnsi="仿宋" w:eastAsia="仿宋_GB2312" w:cs="仿宋"/>
          <w:sz w:val="28"/>
          <w:szCs w:val="28"/>
          <w:u w:val="single"/>
        </w:rPr>
        <w:t xml:space="preserve">             </w:t>
      </w:r>
    </w:p>
    <w:p>
      <w:pPr>
        <w:spacing w:line="360" w:lineRule="auto"/>
        <w:ind w:firstLine="3686"/>
        <w:jc w:val="left"/>
        <w:rPr>
          <w:rFonts w:ascii="仿宋_GB2312" w:hAnsi="仿宋" w:eastAsia="仿宋_GB2312" w:cs="仿宋"/>
          <w:sz w:val="28"/>
          <w:szCs w:val="28"/>
        </w:rPr>
      </w:pPr>
      <w:r>
        <w:rPr>
          <w:rFonts w:hint="eastAsia" w:ascii="仿宋_GB2312" w:hAnsi="仿宋" w:eastAsia="仿宋_GB2312" w:cs="仿宋"/>
          <w:sz w:val="28"/>
          <w:szCs w:val="28"/>
        </w:rPr>
        <w:t>法定代表人（签字或盖章）：</w:t>
      </w:r>
      <w:r>
        <w:rPr>
          <w:rFonts w:hint="eastAsia" w:ascii="仿宋_GB2312" w:hAnsi="仿宋" w:eastAsia="仿宋_GB2312" w:cs="仿宋"/>
          <w:sz w:val="28"/>
          <w:szCs w:val="28"/>
          <w:u w:val="single"/>
        </w:rPr>
        <w:t xml:space="preserve">                  </w:t>
      </w:r>
    </w:p>
    <w:p>
      <w:pPr>
        <w:widowControl/>
        <w:jc w:val="left"/>
        <w:rPr>
          <w:rFonts w:ascii="仿宋_GB2312" w:eastAsia="仿宋_GB2312"/>
          <w:sz w:val="28"/>
          <w:szCs w:val="28"/>
        </w:rPr>
      </w:pPr>
      <w:r>
        <w:rPr>
          <w:rFonts w:hint="eastAsia" w:ascii="仿宋_GB2312" w:hAnsi="仿宋" w:eastAsia="仿宋_GB2312" w:cs="仿宋"/>
          <w:sz w:val="28"/>
          <w:szCs w:val="28"/>
        </w:rPr>
        <w:t xml:space="preserve">                                          日期：  年  月  日</w:t>
      </w:r>
      <w:bookmarkStart w:id="4" w:name="_GoBack"/>
      <w:bookmarkEnd w:id="4"/>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5.55pt;width:30.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">
          <v:path arrowok="t"/>
          <v:fill on="f" focussize="0,0"/>
          <v:stroke on="f" weight="0.5pt" joinstyle="miter"/>
          <v:imagedata o:title=""/>
          <o:lock v:ext="edit"/>
          <v:textbox inset="0mm,0mm,0mm,0mm" style="mso-fit-shape-to-text:t;">
            <w:txbxContent>
              <w:p>
                <w:pPr>
                  <w:pStyle w:val="8"/>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- 4 -</w:t>
                </w:r>
                <w:r>
                  <w:rPr>
                    <w:rFonts w:hint="eastAsia" w:ascii="宋体" w:hAnsi="宋体" w:eastAsia="宋体" w:cs="宋体"/>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82C44"/>
    <w:multiLevelType w:val="multilevel"/>
    <w:tmpl w:val="34182C44"/>
    <w:lvl w:ilvl="0" w:tentative="0">
      <w:start w:val="1"/>
      <w:numFmt w:val="decimal"/>
      <w:lvlText w:val="%1."/>
      <w:lvlJc w:val="left"/>
      <w:pPr>
        <w:ind w:left="988" w:hanging="420"/>
      </w:pPr>
      <w:rPr>
        <w:b/>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3MTJkOWZlOWQ2NWU4Mzg4ODU5MTUyNzk5YTczZjkifQ=="/>
  </w:docVars>
  <w:rsids>
    <w:rsidRoot w:val="00172A27"/>
    <w:rsid w:val="000209F6"/>
    <w:rsid w:val="000271C5"/>
    <w:rsid w:val="0003148A"/>
    <w:rsid w:val="00032642"/>
    <w:rsid w:val="00033E1A"/>
    <w:rsid w:val="00033FF6"/>
    <w:rsid w:val="000443D1"/>
    <w:rsid w:val="0004561B"/>
    <w:rsid w:val="00052F42"/>
    <w:rsid w:val="000530D9"/>
    <w:rsid w:val="00056580"/>
    <w:rsid w:val="000733A6"/>
    <w:rsid w:val="000737EA"/>
    <w:rsid w:val="00084315"/>
    <w:rsid w:val="00084907"/>
    <w:rsid w:val="000853C5"/>
    <w:rsid w:val="000A7240"/>
    <w:rsid w:val="000B3D72"/>
    <w:rsid w:val="000C1695"/>
    <w:rsid w:val="000C2227"/>
    <w:rsid w:val="000E2BE2"/>
    <w:rsid w:val="000F0E22"/>
    <w:rsid w:val="000F6159"/>
    <w:rsid w:val="00100439"/>
    <w:rsid w:val="00117EC2"/>
    <w:rsid w:val="001428BE"/>
    <w:rsid w:val="00151F9D"/>
    <w:rsid w:val="0016239B"/>
    <w:rsid w:val="00162902"/>
    <w:rsid w:val="00163525"/>
    <w:rsid w:val="00171ED6"/>
    <w:rsid w:val="00172A27"/>
    <w:rsid w:val="001862E7"/>
    <w:rsid w:val="00195657"/>
    <w:rsid w:val="0019722D"/>
    <w:rsid w:val="001A01CA"/>
    <w:rsid w:val="001A747E"/>
    <w:rsid w:val="001B2AE6"/>
    <w:rsid w:val="001B4DCE"/>
    <w:rsid w:val="001B4F50"/>
    <w:rsid w:val="001C5C2D"/>
    <w:rsid w:val="001D0CDF"/>
    <w:rsid w:val="001D134D"/>
    <w:rsid w:val="001D33F5"/>
    <w:rsid w:val="001E01E3"/>
    <w:rsid w:val="001E36C0"/>
    <w:rsid w:val="001E7BAD"/>
    <w:rsid w:val="001F33A5"/>
    <w:rsid w:val="001F48C9"/>
    <w:rsid w:val="001F4997"/>
    <w:rsid w:val="001F62D5"/>
    <w:rsid w:val="00207897"/>
    <w:rsid w:val="00216FD4"/>
    <w:rsid w:val="002200D6"/>
    <w:rsid w:val="0022129F"/>
    <w:rsid w:val="002221F7"/>
    <w:rsid w:val="00223688"/>
    <w:rsid w:val="00223B14"/>
    <w:rsid w:val="0023656A"/>
    <w:rsid w:val="00242F96"/>
    <w:rsid w:val="0025169B"/>
    <w:rsid w:val="00272FC2"/>
    <w:rsid w:val="00277CE0"/>
    <w:rsid w:val="002820F2"/>
    <w:rsid w:val="00283F2A"/>
    <w:rsid w:val="002A39EE"/>
    <w:rsid w:val="002A6702"/>
    <w:rsid w:val="002B793A"/>
    <w:rsid w:val="002B7BC7"/>
    <w:rsid w:val="002C6168"/>
    <w:rsid w:val="002D7F35"/>
    <w:rsid w:val="002E494A"/>
    <w:rsid w:val="002F17E1"/>
    <w:rsid w:val="002F3C83"/>
    <w:rsid w:val="002F5220"/>
    <w:rsid w:val="002F7568"/>
    <w:rsid w:val="00304186"/>
    <w:rsid w:val="00314743"/>
    <w:rsid w:val="003240A9"/>
    <w:rsid w:val="0033089D"/>
    <w:rsid w:val="00331075"/>
    <w:rsid w:val="00331A70"/>
    <w:rsid w:val="0033770D"/>
    <w:rsid w:val="00345AC4"/>
    <w:rsid w:val="00363034"/>
    <w:rsid w:val="00370E0D"/>
    <w:rsid w:val="00381D1F"/>
    <w:rsid w:val="00385557"/>
    <w:rsid w:val="00385CD2"/>
    <w:rsid w:val="003860FF"/>
    <w:rsid w:val="00391324"/>
    <w:rsid w:val="00391A86"/>
    <w:rsid w:val="00394451"/>
    <w:rsid w:val="003A2F6C"/>
    <w:rsid w:val="003A3DD2"/>
    <w:rsid w:val="003A4BFD"/>
    <w:rsid w:val="003B2A5D"/>
    <w:rsid w:val="003B457B"/>
    <w:rsid w:val="003B4A43"/>
    <w:rsid w:val="003B5141"/>
    <w:rsid w:val="003C1E73"/>
    <w:rsid w:val="003C7357"/>
    <w:rsid w:val="003D4E68"/>
    <w:rsid w:val="003E78A5"/>
    <w:rsid w:val="00403372"/>
    <w:rsid w:val="00407FB1"/>
    <w:rsid w:val="00420585"/>
    <w:rsid w:val="004359A0"/>
    <w:rsid w:val="00441219"/>
    <w:rsid w:val="00447A7D"/>
    <w:rsid w:val="00453232"/>
    <w:rsid w:val="004561C1"/>
    <w:rsid w:val="00456BF9"/>
    <w:rsid w:val="00462173"/>
    <w:rsid w:val="00462642"/>
    <w:rsid w:val="00482A49"/>
    <w:rsid w:val="004857AB"/>
    <w:rsid w:val="00494E7D"/>
    <w:rsid w:val="004A3014"/>
    <w:rsid w:val="004A7BDF"/>
    <w:rsid w:val="004C3836"/>
    <w:rsid w:val="004C47A8"/>
    <w:rsid w:val="004D3D22"/>
    <w:rsid w:val="004D6667"/>
    <w:rsid w:val="004D721F"/>
    <w:rsid w:val="004E50ED"/>
    <w:rsid w:val="004F3109"/>
    <w:rsid w:val="00502F09"/>
    <w:rsid w:val="00505D06"/>
    <w:rsid w:val="0050696A"/>
    <w:rsid w:val="00506E4C"/>
    <w:rsid w:val="00506ECD"/>
    <w:rsid w:val="00510413"/>
    <w:rsid w:val="00510B75"/>
    <w:rsid w:val="005121CB"/>
    <w:rsid w:val="005300A0"/>
    <w:rsid w:val="00541FCB"/>
    <w:rsid w:val="00543608"/>
    <w:rsid w:val="00560AAD"/>
    <w:rsid w:val="0056336D"/>
    <w:rsid w:val="005804AB"/>
    <w:rsid w:val="00581485"/>
    <w:rsid w:val="005837E6"/>
    <w:rsid w:val="0058445D"/>
    <w:rsid w:val="005855FF"/>
    <w:rsid w:val="00586113"/>
    <w:rsid w:val="00591A5B"/>
    <w:rsid w:val="00594C37"/>
    <w:rsid w:val="005972FC"/>
    <w:rsid w:val="00597471"/>
    <w:rsid w:val="005A0FD2"/>
    <w:rsid w:val="005A4699"/>
    <w:rsid w:val="005B1518"/>
    <w:rsid w:val="005C7108"/>
    <w:rsid w:val="005D15F2"/>
    <w:rsid w:val="005D1690"/>
    <w:rsid w:val="005D3F8B"/>
    <w:rsid w:val="005D50AB"/>
    <w:rsid w:val="005D5F6A"/>
    <w:rsid w:val="005E4CB2"/>
    <w:rsid w:val="005F39F7"/>
    <w:rsid w:val="005F566E"/>
    <w:rsid w:val="005F7C42"/>
    <w:rsid w:val="0060032B"/>
    <w:rsid w:val="00604E4C"/>
    <w:rsid w:val="006068A6"/>
    <w:rsid w:val="006151AB"/>
    <w:rsid w:val="00616AE2"/>
    <w:rsid w:val="0061762E"/>
    <w:rsid w:val="006250C8"/>
    <w:rsid w:val="0062692E"/>
    <w:rsid w:val="00643546"/>
    <w:rsid w:val="006473CE"/>
    <w:rsid w:val="006611EE"/>
    <w:rsid w:val="0066351E"/>
    <w:rsid w:val="006670AD"/>
    <w:rsid w:val="00671295"/>
    <w:rsid w:val="00674F3C"/>
    <w:rsid w:val="0067794D"/>
    <w:rsid w:val="00683F46"/>
    <w:rsid w:val="0069005C"/>
    <w:rsid w:val="006927DD"/>
    <w:rsid w:val="006A09F9"/>
    <w:rsid w:val="006B146C"/>
    <w:rsid w:val="006C46AC"/>
    <w:rsid w:val="006C4AFE"/>
    <w:rsid w:val="006C58E5"/>
    <w:rsid w:val="006C6C9A"/>
    <w:rsid w:val="006E0FE7"/>
    <w:rsid w:val="006E22DE"/>
    <w:rsid w:val="006E23E0"/>
    <w:rsid w:val="006E39CB"/>
    <w:rsid w:val="006F093C"/>
    <w:rsid w:val="006F4100"/>
    <w:rsid w:val="007013E3"/>
    <w:rsid w:val="007076E4"/>
    <w:rsid w:val="00710AFF"/>
    <w:rsid w:val="007155E3"/>
    <w:rsid w:val="00732551"/>
    <w:rsid w:val="007717C0"/>
    <w:rsid w:val="00785E4A"/>
    <w:rsid w:val="007918F6"/>
    <w:rsid w:val="007A1905"/>
    <w:rsid w:val="007A4A40"/>
    <w:rsid w:val="007A6A49"/>
    <w:rsid w:val="007B22F5"/>
    <w:rsid w:val="007B3675"/>
    <w:rsid w:val="007B5A5E"/>
    <w:rsid w:val="007D04EB"/>
    <w:rsid w:val="007D78BA"/>
    <w:rsid w:val="007E351B"/>
    <w:rsid w:val="007E5AA4"/>
    <w:rsid w:val="007F0B0A"/>
    <w:rsid w:val="007F1B34"/>
    <w:rsid w:val="007F3C67"/>
    <w:rsid w:val="007F3F55"/>
    <w:rsid w:val="007F575D"/>
    <w:rsid w:val="00815E5F"/>
    <w:rsid w:val="00817996"/>
    <w:rsid w:val="0083303B"/>
    <w:rsid w:val="00834EB7"/>
    <w:rsid w:val="00843AA5"/>
    <w:rsid w:val="00856957"/>
    <w:rsid w:val="008612AC"/>
    <w:rsid w:val="0086190C"/>
    <w:rsid w:val="00863272"/>
    <w:rsid w:val="00864A8D"/>
    <w:rsid w:val="00877356"/>
    <w:rsid w:val="008812A2"/>
    <w:rsid w:val="00885515"/>
    <w:rsid w:val="00886797"/>
    <w:rsid w:val="008A1C9C"/>
    <w:rsid w:val="008B00BA"/>
    <w:rsid w:val="008B093F"/>
    <w:rsid w:val="008D3ACF"/>
    <w:rsid w:val="008D7184"/>
    <w:rsid w:val="008D75F4"/>
    <w:rsid w:val="008E3510"/>
    <w:rsid w:val="008F1DD4"/>
    <w:rsid w:val="008F2977"/>
    <w:rsid w:val="008F6F7F"/>
    <w:rsid w:val="008F7AE2"/>
    <w:rsid w:val="00902737"/>
    <w:rsid w:val="00921133"/>
    <w:rsid w:val="00922DE0"/>
    <w:rsid w:val="009243D4"/>
    <w:rsid w:val="0093125D"/>
    <w:rsid w:val="00934CB5"/>
    <w:rsid w:val="00935E83"/>
    <w:rsid w:val="009365C2"/>
    <w:rsid w:val="0094669C"/>
    <w:rsid w:val="00953675"/>
    <w:rsid w:val="00957171"/>
    <w:rsid w:val="00960BC1"/>
    <w:rsid w:val="0096228E"/>
    <w:rsid w:val="00964735"/>
    <w:rsid w:val="00974658"/>
    <w:rsid w:val="00975DDC"/>
    <w:rsid w:val="0098273B"/>
    <w:rsid w:val="00986E5B"/>
    <w:rsid w:val="00993AEB"/>
    <w:rsid w:val="0099626C"/>
    <w:rsid w:val="0099794F"/>
    <w:rsid w:val="009A0438"/>
    <w:rsid w:val="009A203F"/>
    <w:rsid w:val="009B6A7D"/>
    <w:rsid w:val="009C493F"/>
    <w:rsid w:val="009D3A30"/>
    <w:rsid w:val="009D7861"/>
    <w:rsid w:val="009E65E4"/>
    <w:rsid w:val="009F3A60"/>
    <w:rsid w:val="00A12EC4"/>
    <w:rsid w:val="00A1412C"/>
    <w:rsid w:val="00A15202"/>
    <w:rsid w:val="00A262C1"/>
    <w:rsid w:val="00A31E78"/>
    <w:rsid w:val="00A32D9F"/>
    <w:rsid w:val="00A43837"/>
    <w:rsid w:val="00A47F5A"/>
    <w:rsid w:val="00A57E49"/>
    <w:rsid w:val="00A664FB"/>
    <w:rsid w:val="00A8357C"/>
    <w:rsid w:val="00AA5857"/>
    <w:rsid w:val="00AA7298"/>
    <w:rsid w:val="00AB274A"/>
    <w:rsid w:val="00AC4847"/>
    <w:rsid w:val="00AC5A3C"/>
    <w:rsid w:val="00AD212E"/>
    <w:rsid w:val="00AD265B"/>
    <w:rsid w:val="00AD2F4A"/>
    <w:rsid w:val="00AE73F1"/>
    <w:rsid w:val="00B004E8"/>
    <w:rsid w:val="00B0552E"/>
    <w:rsid w:val="00B07354"/>
    <w:rsid w:val="00B11783"/>
    <w:rsid w:val="00B124C0"/>
    <w:rsid w:val="00B36427"/>
    <w:rsid w:val="00B42022"/>
    <w:rsid w:val="00B50888"/>
    <w:rsid w:val="00B526E6"/>
    <w:rsid w:val="00B61D48"/>
    <w:rsid w:val="00B64B91"/>
    <w:rsid w:val="00B73F7B"/>
    <w:rsid w:val="00B75D19"/>
    <w:rsid w:val="00BB2087"/>
    <w:rsid w:val="00BB3E52"/>
    <w:rsid w:val="00BD7527"/>
    <w:rsid w:val="00BE5745"/>
    <w:rsid w:val="00C01A01"/>
    <w:rsid w:val="00C03735"/>
    <w:rsid w:val="00C153F0"/>
    <w:rsid w:val="00C379FC"/>
    <w:rsid w:val="00C37F25"/>
    <w:rsid w:val="00C575CA"/>
    <w:rsid w:val="00C61C2F"/>
    <w:rsid w:val="00C62D5D"/>
    <w:rsid w:val="00C64846"/>
    <w:rsid w:val="00CA07BB"/>
    <w:rsid w:val="00CA3597"/>
    <w:rsid w:val="00CD22C6"/>
    <w:rsid w:val="00CD463E"/>
    <w:rsid w:val="00CD5BC4"/>
    <w:rsid w:val="00CD5EFB"/>
    <w:rsid w:val="00CE7F79"/>
    <w:rsid w:val="00CF4A1B"/>
    <w:rsid w:val="00D021A4"/>
    <w:rsid w:val="00D22FAF"/>
    <w:rsid w:val="00D24F83"/>
    <w:rsid w:val="00D349E1"/>
    <w:rsid w:val="00D41B8A"/>
    <w:rsid w:val="00D434E1"/>
    <w:rsid w:val="00D50BF9"/>
    <w:rsid w:val="00D60BC9"/>
    <w:rsid w:val="00D613AC"/>
    <w:rsid w:val="00D87B70"/>
    <w:rsid w:val="00D968AA"/>
    <w:rsid w:val="00DC571C"/>
    <w:rsid w:val="00DC5986"/>
    <w:rsid w:val="00DD1461"/>
    <w:rsid w:val="00DD1DA2"/>
    <w:rsid w:val="00DE3AF8"/>
    <w:rsid w:val="00DE5FA1"/>
    <w:rsid w:val="00E030A4"/>
    <w:rsid w:val="00E07963"/>
    <w:rsid w:val="00E11A24"/>
    <w:rsid w:val="00E203D3"/>
    <w:rsid w:val="00E363F0"/>
    <w:rsid w:val="00E446EA"/>
    <w:rsid w:val="00E548D1"/>
    <w:rsid w:val="00E555ED"/>
    <w:rsid w:val="00E55D14"/>
    <w:rsid w:val="00E60459"/>
    <w:rsid w:val="00E709A3"/>
    <w:rsid w:val="00E72D64"/>
    <w:rsid w:val="00E7321F"/>
    <w:rsid w:val="00E77783"/>
    <w:rsid w:val="00E84A49"/>
    <w:rsid w:val="00E854E8"/>
    <w:rsid w:val="00E86334"/>
    <w:rsid w:val="00E9088A"/>
    <w:rsid w:val="00E91C02"/>
    <w:rsid w:val="00E924E5"/>
    <w:rsid w:val="00E95900"/>
    <w:rsid w:val="00EB2024"/>
    <w:rsid w:val="00EB3F8E"/>
    <w:rsid w:val="00EB5E88"/>
    <w:rsid w:val="00EC3345"/>
    <w:rsid w:val="00ED1E1F"/>
    <w:rsid w:val="00ED2203"/>
    <w:rsid w:val="00ED260A"/>
    <w:rsid w:val="00EE575A"/>
    <w:rsid w:val="00EF3B6F"/>
    <w:rsid w:val="00F105AC"/>
    <w:rsid w:val="00F21041"/>
    <w:rsid w:val="00F27A46"/>
    <w:rsid w:val="00F35C2A"/>
    <w:rsid w:val="00F433BE"/>
    <w:rsid w:val="00F53E80"/>
    <w:rsid w:val="00F6577F"/>
    <w:rsid w:val="00F74306"/>
    <w:rsid w:val="00F8228F"/>
    <w:rsid w:val="00F9417F"/>
    <w:rsid w:val="00FA1806"/>
    <w:rsid w:val="00FA420E"/>
    <w:rsid w:val="00FA7129"/>
    <w:rsid w:val="00FB183E"/>
    <w:rsid w:val="00FB2906"/>
    <w:rsid w:val="00FB376E"/>
    <w:rsid w:val="00FC3F21"/>
    <w:rsid w:val="00FE5222"/>
    <w:rsid w:val="00FF13FB"/>
    <w:rsid w:val="00FF287F"/>
    <w:rsid w:val="00FF74D1"/>
    <w:rsid w:val="03813BBB"/>
    <w:rsid w:val="04754611"/>
    <w:rsid w:val="050B2FD5"/>
    <w:rsid w:val="05A07897"/>
    <w:rsid w:val="066219E7"/>
    <w:rsid w:val="0F1A5909"/>
    <w:rsid w:val="141E2689"/>
    <w:rsid w:val="151C5861"/>
    <w:rsid w:val="15BE749A"/>
    <w:rsid w:val="1C244174"/>
    <w:rsid w:val="1E894AE9"/>
    <w:rsid w:val="253F4153"/>
    <w:rsid w:val="25AA68F3"/>
    <w:rsid w:val="28B704A4"/>
    <w:rsid w:val="2C4F343B"/>
    <w:rsid w:val="2C704A6C"/>
    <w:rsid w:val="2D83313B"/>
    <w:rsid w:val="2E6E3CFB"/>
    <w:rsid w:val="3A1B01BA"/>
    <w:rsid w:val="3E520DC7"/>
    <w:rsid w:val="3F6A7BC7"/>
    <w:rsid w:val="400973E0"/>
    <w:rsid w:val="47D66741"/>
    <w:rsid w:val="485A1120"/>
    <w:rsid w:val="4D330718"/>
    <w:rsid w:val="4D6E142B"/>
    <w:rsid w:val="54237559"/>
    <w:rsid w:val="5CC21D1A"/>
    <w:rsid w:val="6CAE4CE7"/>
    <w:rsid w:val="6F2179F2"/>
    <w:rsid w:val="703B0F88"/>
    <w:rsid w:val="70BF74C3"/>
    <w:rsid w:val="73E61D5D"/>
    <w:rsid w:val="7D122ED6"/>
    <w:rsid w:val="7D1C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4"/>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20"/>
    <w:autoRedefine/>
    <w:qFormat/>
    <w:uiPriority w:val="1"/>
    <w:pPr>
      <w:ind w:left="678"/>
      <w:jc w:val="left"/>
      <w:outlineLvl w:val="4"/>
    </w:pPr>
    <w:rPr>
      <w:rFonts w:ascii="楷体" w:hAnsi="楷体" w:eastAsia="楷体" w:cs="黑体"/>
      <w:kern w:val="0"/>
      <w:sz w:val="28"/>
      <w:szCs w:val="28"/>
      <w:lang w:eastAsia="en-US"/>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1"/>
    <w:autoRedefine/>
    <w:qFormat/>
    <w:uiPriority w:val="1"/>
    <w:pPr>
      <w:spacing w:before="154"/>
      <w:ind w:left="598"/>
      <w:jc w:val="left"/>
    </w:pPr>
    <w:rPr>
      <w:rFonts w:ascii="仿宋" w:hAnsi="仿宋" w:eastAsia="仿宋" w:cs="黑体"/>
      <w:sz w:val="24"/>
      <w:szCs w:val="24"/>
      <w:lang w:eastAsia="en-US"/>
    </w:rPr>
  </w:style>
  <w:style w:type="paragraph" w:styleId="5">
    <w:name w:val="Plain Text"/>
    <w:basedOn w:val="1"/>
    <w:link w:val="18"/>
    <w:autoRedefine/>
    <w:qFormat/>
    <w:uiPriority w:val="0"/>
    <w:rPr>
      <w:rFonts w:ascii="宋体" w:hAnsi="Courier New" w:eastAsia="宋体" w:cs="宋体"/>
      <w:sz w:val="24"/>
    </w:rPr>
  </w:style>
  <w:style w:type="paragraph" w:styleId="6">
    <w:name w:val="Date"/>
    <w:basedOn w:val="1"/>
    <w:next w:val="1"/>
    <w:link w:val="23"/>
    <w:autoRedefine/>
    <w:qFormat/>
    <w:uiPriority w:val="99"/>
    <w:pPr>
      <w:ind w:left="100" w:leftChars="2500"/>
    </w:pPr>
    <w:rPr>
      <w:rFonts w:ascii="Times New Roman" w:hAnsi="Times New Roman" w:eastAsia="宋体" w:cs="Times New Roman"/>
      <w:sz w:val="30"/>
      <w:szCs w:val="20"/>
    </w:rPr>
  </w:style>
  <w:style w:type="paragraph" w:styleId="7">
    <w:name w:val="Balloon Text"/>
    <w:basedOn w:val="1"/>
    <w:link w:val="17"/>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autoRedefine/>
    <w:qFormat/>
    <w:uiPriority w:val="34"/>
    <w:pPr>
      <w:ind w:firstLine="420" w:firstLineChars="200"/>
    </w:pPr>
  </w:style>
  <w:style w:type="character" w:customStyle="1" w:styleId="15">
    <w:name w:val="页眉 Char"/>
    <w:basedOn w:val="13"/>
    <w:link w:val="9"/>
    <w:autoRedefine/>
    <w:qFormat/>
    <w:uiPriority w:val="99"/>
    <w:rPr>
      <w:sz w:val="18"/>
      <w:szCs w:val="18"/>
    </w:rPr>
  </w:style>
  <w:style w:type="character" w:customStyle="1" w:styleId="16">
    <w:name w:val="页脚 Char"/>
    <w:basedOn w:val="13"/>
    <w:link w:val="8"/>
    <w:autoRedefine/>
    <w:qFormat/>
    <w:uiPriority w:val="99"/>
    <w:rPr>
      <w:sz w:val="18"/>
      <w:szCs w:val="18"/>
    </w:rPr>
  </w:style>
  <w:style w:type="character" w:customStyle="1" w:styleId="17">
    <w:name w:val="批注框文本 Char"/>
    <w:basedOn w:val="13"/>
    <w:link w:val="7"/>
    <w:autoRedefine/>
    <w:semiHidden/>
    <w:qFormat/>
    <w:uiPriority w:val="99"/>
    <w:rPr>
      <w:sz w:val="18"/>
      <w:szCs w:val="18"/>
    </w:rPr>
  </w:style>
  <w:style w:type="character" w:customStyle="1" w:styleId="18">
    <w:name w:val="纯文本 Char"/>
    <w:link w:val="5"/>
    <w:autoRedefine/>
    <w:qFormat/>
    <w:uiPriority w:val="0"/>
    <w:rPr>
      <w:rFonts w:ascii="宋体" w:hAnsi="Courier New" w:eastAsia="宋体" w:cs="宋体"/>
      <w:sz w:val="24"/>
    </w:rPr>
  </w:style>
  <w:style w:type="character" w:customStyle="1" w:styleId="19">
    <w:name w:val="纯文本 字符"/>
    <w:basedOn w:val="13"/>
    <w:autoRedefine/>
    <w:semiHidden/>
    <w:qFormat/>
    <w:uiPriority w:val="99"/>
    <w:rPr>
      <w:rFonts w:hAnsi="Courier New" w:cs="Courier New" w:asciiTheme="minorEastAsia"/>
    </w:rPr>
  </w:style>
  <w:style w:type="character" w:customStyle="1" w:styleId="20">
    <w:name w:val="标题 5 Char"/>
    <w:basedOn w:val="13"/>
    <w:link w:val="3"/>
    <w:autoRedefine/>
    <w:qFormat/>
    <w:uiPriority w:val="1"/>
    <w:rPr>
      <w:rFonts w:ascii="楷体" w:hAnsi="楷体" w:eastAsia="楷体" w:cs="黑体"/>
      <w:kern w:val="0"/>
      <w:sz w:val="28"/>
      <w:szCs w:val="28"/>
      <w:lang w:eastAsia="en-US"/>
    </w:rPr>
  </w:style>
  <w:style w:type="character" w:customStyle="1" w:styleId="21">
    <w:name w:val="正文文本 Char"/>
    <w:basedOn w:val="13"/>
    <w:link w:val="4"/>
    <w:autoRedefine/>
    <w:qFormat/>
    <w:uiPriority w:val="1"/>
    <w:rPr>
      <w:rFonts w:ascii="仿宋" w:hAnsi="仿宋" w:eastAsia="仿宋" w:cs="黑体"/>
      <w:sz w:val="24"/>
      <w:szCs w:val="24"/>
      <w:lang w:eastAsia="en-US"/>
    </w:rPr>
  </w:style>
  <w:style w:type="character" w:customStyle="1" w:styleId="22">
    <w:name w:val="正文文本 字符"/>
    <w:basedOn w:val="13"/>
    <w:autoRedefine/>
    <w:semiHidden/>
    <w:qFormat/>
    <w:uiPriority w:val="99"/>
  </w:style>
  <w:style w:type="character" w:customStyle="1" w:styleId="23">
    <w:name w:val="日期 Char"/>
    <w:basedOn w:val="13"/>
    <w:link w:val="6"/>
    <w:autoRedefine/>
    <w:qFormat/>
    <w:uiPriority w:val="99"/>
    <w:rPr>
      <w:rFonts w:ascii="Times New Roman" w:hAnsi="Times New Roman" w:eastAsia="宋体" w:cs="Times New Roman"/>
      <w:sz w:val="30"/>
      <w:szCs w:val="20"/>
    </w:rPr>
  </w:style>
  <w:style w:type="character" w:customStyle="1" w:styleId="24">
    <w:name w:val="标题 2 Char"/>
    <w:basedOn w:val="13"/>
    <w:link w:val="2"/>
    <w:autoRedefine/>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B26A0-537F-4D9A-B797-A9BC3D563D6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532</Words>
  <Characters>3033</Characters>
  <Lines>25</Lines>
  <Paragraphs>7</Paragraphs>
  <TotalTime>195</TotalTime>
  <ScaleCrop>false</ScaleCrop>
  <LinksUpToDate>false</LinksUpToDate>
  <CharactersWithSpaces>3558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2024-04-26T02:28:00Z</dcterms:created>
  <dc:creator>Administrator</dc:creator>
  <cp:lastModifiedBy>Administrator</cp:lastModifiedBy>
  <cp:lastPrinted>2023-12-01T03:10:00Z</cp:lastPrinted>
  <dcterms:modified xsi:type="dcterms:W3CDTF">2024-06-04T02:15:02Z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9A80E798AB294E0F9C57D005F30C76AC_13</vt:lpwstr>
  </property>
</Properties>
</file>