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587E8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80482545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700C5CDF">
      <w:pPr>
        <w:widowControl/>
        <w:spacing w:line="50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阿斯利康、中医药传承创新基地、青岛网谷充电桩、华东路道路综合配套工程、乐融路及丰沛路口袋公园工程、崂应充电站等多个项目所需的材料、设备进行采购，欢迎符合条件的供应商参加，具体要求如下：</w:t>
      </w:r>
    </w:p>
    <w:p w14:paraId="277A0EF4">
      <w:pPr>
        <w:widowControl/>
        <w:spacing w:line="50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1.项目名称：阿斯利康、中医药传承创新基地、青岛网谷充电桩、华东路道路综合配套工程、乐融路及丰沛路口袋公园、崂应充电站等项目材料、设备采购</w:t>
      </w:r>
    </w:p>
    <w:p w14:paraId="0F072E1C">
      <w:pPr>
        <w:widowControl/>
        <w:spacing w:line="50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2.项目地点：需方指定地点。</w:t>
      </w:r>
    </w:p>
    <w:p w14:paraId="7C5C7A87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3.采购内容：详见采购需求。</w:t>
      </w:r>
    </w:p>
    <w:p w14:paraId="5BF271AE"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4.采购控制价（含税价，增值税税率为13%）：</w:t>
      </w:r>
    </w:p>
    <w:p w14:paraId="572ACB33"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第一包：华东路道路综合配套工程、乐融路及丰沛路口袋公园建设工程、崂应充电站项目箱式变压器、干式变压器采购。</w:t>
      </w:r>
    </w:p>
    <w:p w14:paraId="67B99048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采购控制总价：248103.33元。其中包含：干式变压器，型号为</w:t>
      </w:r>
      <w:r>
        <w:rPr>
          <w:rFonts w:ascii="仿宋" w:hAnsi="仿宋" w:eastAsia="仿宋"/>
          <w:sz w:val="28"/>
          <w:szCs w:val="28"/>
          <w:highlight w:val="none"/>
        </w:rPr>
        <w:t>125kVA</w:t>
      </w:r>
      <w:r>
        <w:rPr>
          <w:rFonts w:hint="eastAsia" w:ascii="仿宋" w:hAnsi="仿宋" w:eastAsia="仿宋"/>
          <w:sz w:val="28"/>
          <w:szCs w:val="28"/>
          <w:highlight w:val="none"/>
        </w:rPr>
        <w:t>，1台，采购控制价25170.00元/台；箱式变压器，型号为路灯100kVA，1台，采购控制价71500.00元/台；箱式变压器，型号为800kVA，1台，采购控制价151433.33元/台。</w:t>
      </w:r>
    </w:p>
    <w:p w14:paraId="3D422BB2">
      <w:pPr>
        <w:spacing w:line="500" w:lineRule="exact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第二包：阿斯利康气雾剂生产基地电力配套工程高压电缆终端、中间接等材料采购。</w:t>
      </w:r>
    </w:p>
    <w:p w14:paraId="20F9C338"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采购控制总价：210386.58元。其中包含：高压冷缩终端，（沃尔35kV 3*400 户内，含端子、延长管等辅材，含施工）,8套，采购控制价2446.67元/套；高压冷缩电缆中间接，（沃尔35kV 3*400 ，含端子、延长管等辅材  含施工），32套，采购控制价4765.33元/套；高压冷缩内锥插头，（沃尔35kV 3*400 户内，含端子、延长管等辅材 含施工），4套，采购控制价8066.67元/套；中间头防火毯，6 m</w:t>
      </w:r>
      <w:r>
        <w:rPr>
          <w:rFonts w:ascii="宋体" w:hAnsi="宋体" w:cs="宋体"/>
          <w:sz w:val="28"/>
          <w:szCs w:val="28"/>
          <w:highlight w:val="none"/>
        </w:rPr>
        <w:t>²</w:t>
      </w:r>
      <w:r>
        <w:rPr>
          <w:rFonts w:hint="eastAsia" w:ascii="仿宋" w:hAnsi="仿宋" w:eastAsia="仿宋"/>
          <w:sz w:val="28"/>
          <w:szCs w:val="28"/>
          <w:highlight w:val="none"/>
        </w:rPr>
        <w:t>，采购控制价1009.33元/m</w:t>
      </w:r>
      <w:r>
        <w:rPr>
          <w:rFonts w:ascii="宋体" w:hAnsi="宋体" w:cs="宋体"/>
          <w:sz w:val="28"/>
          <w:szCs w:val="28"/>
          <w:highlight w:val="none"/>
        </w:rPr>
        <w:t>²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 w14:paraId="20D4786C">
      <w:pPr>
        <w:pStyle w:val="16"/>
        <w:spacing w:line="500" w:lineRule="exact"/>
        <w:ind w:firstLine="552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第三包：</w:t>
      </w:r>
      <w:bookmarkStart w:id="2" w:name="_Toc134452748"/>
      <w:r>
        <w:rPr>
          <w:rFonts w:hint="eastAsia" w:ascii="仿宋" w:hAnsi="仿宋" w:eastAsia="仿宋"/>
          <w:b/>
          <w:sz w:val="28"/>
          <w:szCs w:val="28"/>
          <w:highlight w:val="none"/>
        </w:rPr>
        <w:t>阿斯利康、中医药传承创新基地、青岛网谷充电桩一期建设项目电力电缆管采购。</w:t>
      </w:r>
    </w:p>
    <w:p w14:paraId="1FBC5F9A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采购控制总价：669569.40元。其中包含：MPP电缆管，型号为DN232、厚度16mm全新料含管枕、平接等辅材，6300米，采购控制价100.53元/米；MPP电缆管，型号为DN116，厚度8mm，全新料含管枕、平接等辅材，1332米，采购控制价27.20元/米。</w:t>
      </w:r>
    </w:p>
    <w:p w14:paraId="33414486"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5.供应商资格要求</w:t>
      </w:r>
    </w:p>
    <w:p w14:paraId="65DF9BEA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42F40B6F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66E69829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04E5F0E7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3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64BDBEF4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654A296">
      <w:pPr>
        <w:pStyle w:val="16"/>
        <w:spacing w:line="500" w:lineRule="exact"/>
        <w:rPr>
          <w:rFonts w:ascii="仿宋" w:hAnsi="仿宋" w:eastAsia="仿宋"/>
          <w:color w:val="0000FF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6.1截止时间：2024年10月25日12时00分。</w:t>
      </w:r>
    </w:p>
    <w:p w14:paraId="22BCEAA4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6.2预审方式：供应商将资格审查所需材料附在一个文档里，在截止时间前发送至邮箱：gaoxinshuidian@163.com。邮件标题为供应商名称+项目名称（第 包），正文备注联系人、联系方式、采购文件接收邮箱地址。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0E84DC7D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         </w:t>
      </w:r>
    </w:p>
    <w:p w14:paraId="5274920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7.1时间：2024年10月31日8时30分至9时00 分。</w:t>
      </w:r>
    </w:p>
    <w:p w14:paraId="0C37E0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7.2地点：青岛市高新区聚贤桥路50号高实集团8楼802会议室。</w:t>
      </w:r>
    </w:p>
    <w:p w14:paraId="5390EB2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642E65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8.1时间：2024年10月31日9时00分。</w:t>
      </w:r>
    </w:p>
    <w:p w14:paraId="53F159E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8.2地点：青岛市高新区聚贤桥路50号高实集团8楼802会议室。</w:t>
      </w:r>
    </w:p>
    <w:p w14:paraId="3F84C66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2A03817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0E92F4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724A6AD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363C203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6C3F8426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</w:p>
    <w:p w14:paraId="7C0CA53F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</w:p>
    <w:p w14:paraId="1877A284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2024年10 月24日</w:t>
      </w:r>
    </w:p>
    <w:p w14:paraId="4545384D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2"/>
    <w:p w14:paraId="4D34703E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4" w:name="_Toc134452749"/>
      <w:bookmarkStart w:id="5" w:name="_Toc180482547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4"/>
      <w:bookmarkEnd w:id="5"/>
      <w:bookmarkStart w:id="6" w:name="_Toc134452750"/>
    </w:p>
    <w:p w14:paraId="24429032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7" w:name="_Toc180482548"/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第一包：华东路道路综合配套工程、乐融路及丰沛路口袋公园建设工程、崂应充电站项目箱式变压器、干式变压器采购</w:t>
      </w:r>
      <w:bookmarkEnd w:id="6"/>
      <w:bookmarkEnd w:id="7"/>
    </w:p>
    <w:p w14:paraId="0EEA85DB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038BBDA2">
      <w:pPr>
        <w:spacing w:line="520" w:lineRule="exact"/>
        <w:jc w:val="left"/>
        <w:outlineLvl w:val="0"/>
        <w:rPr>
          <w:rFonts w:ascii="仿宋" w:hAnsi="仿宋" w:eastAsia="仿宋"/>
          <w:b/>
          <w:sz w:val="28"/>
          <w:szCs w:val="28"/>
          <w:highlight w:val="none"/>
        </w:rPr>
      </w:pPr>
      <w:bookmarkStart w:id="8" w:name="_Toc180482549"/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1.采购产品规格型号及采购数量：</w:t>
      </w:r>
      <w:bookmarkStart w:id="9" w:name="_Toc134452751"/>
      <w:r>
        <w:rPr>
          <w:rFonts w:hint="eastAsia" w:ascii="仿宋" w:hAnsi="仿宋" w:eastAsia="仿宋"/>
          <w:sz w:val="28"/>
          <w:szCs w:val="28"/>
          <w:highlight w:val="none"/>
        </w:rPr>
        <w:t>干式变压器，型号为</w:t>
      </w:r>
      <w:r>
        <w:rPr>
          <w:rFonts w:ascii="仿宋" w:hAnsi="仿宋" w:eastAsia="仿宋"/>
          <w:sz w:val="28"/>
          <w:szCs w:val="28"/>
          <w:highlight w:val="none"/>
        </w:rPr>
        <w:t>125kVA</w:t>
      </w:r>
      <w:r>
        <w:rPr>
          <w:rFonts w:hint="eastAsia" w:ascii="仿宋" w:hAnsi="仿宋" w:eastAsia="仿宋"/>
          <w:sz w:val="28"/>
          <w:szCs w:val="28"/>
          <w:highlight w:val="none"/>
        </w:rPr>
        <w:t>，1台；箱式变压器，型号为路灯100kVA，1台；箱式变压器，型号为800kVA，1台</w:t>
      </w:r>
      <w:bookmarkEnd w:id="8"/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</w:p>
    <w:p w14:paraId="20E62B2E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0" w:name="_Toc18048255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9"/>
      <w:bookmarkEnd w:id="10"/>
    </w:p>
    <w:p w14:paraId="0B40749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1" w:name="_Toc138080267"/>
      <w:bookmarkStart w:id="12" w:name="_Toc134452755"/>
      <w:bookmarkStart w:id="13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 w14:paraId="084D62C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6B97E80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35B332F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4E74262B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4A50140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4" w:name="_Toc1804825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1"/>
      <w:bookmarkEnd w:id="14"/>
    </w:p>
    <w:bookmarkEnd w:id="12"/>
    <w:p w14:paraId="71170DC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无息支付，最终付款时间无具体节点，结合甲方财务状况确定。</w:t>
      </w:r>
    </w:p>
    <w:p w14:paraId="70A4F632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18048255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5"/>
    </w:p>
    <w:p w14:paraId="45418DE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0FBA095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5AA27B2D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18048255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6"/>
    </w:p>
    <w:p w14:paraId="5AEC516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51C0F4BE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18048255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7"/>
    </w:p>
    <w:p w14:paraId="41AD148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1D862F9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386D989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7DFB23F5">
      <w:pPr>
        <w:widowControl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0588D9CC"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附录：第一包：华东路道路综合配套工程、乐融路及丰沛路口袋公园建设工程、崂应充电站项目箱式变压器、干式变压器采购清单控制价（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84"/>
        <w:gridCol w:w="1110"/>
        <w:gridCol w:w="1000"/>
        <w:gridCol w:w="1296"/>
        <w:gridCol w:w="1555"/>
      </w:tblGrid>
      <w:tr w14:paraId="3202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2C53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F66D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E8E3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E8D0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F12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8008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72861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0EA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干式变压器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1AF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125kVA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F07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897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F68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25170.00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FE2B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25170.00</w:t>
            </w:r>
          </w:p>
        </w:tc>
      </w:tr>
      <w:tr w14:paraId="1BB1E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006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箱式变压器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FF9A">
            <w:pPr>
              <w:pStyle w:val="4"/>
              <w:rPr>
                <w:rFonts w:ascii="仿宋" w:hAnsi="仿宋" w:eastAsia="仿宋"/>
                <w:b w:val="0"/>
                <w:bCs w:val="0"/>
                <w:sz w:val="24"/>
                <w:szCs w:val="24"/>
                <w:highlight w:val="none"/>
              </w:rPr>
            </w:pPr>
            <w:bookmarkStart w:id="18" w:name="_Toc180482555"/>
            <w:bookmarkStart w:id="19" w:name="_Toc180482388"/>
            <w:bookmarkStart w:id="20" w:name="_Toc180482440"/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  <w:t>路灯100kVA</w:t>
            </w:r>
            <w:bookmarkEnd w:id="18"/>
            <w:bookmarkEnd w:id="19"/>
            <w:bookmarkEnd w:id="20"/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605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9A0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94B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71500.00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856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71500.00</w:t>
            </w:r>
          </w:p>
        </w:tc>
      </w:tr>
      <w:tr w14:paraId="3055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C2E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箱式变压器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72D7">
            <w:pPr>
              <w:pStyle w:val="4"/>
              <w:rPr>
                <w:rFonts w:ascii="仿宋" w:hAnsi="仿宋" w:eastAsia="仿宋"/>
                <w:b w:val="0"/>
                <w:bCs w:val="0"/>
                <w:sz w:val="24"/>
                <w:szCs w:val="24"/>
                <w:highlight w:val="none"/>
              </w:rPr>
            </w:pPr>
            <w:bookmarkStart w:id="21" w:name="_Toc180482556"/>
            <w:bookmarkStart w:id="22" w:name="_Toc180482389"/>
            <w:bookmarkStart w:id="23" w:name="_Toc180482441"/>
            <w:r>
              <w:rPr>
                <w:rFonts w:ascii="仿宋" w:hAnsi="仿宋" w:eastAsia="仿宋"/>
                <w:b w:val="0"/>
                <w:bCs w:val="0"/>
                <w:sz w:val="24"/>
                <w:szCs w:val="24"/>
                <w:highlight w:val="none"/>
              </w:rPr>
              <w:t>800kVA</w:t>
            </w:r>
            <w:bookmarkEnd w:id="21"/>
            <w:bookmarkEnd w:id="22"/>
            <w:bookmarkEnd w:id="23"/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E5A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16C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B5E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151433.33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1C6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151433.33</w:t>
            </w:r>
          </w:p>
        </w:tc>
      </w:tr>
      <w:tr w14:paraId="0B7D5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82B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D60A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            248103.33</w:t>
            </w:r>
          </w:p>
        </w:tc>
      </w:tr>
    </w:tbl>
    <w:p w14:paraId="371D669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2529CCC5"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</w:pPr>
      <w:bookmarkStart w:id="24" w:name="_Toc134452757"/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p w14:paraId="710E8FF2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25" w:name="_Toc180482557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第二包：</w:t>
      </w:r>
      <w:r>
        <w:rPr>
          <w:rFonts w:hint="eastAsia" w:ascii="黑体" w:hAnsi="黑体" w:eastAsia="黑体"/>
          <w:sz w:val="28"/>
          <w:szCs w:val="28"/>
          <w:highlight w:val="none"/>
        </w:rPr>
        <w:t>阿斯利康气雾剂生产基地电力配套工程高压电缆终端、中间接等材料采购</w:t>
      </w:r>
      <w:bookmarkEnd w:id="25"/>
    </w:p>
    <w:p w14:paraId="3CA79A09">
      <w:pPr>
        <w:pStyle w:val="4"/>
        <w:spacing w:line="560" w:lineRule="exact"/>
        <w:jc w:val="left"/>
        <w:rPr>
          <w:rFonts w:asciiTheme="minorEastAsia" w:hAnsiTheme="minorEastAsia" w:eastAsiaTheme="minorEastAsia"/>
          <w:b w:val="0"/>
          <w:bCs w:val="0"/>
          <w:sz w:val="28"/>
          <w:szCs w:val="28"/>
          <w:highlight w:val="none"/>
        </w:rPr>
      </w:pPr>
      <w:bookmarkStart w:id="26" w:name="_Toc18048255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</w:rPr>
        <w:t>：</w:t>
      </w:r>
      <w:bookmarkEnd w:id="26"/>
    </w:p>
    <w:p w14:paraId="134A1AC1"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高压冷缩终端，（沃尔35kV 3*400 户内，含端子、延长管等辅材，含施工）,8套；高压冷缩电缆中间接，（沃尔35kV 3*400 ，含端子、延长管等辅材  含施工），32套；高压冷缩内锥插头，（沃尔35kV 3*400 户内，含端子、延长管等辅材 含施工），4套；中间头防火毯，6m</w:t>
      </w:r>
      <w:r>
        <w:rPr>
          <w:rFonts w:ascii="宋体" w:hAnsi="宋体" w:cs="宋体"/>
          <w:sz w:val="28"/>
          <w:szCs w:val="28"/>
          <w:highlight w:val="none"/>
        </w:rPr>
        <w:t>²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 w14:paraId="2EFF057F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7" w:name="_Toc18048255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27"/>
    </w:p>
    <w:p w14:paraId="0EDDE7A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材料的国家标准及行业质量标准，严禁使用不合格材料，假一罚十；所附各种资料及配件等必须齐全。</w:t>
      </w:r>
    </w:p>
    <w:p w14:paraId="07D64ED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0392FB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6F0BF58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06C942C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2.5.服务地点：采购人指定地点。</w:t>
      </w:r>
    </w:p>
    <w:p w14:paraId="5AED0456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8" w:name="_Toc18048256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28"/>
    </w:p>
    <w:p w14:paraId="67A1F6AC">
      <w:pPr>
        <w:pStyle w:val="4"/>
        <w:jc w:val="left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bookmarkStart w:id="29" w:name="_Toc180482561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 xml:space="preserve">    签订合同后，供方组织材料生产及施工，产品到货安装完成并经国网验收合格后一个月内付清全部货款，付款前供方需一次性开具全额增值税专用发票，13%税率，如遇税率调整，按照最新税率政策执行。</w:t>
      </w:r>
    </w:p>
    <w:p w14:paraId="6CC2B6DC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9"/>
    </w:p>
    <w:p w14:paraId="71B4B4C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9FBB47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02269D0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0" w:name="_Toc18048256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30"/>
    </w:p>
    <w:p w14:paraId="3DEB1E8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质保期：质保期为两年，在质保期头三个月内，如产品有制造质量问题或质量缺陷，供方应免费予以更换，以保证需方正常运行，因质量问题或质量缺陷导致需方损失的，均由供方承担违约责任。</w:t>
      </w:r>
    </w:p>
    <w:p w14:paraId="7EA7909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1" w:name="_Toc18048256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31"/>
    </w:p>
    <w:p w14:paraId="56DCF11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514F97D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8F16AD6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55512EC9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472CF30">
      <w:pPr>
        <w:spacing w:line="520" w:lineRule="exact"/>
        <w:jc w:val="left"/>
        <w:outlineLvl w:val="0"/>
        <w:rPr>
          <w:rStyle w:val="44"/>
          <w:rFonts w:ascii="黑体" w:hAnsi="黑体" w:eastAsia="黑体" w:cs="黑体"/>
          <w:bCs/>
          <w:sz w:val="32"/>
          <w:szCs w:val="32"/>
          <w:highlight w:val="none"/>
        </w:rPr>
      </w:pPr>
      <w:bookmarkStart w:id="32" w:name="_Toc180482564"/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附录：第二包：阿斯利康气雾剂生产基地电力配套工程高压电缆终端、中间接等材料采购清单控制价（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  <w:bookmarkEnd w:id="32"/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296"/>
        <w:gridCol w:w="1555"/>
      </w:tblGrid>
      <w:tr w14:paraId="0D01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950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2B4F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DC37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835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6FA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6BFB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4595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76F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高压冷缩终端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B60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沃尔35kV 3*400 户内，含端子、延长管等辅材 含施工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8DC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BAE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D70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2446.67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7289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19573.36</w:t>
            </w:r>
          </w:p>
        </w:tc>
      </w:tr>
      <w:tr w14:paraId="4ED3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50E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高压冷缩电缆中间接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82EF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沃尔35kV 3*400 ，含端子、延长管等辅材  含施工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966D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C50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FAE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4765.33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3C9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152490.56</w:t>
            </w:r>
          </w:p>
        </w:tc>
      </w:tr>
      <w:tr w14:paraId="4619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392C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高压冷缩内锥插头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0C5D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沃尔35kV 3*400 户内，含端子、延长管等辅材 含施工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1F0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08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4EC6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8066.67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927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32266.68</w:t>
            </w:r>
          </w:p>
        </w:tc>
      </w:tr>
      <w:tr w14:paraId="1121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B35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中间头防火毯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B482">
            <w:pPr>
              <w:pStyle w:val="4"/>
              <w:jc w:val="left"/>
              <w:rPr>
                <w:rFonts w:ascii="仿宋" w:hAnsi="仿宋" w:eastAsia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F42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m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²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CF0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56C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1009.33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9FB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6055.98</w:t>
            </w:r>
          </w:p>
        </w:tc>
      </w:tr>
      <w:tr w14:paraId="14C7D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9D8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86F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210386.58</w:t>
            </w:r>
          </w:p>
        </w:tc>
      </w:tr>
    </w:tbl>
    <w:p w14:paraId="7D65E354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2D1CB1C7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19D030D7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p w14:paraId="34CF45FB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33" w:name="_Toc18048256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第三包：</w:t>
      </w:r>
      <w:r>
        <w:rPr>
          <w:rFonts w:hint="eastAsia" w:ascii="黑体" w:hAnsi="黑体" w:eastAsia="黑体"/>
          <w:sz w:val="28"/>
          <w:szCs w:val="28"/>
          <w:highlight w:val="none"/>
        </w:rPr>
        <w:t>阿斯利康、中医药传承创新基地、青岛网谷充电桩一期建设项目电力电缆管采购</w:t>
      </w:r>
      <w:bookmarkEnd w:id="33"/>
    </w:p>
    <w:p w14:paraId="52CF8654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34" w:name="_Toc180482566"/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</w:rPr>
        <w:t>1.采购产品规格型号及采购数量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</w:rPr>
        <w:t>MPP电缆管，型号为DN232、厚度16mm全新料含管枕、平接等辅材，6300米；MPP电缆管，型号为DN116，厚度8mm，全新料含管枕、平接等辅材，1332米。</w:t>
      </w:r>
      <w:bookmarkEnd w:id="34"/>
    </w:p>
    <w:p w14:paraId="1FCFAF3D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5" w:name="_Toc18048256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35"/>
    </w:p>
    <w:p w14:paraId="5151B50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6" w:name="_Toc180482568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全新料产品，其型号、规格必须符合清单所列的各项技术指标，质量必须达到该项材料的国家标准及行业质量标准，严禁使用不合格材料，假一罚十；所附各种资料等必须齐全。</w:t>
      </w:r>
    </w:p>
    <w:p w14:paraId="71809CF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189A289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510C063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45EF4CF2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28B06812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36"/>
    </w:p>
    <w:p w14:paraId="536736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7" w:name="_Toc180482569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签订合同后，需方预付20%预付款，供方组织材料生产，产品到货验收合格后三个月后付清全部货款，供方需一次性开具全额增值税专用发票，13%税率，如遇税率调整，按照最新税率政策执行。</w:t>
      </w:r>
    </w:p>
    <w:p w14:paraId="3B8A34BE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37"/>
    </w:p>
    <w:p w14:paraId="1F0EFCA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8" w:name="_Toc180482570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1F1C45C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9E52918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38"/>
    </w:p>
    <w:p w14:paraId="571DFAA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9" w:name="_Toc180482571"/>
      <w:r>
        <w:rPr>
          <w:rFonts w:hint="eastAsia" w:ascii="仿宋" w:hAnsi="仿宋" w:eastAsia="仿宋"/>
          <w:sz w:val="28"/>
          <w:szCs w:val="28"/>
          <w:highlight w:val="none"/>
        </w:rPr>
        <w:t>质保期：供货验收完成前三个月内，如产品有制造质量问题或质量缺陷，供方应免费予以更换，以保证需方正常运行，因质量问题或质量缺陷导致需方损失的，均由供方承担违约责任。</w:t>
      </w:r>
    </w:p>
    <w:p w14:paraId="4E9ADD38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39"/>
    </w:p>
    <w:p w14:paraId="18701B6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7E06B49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EB65C6F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239D80B9">
      <w:pPr>
        <w:spacing w:line="520" w:lineRule="exact"/>
        <w:jc w:val="left"/>
        <w:outlineLvl w:val="0"/>
        <w:rPr>
          <w:rStyle w:val="44"/>
          <w:rFonts w:ascii="黑体" w:hAnsi="黑体" w:eastAsia="黑体" w:cs="黑体"/>
          <w:bCs/>
          <w:sz w:val="32"/>
          <w:szCs w:val="32"/>
          <w:highlight w:val="none"/>
        </w:rPr>
      </w:pPr>
      <w:bookmarkStart w:id="40" w:name="_Toc180482572"/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附录：第三包：阿斯利康、中医药传承创新基地、青岛网谷充电桩一期建设项目电力电缆管采购清单控制价（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  <w:bookmarkEnd w:id="40"/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296"/>
        <w:gridCol w:w="1555"/>
      </w:tblGrid>
      <w:tr w14:paraId="6C0A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C122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5A5C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BC9D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0F5A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838A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F32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69DB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8E8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MPP电缆管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40E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</w:rPr>
              <w:t>DN232、厚度16mm全新料含管枕、平接等辅材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954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AC3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6300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ACA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100.53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294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633339.00</w:t>
            </w:r>
          </w:p>
        </w:tc>
      </w:tr>
      <w:tr w14:paraId="26D2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21E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MPP电缆管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1F24"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</w:rPr>
              <w:t>DN116，厚度8mm，全新料含管枕、平接等辅材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45A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418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1332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8AF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27.20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4AF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36230.40</w:t>
            </w:r>
          </w:p>
        </w:tc>
      </w:tr>
      <w:tr w14:paraId="2F78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917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483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669569.40</w:t>
            </w:r>
          </w:p>
        </w:tc>
      </w:tr>
    </w:tbl>
    <w:p w14:paraId="64D27B3C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bookmarkEnd w:id="24"/>
    <w:p w14:paraId="75753E4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41" w:name="_Toc300835213"/>
      <w:bookmarkStart w:id="42" w:name="_Toc144974860"/>
      <w:bookmarkStart w:id="43" w:name="_Toc152045791"/>
      <w:bookmarkStart w:id="44" w:name="_Toc247527831"/>
      <w:bookmarkStart w:id="45" w:name="_Toc152042580"/>
      <w:bookmarkStart w:id="46" w:name="_Toc24751428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436C3C5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41"/>
      <w:bookmarkEnd w:id="42"/>
      <w:bookmarkEnd w:id="43"/>
      <w:bookmarkEnd w:id="44"/>
      <w:bookmarkEnd w:id="45"/>
      <w:bookmarkEnd w:id="46"/>
    </w:p>
    <w:p w14:paraId="075E914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69573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6112002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1565969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E7246E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254533A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3E0BC3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B5A8A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性别：年龄：职务：</w:t>
      </w:r>
    </w:p>
    <w:p w14:paraId="6B92087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（供应商名称）的法定代表人。</w:t>
      </w:r>
    </w:p>
    <w:p w14:paraId="63FB8EB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7CED9B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996D6F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B52FC7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EE298D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324A8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8865FB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08ABEB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A6E82D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CBA300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4AF59E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6D722AD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041AE5C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75E39206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49165DB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C94DBE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406C8A58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D39AA3B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CC38FC1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78ED6BE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本授权委托书于年月日起签字生效,特此声明。</w:t>
      </w:r>
    </w:p>
    <w:p w14:paraId="30F79131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ED40E18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3497AD7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134672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77F5B9B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1E467DCC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39846E1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1A28022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6869483D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7BD5CF8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2F12012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47" w:name="_GoBack"/>
      <w:bookmarkEnd w:id="47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2D4D6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39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1FD56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51B6"/>
    <w:rsid w:val="00007ACB"/>
    <w:rsid w:val="0001263A"/>
    <w:rsid w:val="0001346E"/>
    <w:rsid w:val="000153E7"/>
    <w:rsid w:val="00015B21"/>
    <w:rsid w:val="00022F25"/>
    <w:rsid w:val="00026454"/>
    <w:rsid w:val="00027C90"/>
    <w:rsid w:val="00031933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09AD"/>
    <w:rsid w:val="000A403E"/>
    <w:rsid w:val="000A416D"/>
    <w:rsid w:val="000A5498"/>
    <w:rsid w:val="000A5B84"/>
    <w:rsid w:val="000A5DA9"/>
    <w:rsid w:val="000A6840"/>
    <w:rsid w:val="000B6D30"/>
    <w:rsid w:val="000C470B"/>
    <w:rsid w:val="000C537E"/>
    <w:rsid w:val="000C70FF"/>
    <w:rsid w:val="000C7715"/>
    <w:rsid w:val="000D1DDD"/>
    <w:rsid w:val="000D5EC7"/>
    <w:rsid w:val="000E13F9"/>
    <w:rsid w:val="000E190C"/>
    <w:rsid w:val="000E3660"/>
    <w:rsid w:val="000E47E5"/>
    <w:rsid w:val="000E4C75"/>
    <w:rsid w:val="0010179C"/>
    <w:rsid w:val="001105A1"/>
    <w:rsid w:val="00116CDF"/>
    <w:rsid w:val="0012476C"/>
    <w:rsid w:val="00134134"/>
    <w:rsid w:val="00134E02"/>
    <w:rsid w:val="001369C5"/>
    <w:rsid w:val="00136D33"/>
    <w:rsid w:val="0013735F"/>
    <w:rsid w:val="001404D8"/>
    <w:rsid w:val="0014169B"/>
    <w:rsid w:val="00145072"/>
    <w:rsid w:val="00151BBC"/>
    <w:rsid w:val="00152BDF"/>
    <w:rsid w:val="00164834"/>
    <w:rsid w:val="00170C48"/>
    <w:rsid w:val="00174687"/>
    <w:rsid w:val="0018289B"/>
    <w:rsid w:val="00182B40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6D96"/>
    <w:rsid w:val="00237061"/>
    <w:rsid w:val="00237516"/>
    <w:rsid w:val="00237B4F"/>
    <w:rsid w:val="00240623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4828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1768"/>
    <w:rsid w:val="002E2CDD"/>
    <w:rsid w:val="002E4791"/>
    <w:rsid w:val="002E6073"/>
    <w:rsid w:val="002F33A1"/>
    <w:rsid w:val="002F4E52"/>
    <w:rsid w:val="00300FDD"/>
    <w:rsid w:val="00301AAD"/>
    <w:rsid w:val="003074D3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479A8"/>
    <w:rsid w:val="00347D98"/>
    <w:rsid w:val="00351413"/>
    <w:rsid w:val="00351D30"/>
    <w:rsid w:val="0035573F"/>
    <w:rsid w:val="00355C82"/>
    <w:rsid w:val="0035663E"/>
    <w:rsid w:val="0036010E"/>
    <w:rsid w:val="00360ACF"/>
    <w:rsid w:val="00362414"/>
    <w:rsid w:val="003635C1"/>
    <w:rsid w:val="00374513"/>
    <w:rsid w:val="0038287A"/>
    <w:rsid w:val="0038538A"/>
    <w:rsid w:val="0039144B"/>
    <w:rsid w:val="003961B0"/>
    <w:rsid w:val="003A043D"/>
    <w:rsid w:val="003A4057"/>
    <w:rsid w:val="003A4942"/>
    <w:rsid w:val="003A7DC0"/>
    <w:rsid w:val="003B5CD9"/>
    <w:rsid w:val="003B6BF5"/>
    <w:rsid w:val="003B7ED7"/>
    <w:rsid w:val="003C1254"/>
    <w:rsid w:val="003C1CA6"/>
    <w:rsid w:val="003C3454"/>
    <w:rsid w:val="003D2EAD"/>
    <w:rsid w:val="003D3919"/>
    <w:rsid w:val="003D630F"/>
    <w:rsid w:val="003D76E8"/>
    <w:rsid w:val="003E3685"/>
    <w:rsid w:val="003E4C8B"/>
    <w:rsid w:val="003E7A12"/>
    <w:rsid w:val="003F031B"/>
    <w:rsid w:val="003F1270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50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D0A"/>
    <w:rsid w:val="004C3BB2"/>
    <w:rsid w:val="004D3BB6"/>
    <w:rsid w:val="004D424D"/>
    <w:rsid w:val="004D670A"/>
    <w:rsid w:val="004D6E3B"/>
    <w:rsid w:val="004D7CB1"/>
    <w:rsid w:val="004E2DA7"/>
    <w:rsid w:val="004F0787"/>
    <w:rsid w:val="004F2902"/>
    <w:rsid w:val="004F3A17"/>
    <w:rsid w:val="005048B8"/>
    <w:rsid w:val="00511276"/>
    <w:rsid w:val="0052176F"/>
    <w:rsid w:val="00523F03"/>
    <w:rsid w:val="0052406E"/>
    <w:rsid w:val="00525736"/>
    <w:rsid w:val="00530ECB"/>
    <w:rsid w:val="005324F9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77F0"/>
    <w:rsid w:val="00572BC9"/>
    <w:rsid w:val="00572C74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91523"/>
    <w:rsid w:val="005942D1"/>
    <w:rsid w:val="0059465E"/>
    <w:rsid w:val="00597C3F"/>
    <w:rsid w:val="005A1E87"/>
    <w:rsid w:val="005A6649"/>
    <w:rsid w:val="005A7B27"/>
    <w:rsid w:val="005B6AEE"/>
    <w:rsid w:val="005B6B8E"/>
    <w:rsid w:val="005B78D0"/>
    <w:rsid w:val="005C0EC3"/>
    <w:rsid w:val="005C6324"/>
    <w:rsid w:val="005C7726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1B6A"/>
    <w:rsid w:val="00654304"/>
    <w:rsid w:val="00654F08"/>
    <w:rsid w:val="006626EF"/>
    <w:rsid w:val="00663EAB"/>
    <w:rsid w:val="0066419D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1BF4"/>
    <w:rsid w:val="006A215E"/>
    <w:rsid w:val="006A5798"/>
    <w:rsid w:val="006B03C1"/>
    <w:rsid w:val="006B26B8"/>
    <w:rsid w:val="006B3266"/>
    <w:rsid w:val="006B4B61"/>
    <w:rsid w:val="006C10A7"/>
    <w:rsid w:val="006C37FE"/>
    <w:rsid w:val="006C60D4"/>
    <w:rsid w:val="006C689F"/>
    <w:rsid w:val="006C7358"/>
    <w:rsid w:val="006D0B30"/>
    <w:rsid w:val="006D23D0"/>
    <w:rsid w:val="006D2DBF"/>
    <w:rsid w:val="006D3F3D"/>
    <w:rsid w:val="006D4414"/>
    <w:rsid w:val="006E3A19"/>
    <w:rsid w:val="006E522C"/>
    <w:rsid w:val="006E60DA"/>
    <w:rsid w:val="006F0113"/>
    <w:rsid w:val="006F3102"/>
    <w:rsid w:val="006F31A4"/>
    <w:rsid w:val="006F453C"/>
    <w:rsid w:val="006F4B79"/>
    <w:rsid w:val="006F7EF9"/>
    <w:rsid w:val="007000D8"/>
    <w:rsid w:val="00700F8B"/>
    <w:rsid w:val="0070111F"/>
    <w:rsid w:val="00701A4E"/>
    <w:rsid w:val="00702E0E"/>
    <w:rsid w:val="00703107"/>
    <w:rsid w:val="00705D12"/>
    <w:rsid w:val="007074CD"/>
    <w:rsid w:val="00712E11"/>
    <w:rsid w:val="00720495"/>
    <w:rsid w:val="00723F88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34A1"/>
    <w:rsid w:val="00765EFC"/>
    <w:rsid w:val="00767634"/>
    <w:rsid w:val="007764C0"/>
    <w:rsid w:val="0078245C"/>
    <w:rsid w:val="007862E0"/>
    <w:rsid w:val="0078632B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36C4"/>
    <w:rsid w:val="007B665A"/>
    <w:rsid w:val="007C3902"/>
    <w:rsid w:val="007C659E"/>
    <w:rsid w:val="007D5AA2"/>
    <w:rsid w:val="007E0809"/>
    <w:rsid w:val="007E23A9"/>
    <w:rsid w:val="007E3E59"/>
    <w:rsid w:val="007E6D3C"/>
    <w:rsid w:val="007F005E"/>
    <w:rsid w:val="007F12E4"/>
    <w:rsid w:val="007F33A7"/>
    <w:rsid w:val="007F33DE"/>
    <w:rsid w:val="007F37E4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1762"/>
    <w:rsid w:val="00895112"/>
    <w:rsid w:val="00895E20"/>
    <w:rsid w:val="00896E79"/>
    <w:rsid w:val="008A33B7"/>
    <w:rsid w:val="008A3A6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76A8"/>
    <w:rsid w:val="008F18C9"/>
    <w:rsid w:val="008F54BE"/>
    <w:rsid w:val="008F56A9"/>
    <w:rsid w:val="008F7334"/>
    <w:rsid w:val="008F7577"/>
    <w:rsid w:val="009030B4"/>
    <w:rsid w:val="0091264D"/>
    <w:rsid w:val="00924980"/>
    <w:rsid w:val="00925CCF"/>
    <w:rsid w:val="00932DDF"/>
    <w:rsid w:val="00934FA6"/>
    <w:rsid w:val="009357A0"/>
    <w:rsid w:val="00935DD1"/>
    <w:rsid w:val="00937DEA"/>
    <w:rsid w:val="00942A62"/>
    <w:rsid w:val="009438A6"/>
    <w:rsid w:val="00943DE6"/>
    <w:rsid w:val="00951851"/>
    <w:rsid w:val="00952C6B"/>
    <w:rsid w:val="00954EE8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555F"/>
    <w:rsid w:val="00991BEA"/>
    <w:rsid w:val="0099591F"/>
    <w:rsid w:val="00995968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C5B"/>
    <w:rsid w:val="009E51F4"/>
    <w:rsid w:val="009F1260"/>
    <w:rsid w:val="009F1BC8"/>
    <w:rsid w:val="009F32E1"/>
    <w:rsid w:val="009F37C6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437F9"/>
    <w:rsid w:val="00A46AB4"/>
    <w:rsid w:val="00A50087"/>
    <w:rsid w:val="00A50DB8"/>
    <w:rsid w:val="00A53064"/>
    <w:rsid w:val="00A63E21"/>
    <w:rsid w:val="00A64087"/>
    <w:rsid w:val="00A660C6"/>
    <w:rsid w:val="00A73160"/>
    <w:rsid w:val="00A7468D"/>
    <w:rsid w:val="00A827F9"/>
    <w:rsid w:val="00A846AC"/>
    <w:rsid w:val="00A84747"/>
    <w:rsid w:val="00A8765A"/>
    <w:rsid w:val="00A91C6A"/>
    <w:rsid w:val="00A94E5C"/>
    <w:rsid w:val="00A97948"/>
    <w:rsid w:val="00AA0282"/>
    <w:rsid w:val="00AA3E79"/>
    <w:rsid w:val="00AA46F2"/>
    <w:rsid w:val="00AA5B49"/>
    <w:rsid w:val="00AA78A2"/>
    <w:rsid w:val="00AB3301"/>
    <w:rsid w:val="00AB5316"/>
    <w:rsid w:val="00AB5710"/>
    <w:rsid w:val="00AC0427"/>
    <w:rsid w:val="00AC1CC4"/>
    <w:rsid w:val="00AC2D6F"/>
    <w:rsid w:val="00AC5419"/>
    <w:rsid w:val="00AD0B78"/>
    <w:rsid w:val="00AD6E45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0C5B"/>
    <w:rsid w:val="00B342FA"/>
    <w:rsid w:val="00B346A1"/>
    <w:rsid w:val="00B37478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43E0"/>
    <w:rsid w:val="00B86632"/>
    <w:rsid w:val="00B929F7"/>
    <w:rsid w:val="00B93953"/>
    <w:rsid w:val="00B9500B"/>
    <w:rsid w:val="00B956D8"/>
    <w:rsid w:val="00B96A69"/>
    <w:rsid w:val="00B9720A"/>
    <w:rsid w:val="00B97C3E"/>
    <w:rsid w:val="00B97FF7"/>
    <w:rsid w:val="00BA06A6"/>
    <w:rsid w:val="00BA2610"/>
    <w:rsid w:val="00BB026E"/>
    <w:rsid w:val="00BB263B"/>
    <w:rsid w:val="00BB26AB"/>
    <w:rsid w:val="00BB3D0F"/>
    <w:rsid w:val="00BB4CE4"/>
    <w:rsid w:val="00BD2006"/>
    <w:rsid w:val="00BD27A6"/>
    <w:rsid w:val="00BD4C27"/>
    <w:rsid w:val="00BD6FF7"/>
    <w:rsid w:val="00BE00C5"/>
    <w:rsid w:val="00BE0920"/>
    <w:rsid w:val="00BE621B"/>
    <w:rsid w:val="00BE6406"/>
    <w:rsid w:val="00BE6886"/>
    <w:rsid w:val="00BE6CED"/>
    <w:rsid w:val="00BF14CE"/>
    <w:rsid w:val="00BF4E2D"/>
    <w:rsid w:val="00C02577"/>
    <w:rsid w:val="00C11FE6"/>
    <w:rsid w:val="00C166B0"/>
    <w:rsid w:val="00C177D5"/>
    <w:rsid w:val="00C20279"/>
    <w:rsid w:val="00C268AC"/>
    <w:rsid w:val="00C2698E"/>
    <w:rsid w:val="00C308E8"/>
    <w:rsid w:val="00C30987"/>
    <w:rsid w:val="00C35DC0"/>
    <w:rsid w:val="00C37636"/>
    <w:rsid w:val="00C42105"/>
    <w:rsid w:val="00C478F5"/>
    <w:rsid w:val="00C52A03"/>
    <w:rsid w:val="00C55F17"/>
    <w:rsid w:val="00C56A82"/>
    <w:rsid w:val="00C61AF1"/>
    <w:rsid w:val="00C627FB"/>
    <w:rsid w:val="00C67045"/>
    <w:rsid w:val="00C76A97"/>
    <w:rsid w:val="00C848A7"/>
    <w:rsid w:val="00C86661"/>
    <w:rsid w:val="00C95F7D"/>
    <w:rsid w:val="00CA06AF"/>
    <w:rsid w:val="00CA0851"/>
    <w:rsid w:val="00CA0B40"/>
    <w:rsid w:val="00CA1546"/>
    <w:rsid w:val="00CB05C5"/>
    <w:rsid w:val="00CC0311"/>
    <w:rsid w:val="00CC5DA9"/>
    <w:rsid w:val="00CC7B88"/>
    <w:rsid w:val="00CD0434"/>
    <w:rsid w:val="00CD1798"/>
    <w:rsid w:val="00CD2377"/>
    <w:rsid w:val="00CD26E9"/>
    <w:rsid w:val="00CD4871"/>
    <w:rsid w:val="00CD5531"/>
    <w:rsid w:val="00CE301F"/>
    <w:rsid w:val="00CE6139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4C9"/>
    <w:rsid w:val="00E21EBE"/>
    <w:rsid w:val="00E26B36"/>
    <w:rsid w:val="00E27521"/>
    <w:rsid w:val="00E338B1"/>
    <w:rsid w:val="00E33A2B"/>
    <w:rsid w:val="00E36B25"/>
    <w:rsid w:val="00E37D9A"/>
    <w:rsid w:val="00E41AE9"/>
    <w:rsid w:val="00E4423F"/>
    <w:rsid w:val="00E444AF"/>
    <w:rsid w:val="00E448B5"/>
    <w:rsid w:val="00E44CAC"/>
    <w:rsid w:val="00E46CC3"/>
    <w:rsid w:val="00E62319"/>
    <w:rsid w:val="00E6487D"/>
    <w:rsid w:val="00E66218"/>
    <w:rsid w:val="00E72EA5"/>
    <w:rsid w:val="00E72FC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C7A7C"/>
    <w:rsid w:val="00ED2C30"/>
    <w:rsid w:val="00ED40F7"/>
    <w:rsid w:val="00ED4EB6"/>
    <w:rsid w:val="00ED6EF1"/>
    <w:rsid w:val="00EE04F2"/>
    <w:rsid w:val="00EE193E"/>
    <w:rsid w:val="00EE5981"/>
    <w:rsid w:val="00EE75F7"/>
    <w:rsid w:val="00EF1240"/>
    <w:rsid w:val="00EF20F3"/>
    <w:rsid w:val="00EF3A62"/>
    <w:rsid w:val="00EF3D39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759E"/>
    <w:rsid w:val="00F37714"/>
    <w:rsid w:val="00F4328C"/>
    <w:rsid w:val="00F43F0D"/>
    <w:rsid w:val="00F51DE2"/>
    <w:rsid w:val="00F51F76"/>
    <w:rsid w:val="00F529AA"/>
    <w:rsid w:val="00F52B16"/>
    <w:rsid w:val="00F53EC3"/>
    <w:rsid w:val="00F54BD9"/>
    <w:rsid w:val="00F54FEA"/>
    <w:rsid w:val="00F554E8"/>
    <w:rsid w:val="00F575AD"/>
    <w:rsid w:val="00F63D15"/>
    <w:rsid w:val="00F665AB"/>
    <w:rsid w:val="00F667AB"/>
    <w:rsid w:val="00F72FA1"/>
    <w:rsid w:val="00F75558"/>
    <w:rsid w:val="00F75C54"/>
    <w:rsid w:val="00F764EC"/>
    <w:rsid w:val="00F76C73"/>
    <w:rsid w:val="00F8063A"/>
    <w:rsid w:val="00F81DD9"/>
    <w:rsid w:val="00F82986"/>
    <w:rsid w:val="00F83661"/>
    <w:rsid w:val="00F85776"/>
    <w:rsid w:val="00F85864"/>
    <w:rsid w:val="00F87C56"/>
    <w:rsid w:val="00F93739"/>
    <w:rsid w:val="00F96CBE"/>
    <w:rsid w:val="00F9728D"/>
    <w:rsid w:val="00FA2BB0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0FAB5820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3FC54BC9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25D31A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qFormat/>
    <w:uiPriority w:val="0"/>
    <w:rPr>
      <w:kern w:val="1"/>
      <w:sz w:val="30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683D-9BD7-41C6-8F1B-FDD13CF24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13</Pages>
  <Words>10671</Words>
  <Characters>11649</Characters>
  <Lines>132</Lines>
  <Paragraphs>37</Paragraphs>
  <TotalTime>450</TotalTime>
  <ScaleCrop>false</ScaleCrop>
  <LinksUpToDate>false</LinksUpToDate>
  <CharactersWithSpaces>12290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2024-01-15T06:03:00Z</cp:lastPrinted>
  <dcterms:modified xsi:type="dcterms:W3CDTF">2024-10-24T00:18:47Z</dcterms:modified>
  <dc:subject>青岛市政府采购采购文件范本</dc:subject>
  <dc:title>青岛市政府采购采购文件范本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AB0E5AE9865C4900B2552F388743600E</vt:lpwstr>
  </property>
</Properties>
</file>