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6F3FB">
      <w:pPr>
        <w:spacing w:after="156" w:afterLines="50"/>
        <w:jc w:val="center"/>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采购</w:t>
      </w:r>
      <w:r>
        <w:rPr>
          <w:rFonts w:hint="eastAsia" w:ascii="黑体" w:hAnsi="黑体" w:eastAsia="黑体" w:cs="黑体"/>
          <w:color w:val="auto"/>
          <w:sz w:val="28"/>
          <w:szCs w:val="28"/>
          <w:highlight w:val="none"/>
        </w:rPr>
        <w:t>公告</w:t>
      </w:r>
    </w:p>
    <w:p w14:paraId="6E30C11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outlineLvl w:val="1"/>
        <w:rPr>
          <w:rFonts w:hint="eastAsia" w:ascii="仿宋" w:hAnsi="仿宋" w:eastAsia="仿宋" w:cs="仿宋"/>
          <w:bCs/>
          <w:color w:val="auto"/>
          <w:kern w:val="1"/>
          <w:sz w:val="24"/>
          <w:szCs w:val="24"/>
          <w:highlight w:val="none"/>
        </w:rPr>
      </w:pPr>
      <w:bookmarkStart w:id="2" w:name="_GoBack"/>
      <w:r>
        <w:rPr>
          <w:rFonts w:hint="eastAsia" w:ascii="仿宋" w:hAnsi="仿宋" w:eastAsia="仿宋" w:cs="仿宋"/>
          <w:color w:val="auto"/>
          <w:kern w:val="1"/>
          <w:sz w:val="24"/>
          <w:szCs w:val="24"/>
          <w:highlight w:val="none"/>
        </w:rPr>
        <w:t>山东铭世廷得工程项目管理有限公司受</w:t>
      </w:r>
      <w:r>
        <w:rPr>
          <w:rFonts w:hint="eastAsia" w:ascii="仿宋" w:hAnsi="仿宋" w:eastAsia="仿宋" w:cs="仿宋"/>
          <w:color w:val="auto"/>
          <w:kern w:val="1"/>
          <w:sz w:val="24"/>
          <w:szCs w:val="24"/>
          <w:highlight w:val="none"/>
          <w:lang w:eastAsia="zh-CN"/>
        </w:rPr>
        <w:t>青岛高实置业有限公司</w:t>
      </w:r>
      <w:r>
        <w:rPr>
          <w:rFonts w:hint="eastAsia" w:ascii="仿宋" w:hAnsi="仿宋" w:eastAsia="仿宋" w:cs="仿宋"/>
          <w:color w:val="auto"/>
          <w:kern w:val="1"/>
          <w:sz w:val="24"/>
          <w:szCs w:val="24"/>
          <w:highlight w:val="none"/>
        </w:rPr>
        <w:t>的委托，对</w:t>
      </w:r>
      <w:r>
        <w:rPr>
          <w:rFonts w:hint="eastAsia" w:ascii="仿宋" w:hAnsi="仿宋" w:eastAsia="仿宋" w:cs="仿宋"/>
          <w:color w:val="auto"/>
          <w:kern w:val="1"/>
          <w:sz w:val="24"/>
          <w:szCs w:val="24"/>
          <w:highlight w:val="none"/>
          <w:lang w:val="en-US" w:eastAsia="zh-CN"/>
        </w:rPr>
        <w:t>华东路幼儿园水土保持方案编制、水土保持验收</w:t>
      </w:r>
      <w:r>
        <w:rPr>
          <w:rFonts w:hint="eastAsia" w:ascii="仿宋" w:hAnsi="仿宋" w:eastAsia="仿宋" w:cs="仿宋"/>
          <w:color w:val="auto"/>
          <w:kern w:val="1"/>
          <w:sz w:val="24"/>
          <w:szCs w:val="24"/>
          <w:highlight w:val="none"/>
        </w:rPr>
        <w:t>项目进行采购，欢迎符合资格条件的供应商参加报价。</w:t>
      </w:r>
    </w:p>
    <w:p w14:paraId="768AFA6C">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2"/>
          <w:rFonts w:hint="default" w:ascii="仿宋" w:hAnsi="仿宋" w:eastAsia="仿宋" w:cs="仿宋"/>
          <w:b w:val="0"/>
          <w:bCs w:val="0"/>
          <w:color w:val="auto"/>
          <w:sz w:val="24"/>
          <w:szCs w:val="24"/>
          <w:highlight w:val="none"/>
          <w:lang w:val="en-US" w:eastAsia="zh-CN"/>
        </w:rPr>
      </w:pPr>
      <w:r>
        <w:rPr>
          <w:rStyle w:val="12"/>
          <w:rFonts w:hint="eastAsia" w:ascii="仿宋" w:hAnsi="仿宋" w:eastAsia="仿宋" w:cs="仿宋"/>
          <w:b w:val="0"/>
          <w:bCs w:val="0"/>
          <w:color w:val="auto"/>
          <w:sz w:val="24"/>
          <w:szCs w:val="24"/>
          <w:highlight w:val="none"/>
        </w:rPr>
        <w:t>1.项目编号：</w:t>
      </w:r>
      <w:r>
        <w:rPr>
          <w:rFonts w:hint="eastAsia" w:ascii="仿宋" w:hAnsi="仿宋" w:eastAsia="仿宋" w:cs="仿宋"/>
          <w:color w:val="auto"/>
          <w:kern w:val="0"/>
          <w:sz w:val="24"/>
        </w:rPr>
        <w:t>MSTD-2024-0</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0</w:t>
      </w:r>
      <w:r>
        <w:rPr>
          <w:rFonts w:hint="eastAsia" w:ascii="仿宋" w:hAnsi="仿宋" w:eastAsia="仿宋" w:cs="仿宋"/>
          <w:color w:val="auto"/>
          <w:kern w:val="0"/>
          <w:sz w:val="24"/>
          <w:lang w:val="en-US" w:eastAsia="zh-CN"/>
        </w:rPr>
        <w:t>12</w:t>
      </w:r>
    </w:p>
    <w:p w14:paraId="23AD50B5">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2"/>
          <w:rFonts w:hint="eastAsia" w:ascii="仿宋" w:hAnsi="仿宋" w:eastAsia="仿宋" w:cs="仿宋"/>
          <w:color w:val="auto"/>
          <w:sz w:val="24"/>
          <w:szCs w:val="24"/>
          <w:highlight w:val="none"/>
        </w:rPr>
      </w:pPr>
      <w:r>
        <w:rPr>
          <w:rStyle w:val="12"/>
          <w:rFonts w:hint="eastAsia" w:ascii="仿宋" w:hAnsi="仿宋" w:eastAsia="仿宋" w:cs="仿宋"/>
          <w:b w:val="0"/>
          <w:bCs w:val="0"/>
          <w:color w:val="auto"/>
          <w:sz w:val="24"/>
          <w:szCs w:val="24"/>
          <w:highlight w:val="none"/>
        </w:rPr>
        <w:t>2</w:t>
      </w:r>
      <w:r>
        <w:rPr>
          <w:rStyle w:val="12"/>
          <w:rFonts w:hint="eastAsia" w:ascii="仿宋" w:hAnsi="仿宋" w:eastAsia="仿宋" w:cs="仿宋"/>
          <w:b/>
          <w:bCs/>
          <w:color w:val="auto"/>
          <w:sz w:val="24"/>
          <w:szCs w:val="24"/>
          <w:highlight w:val="none"/>
        </w:rPr>
        <w:t>.</w:t>
      </w:r>
      <w:r>
        <w:rPr>
          <w:rStyle w:val="12"/>
          <w:rFonts w:hint="eastAsia" w:ascii="仿宋" w:hAnsi="仿宋" w:eastAsia="仿宋" w:cs="仿宋"/>
          <w:color w:val="auto"/>
          <w:sz w:val="24"/>
          <w:szCs w:val="24"/>
          <w:highlight w:val="none"/>
        </w:rPr>
        <w:t>项目名称：</w:t>
      </w:r>
      <w:r>
        <w:rPr>
          <w:rStyle w:val="12"/>
          <w:rFonts w:hint="eastAsia" w:ascii="仿宋" w:hAnsi="仿宋" w:eastAsia="仿宋" w:cs="仿宋"/>
          <w:color w:val="auto"/>
          <w:sz w:val="24"/>
          <w:szCs w:val="24"/>
          <w:highlight w:val="none"/>
          <w:lang w:val="en-US" w:eastAsia="zh-CN"/>
        </w:rPr>
        <w:t>华东路幼儿园水土保持方案编制、水土保持验收</w:t>
      </w:r>
      <w:r>
        <w:rPr>
          <w:rStyle w:val="12"/>
          <w:rFonts w:hint="eastAsia" w:ascii="仿宋" w:hAnsi="仿宋" w:eastAsia="仿宋" w:cs="仿宋"/>
          <w:color w:val="auto"/>
          <w:sz w:val="24"/>
          <w:szCs w:val="24"/>
          <w:highlight w:val="none"/>
        </w:rPr>
        <w:t>项目</w:t>
      </w:r>
    </w:p>
    <w:p w14:paraId="4F85AF32">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2"/>
          <w:rFonts w:hint="default" w:ascii="仿宋" w:hAnsi="仿宋" w:eastAsia="仿宋" w:cs="仿宋"/>
          <w:color w:val="auto"/>
          <w:sz w:val="24"/>
          <w:szCs w:val="24"/>
          <w:highlight w:val="none"/>
          <w:lang w:val="en-US"/>
        </w:rPr>
      </w:pPr>
      <w:r>
        <w:rPr>
          <w:rStyle w:val="12"/>
          <w:rFonts w:hint="eastAsia" w:ascii="仿宋" w:hAnsi="仿宋" w:eastAsia="仿宋" w:cs="仿宋"/>
          <w:color w:val="auto"/>
          <w:sz w:val="24"/>
          <w:szCs w:val="24"/>
          <w:highlight w:val="none"/>
        </w:rPr>
        <w:t>3.项目内容：项目位于青岛市高新区华东路以西，丰沛路以北，世茂3号地块的东南角。</w:t>
      </w:r>
      <w:r>
        <w:rPr>
          <w:rStyle w:val="12"/>
          <w:rFonts w:hint="eastAsia" w:ascii="仿宋" w:hAnsi="仿宋" w:eastAsia="仿宋" w:cs="仿宋"/>
          <w:color w:val="auto"/>
          <w:sz w:val="24"/>
          <w:szCs w:val="24"/>
          <w:highlight w:val="none"/>
          <w:lang w:val="en-US" w:eastAsia="zh-CN"/>
        </w:rPr>
        <w:t>项目占地面积约为8842.6平方米，总建筑面积为6714.77平方米；建筑高度最高16.7米，单体建筑最大面积约为6552.5平方米，单跨跨度约为12.1米，层数为3层</w:t>
      </w:r>
      <w:r>
        <w:rPr>
          <w:rStyle w:val="12"/>
          <w:rFonts w:hint="eastAsia" w:ascii="仿宋" w:hAnsi="仿宋" w:eastAsia="仿宋" w:cs="仿宋"/>
          <w:color w:val="auto"/>
          <w:sz w:val="24"/>
          <w:szCs w:val="24"/>
          <w:highlight w:val="none"/>
        </w:rPr>
        <w:t>本项目建设内容包括</w:t>
      </w:r>
      <w:r>
        <w:rPr>
          <w:rStyle w:val="12"/>
          <w:rFonts w:hint="eastAsia" w:ascii="仿宋" w:hAnsi="仿宋" w:eastAsia="仿宋" w:cs="仿宋"/>
          <w:color w:val="auto"/>
          <w:sz w:val="24"/>
          <w:szCs w:val="24"/>
          <w:highlight w:val="none"/>
          <w:lang w:eastAsia="zh-CN"/>
        </w:rPr>
        <w:t>：</w:t>
      </w:r>
      <w:r>
        <w:rPr>
          <w:rStyle w:val="12"/>
          <w:rFonts w:hint="eastAsia" w:ascii="仿宋" w:hAnsi="仿宋" w:eastAsia="仿宋" w:cs="仿宋"/>
          <w:color w:val="auto"/>
          <w:sz w:val="24"/>
          <w:szCs w:val="24"/>
          <w:highlight w:val="none"/>
          <w:lang w:val="en-US" w:eastAsia="zh-CN"/>
        </w:rPr>
        <w:t>拟建设15班规模幼儿园，大、中、小各5个班，共提供450个学前学位。项目计划总投资6402.01万元，其中建筑安装工程费4704.44万元。</w:t>
      </w:r>
    </w:p>
    <w:p w14:paraId="265E6275">
      <w:pPr>
        <w:keepNext w:val="0"/>
        <w:keepLines w:val="0"/>
        <w:pageBreakBefore w:val="0"/>
        <w:widowControl w:val="0"/>
        <w:kinsoku/>
        <w:wordWrap/>
        <w:overflowPunct/>
        <w:topLinePunct w:val="0"/>
        <w:autoSpaceDN/>
        <w:bidi w:val="0"/>
        <w:adjustRightInd/>
        <w:snapToGrid/>
        <w:spacing w:line="480" w:lineRule="exact"/>
        <w:ind w:firstLine="480" w:firstLineChars="200"/>
        <w:textAlignment w:val="auto"/>
        <w:rPr>
          <w:rFonts w:hint="eastAsia" w:ascii="仿宋" w:hAnsi="仿宋" w:eastAsia="仿宋" w:cs="仿宋"/>
          <w:bCs/>
          <w:color w:val="auto"/>
          <w:kern w:val="1"/>
          <w:sz w:val="24"/>
          <w:szCs w:val="24"/>
          <w:highlight w:val="none"/>
          <w:lang w:eastAsia="zh-CN"/>
        </w:rPr>
      </w:pPr>
      <w:r>
        <w:rPr>
          <w:rFonts w:hint="eastAsia" w:ascii="仿宋" w:hAnsi="仿宋" w:eastAsia="仿宋" w:cs="仿宋"/>
          <w:bCs/>
          <w:color w:val="auto"/>
          <w:kern w:val="1"/>
          <w:sz w:val="24"/>
          <w:szCs w:val="24"/>
          <w:highlight w:val="none"/>
        </w:rPr>
        <w:t>采购内容：</w:t>
      </w:r>
      <w:r>
        <w:rPr>
          <w:rFonts w:hint="eastAsia" w:ascii="仿宋" w:hAnsi="仿宋" w:eastAsia="仿宋"/>
          <w:color w:val="auto"/>
          <w:kern w:val="0"/>
          <w:sz w:val="24"/>
          <w:szCs w:val="24"/>
          <w:highlight w:val="none"/>
          <w:lang w:val="en-US" w:eastAsia="zh-CN"/>
        </w:rPr>
        <w:t>编制本项目水土保持方案报告，满足有关法律法规及相关技术标准要求，通过相关部门审批；编制水土保持验收报告并配合完成项目范围内水土保持竣工验收有关工作，取得验收备案相关成果文件</w:t>
      </w:r>
      <w:r>
        <w:rPr>
          <w:rFonts w:hint="eastAsia" w:ascii="仿宋" w:hAnsi="仿宋" w:eastAsia="仿宋"/>
          <w:color w:val="auto"/>
          <w:kern w:val="0"/>
          <w:sz w:val="24"/>
          <w:szCs w:val="24"/>
          <w:highlight w:val="none"/>
          <w:lang w:eastAsia="zh-CN"/>
        </w:rPr>
        <w:t>。</w:t>
      </w:r>
    </w:p>
    <w:p w14:paraId="02DE97C4">
      <w:pPr>
        <w:keepNext w:val="0"/>
        <w:keepLines w:val="0"/>
        <w:pageBreakBefore w:val="0"/>
        <w:widowControl w:val="0"/>
        <w:numPr>
          <w:ilvl w:val="0"/>
          <w:numId w:val="0"/>
        </w:numPr>
        <w:kinsoku/>
        <w:wordWrap/>
        <w:overflowPunct/>
        <w:topLinePunct w:val="0"/>
        <w:autoSpaceDN/>
        <w:bidi w:val="0"/>
        <w:adjustRightInd/>
        <w:snapToGrid/>
        <w:spacing w:line="480" w:lineRule="exact"/>
        <w:ind w:left="0" w:leftChars="0" w:firstLine="480" w:firstLineChars="200"/>
        <w:textAlignment w:val="auto"/>
        <w:rPr>
          <w:rStyle w:val="12"/>
          <w:rFonts w:hint="eastAsia" w:ascii="仿宋" w:hAnsi="仿宋" w:eastAsia="仿宋" w:cs="仿宋"/>
          <w:b/>
          <w:bCs/>
          <w:sz w:val="24"/>
          <w:szCs w:val="24"/>
          <w:highlight w:val="none"/>
        </w:rPr>
      </w:pPr>
      <w:r>
        <w:rPr>
          <w:rFonts w:hint="eastAsia" w:ascii="仿宋" w:hAnsi="仿宋" w:eastAsia="仿宋" w:cs="仿宋"/>
          <w:color w:val="auto"/>
          <w:kern w:val="1"/>
          <w:sz w:val="24"/>
          <w:szCs w:val="24"/>
          <w:highlight w:val="none"/>
          <w:lang w:val="en-US" w:eastAsia="zh-CN" w:bidi="ar-SA"/>
        </w:rPr>
        <w:t>4.</w:t>
      </w:r>
      <w:r>
        <w:rPr>
          <w:rStyle w:val="12"/>
          <w:rFonts w:hint="eastAsia" w:ascii="仿宋" w:hAnsi="仿宋" w:eastAsia="仿宋" w:cs="仿宋"/>
          <w:b/>
          <w:bCs/>
          <w:sz w:val="24"/>
          <w:szCs w:val="24"/>
          <w:highlight w:val="none"/>
        </w:rPr>
        <w:t>最高限价</w:t>
      </w:r>
    </w:p>
    <w:p w14:paraId="7CF414E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本项目实行费率报价，</w:t>
      </w:r>
      <w:r>
        <w:rPr>
          <w:rFonts w:hint="eastAsia" w:ascii="仿宋" w:hAnsi="仿宋" w:eastAsia="仿宋" w:cs="仿宋"/>
          <w:color w:val="auto"/>
          <w:sz w:val="24"/>
          <w:szCs w:val="24"/>
          <w:highlight w:val="none"/>
          <w:lang w:val="en-US" w:eastAsia="zh-CN"/>
        </w:rPr>
        <w:t>服务费参考最保监(2005)22号“关于开发建设项目水土保持咨询服务费用计列的指导意见”收费标准取费，本项目收费基础价为300000元，招标控制总价为收费基价的16%,优惠率84%，即48000元。</w:t>
      </w:r>
    </w:p>
    <w:p w14:paraId="790D5ECD">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2"/>
          <w:rFonts w:hint="default" w:ascii="仿宋" w:hAnsi="仿宋" w:eastAsia="仿宋" w:cs="仿宋"/>
          <w:color w:val="auto"/>
          <w:sz w:val="24"/>
          <w:szCs w:val="21"/>
          <w:highlight w:val="none"/>
          <w:lang w:val="en-US" w:eastAsia="zh-CN"/>
        </w:rPr>
      </w:pPr>
      <w:r>
        <w:rPr>
          <w:rStyle w:val="12"/>
          <w:rFonts w:hint="eastAsia" w:ascii="仿宋" w:hAnsi="仿宋" w:eastAsia="仿宋" w:cs="仿宋"/>
          <w:color w:val="auto"/>
          <w:sz w:val="24"/>
          <w:szCs w:val="21"/>
          <w:highlight w:val="none"/>
          <w:lang w:val="en-US" w:eastAsia="zh-CN"/>
        </w:rPr>
        <w:t>本项目报价包含完成报告编制、调研分析、专家评审、通过主管部门审批直至项目验收备案等全部工作所有费用。</w:t>
      </w:r>
    </w:p>
    <w:p w14:paraId="28799824">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2"/>
          <w:rFonts w:hint="eastAsia" w:ascii="仿宋" w:hAnsi="仿宋" w:eastAsia="仿宋" w:cs="仿宋"/>
          <w:color w:val="auto"/>
          <w:sz w:val="24"/>
          <w:szCs w:val="21"/>
          <w:highlight w:val="none"/>
        </w:rPr>
      </w:pPr>
      <w:r>
        <w:rPr>
          <w:rStyle w:val="12"/>
          <w:rFonts w:hint="eastAsia" w:ascii="仿宋" w:hAnsi="仿宋" w:eastAsia="仿宋" w:cs="仿宋"/>
          <w:color w:val="auto"/>
          <w:sz w:val="24"/>
          <w:szCs w:val="21"/>
          <w:highlight w:val="none"/>
        </w:rPr>
        <w:t>5.供应商资格要求</w:t>
      </w:r>
    </w:p>
    <w:p w14:paraId="7781935C">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5.1 具有独立承担民事责任能力的法人。</w:t>
      </w:r>
    </w:p>
    <w:p w14:paraId="2FE4CA3D">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5.</w:t>
      </w:r>
      <w:r>
        <w:rPr>
          <w:rFonts w:hint="eastAsia" w:ascii="仿宋" w:hAnsi="仿宋" w:eastAsia="仿宋" w:cs="仿宋"/>
          <w:kern w:val="1"/>
          <w:sz w:val="24"/>
          <w:szCs w:val="24"/>
          <w:highlight w:val="none"/>
          <w:lang w:val="en-US" w:eastAsia="zh-CN"/>
        </w:rPr>
        <w:t>2</w:t>
      </w:r>
      <w:r>
        <w:rPr>
          <w:rFonts w:hint="eastAsia" w:ascii="仿宋" w:hAnsi="仿宋" w:eastAsia="仿宋" w:cs="仿宋"/>
          <w:kern w:val="1"/>
          <w:sz w:val="24"/>
          <w:szCs w:val="24"/>
          <w:highlight w:val="none"/>
        </w:rPr>
        <w:t xml:space="preserve"> 采购公告发布之日前三年内无行贿犯罪等重大违法记录。</w:t>
      </w:r>
    </w:p>
    <w:p w14:paraId="7D18A312">
      <w:pPr>
        <w:spacing w:line="360" w:lineRule="auto"/>
        <w:ind w:firstLine="480" w:firstLineChars="200"/>
        <w:jc w:val="left"/>
        <w:rPr>
          <w:rFonts w:hint="eastAsia" w:ascii="仿宋" w:hAnsi="仿宋" w:eastAsia="仿宋" w:cs="仿宋"/>
          <w:sz w:val="24"/>
          <w:szCs w:val="24"/>
          <w:highlight w:val="none"/>
          <w:shd w:val="clear" w:color="auto" w:fill="FFFFFF"/>
        </w:rPr>
      </w:pPr>
      <w:r>
        <w:rPr>
          <w:rFonts w:hint="eastAsia" w:ascii="仿宋" w:hAnsi="仿宋" w:eastAsia="仿宋" w:cs="仿宋"/>
          <w:kern w:val="1"/>
          <w:sz w:val="24"/>
          <w:szCs w:val="24"/>
          <w:highlight w:val="none"/>
        </w:rPr>
        <w:t>5.</w:t>
      </w:r>
      <w:r>
        <w:rPr>
          <w:rFonts w:hint="eastAsia" w:ascii="仿宋" w:hAnsi="仿宋" w:eastAsia="仿宋" w:cs="仿宋"/>
          <w:kern w:val="1"/>
          <w:sz w:val="24"/>
          <w:szCs w:val="24"/>
          <w:highlight w:val="none"/>
          <w:lang w:val="en-US" w:eastAsia="zh-CN"/>
        </w:rPr>
        <w:t>3</w:t>
      </w:r>
      <w:r>
        <w:rPr>
          <w:rFonts w:hint="eastAsia" w:ascii="仿宋" w:hAnsi="仿宋" w:eastAsia="仿宋" w:cs="仿宋"/>
          <w:kern w:val="1"/>
          <w:sz w:val="24"/>
          <w:szCs w:val="24"/>
          <w:highlight w:val="none"/>
        </w:rPr>
        <w:t xml:space="preserve"> </w:t>
      </w:r>
      <w:r>
        <w:rPr>
          <w:rFonts w:hint="eastAsia" w:ascii="仿宋" w:hAnsi="仿宋" w:eastAsia="仿宋" w:cs="仿宋"/>
          <w:sz w:val="24"/>
          <w:szCs w:val="24"/>
          <w:highlight w:val="none"/>
          <w:shd w:val="clear" w:color="auto" w:fill="FFFFFF"/>
        </w:rPr>
        <w:t>通过“信用中国”网站（www.creditchina.gov.cn）、中国政府采购网</w:t>
      </w:r>
    </w:p>
    <w:p w14:paraId="6DB8FDDF">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sz w:val="24"/>
          <w:szCs w:val="24"/>
          <w:highlight w:val="none"/>
          <w:shd w:val="clear" w:color="auto" w:fill="FFFFFF"/>
        </w:rPr>
        <w:t>（www.ccgp.gov.cn）、查询，未被列入失信被执行人、重大税收违法案件当事人、政府采购严重违法失信行为记录等名单的</w:t>
      </w:r>
      <w:r>
        <w:rPr>
          <w:rFonts w:hint="eastAsia" w:ascii="仿宋" w:hAnsi="仿宋" w:eastAsia="仿宋" w:cs="仿宋"/>
          <w:kern w:val="1"/>
          <w:sz w:val="24"/>
          <w:szCs w:val="24"/>
          <w:highlight w:val="none"/>
        </w:rPr>
        <w:t>。</w:t>
      </w:r>
    </w:p>
    <w:p w14:paraId="7F811182">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5.</w:t>
      </w:r>
      <w:r>
        <w:rPr>
          <w:rFonts w:hint="eastAsia" w:ascii="仿宋" w:hAnsi="仿宋" w:eastAsia="仿宋" w:cs="仿宋"/>
          <w:kern w:val="1"/>
          <w:sz w:val="24"/>
          <w:szCs w:val="24"/>
          <w:highlight w:val="none"/>
          <w:lang w:val="en-US" w:eastAsia="zh-CN"/>
        </w:rPr>
        <w:t>4</w:t>
      </w:r>
      <w:r>
        <w:rPr>
          <w:rFonts w:hint="eastAsia" w:ascii="仿宋" w:hAnsi="仿宋" w:eastAsia="仿宋" w:cs="仿宋"/>
          <w:kern w:val="1"/>
          <w:sz w:val="24"/>
          <w:szCs w:val="24"/>
          <w:highlight w:val="none"/>
        </w:rPr>
        <w:t xml:space="preserve"> 本项目不接受联合体投标。</w:t>
      </w:r>
    </w:p>
    <w:p w14:paraId="0FE5BDB0">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2"/>
          <w:rFonts w:hint="eastAsia" w:ascii="仿宋" w:hAnsi="仿宋" w:eastAsia="仿宋" w:cs="仿宋"/>
          <w:color w:val="auto"/>
          <w:sz w:val="24"/>
          <w:szCs w:val="24"/>
          <w:highlight w:val="none"/>
        </w:rPr>
      </w:pPr>
      <w:r>
        <w:rPr>
          <w:rStyle w:val="12"/>
          <w:rFonts w:hint="eastAsia" w:ascii="仿宋" w:hAnsi="仿宋" w:eastAsia="仿宋" w:cs="仿宋"/>
          <w:color w:val="auto"/>
          <w:sz w:val="24"/>
          <w:szCs w:val="24"/>
          <w:highlight w:val="none"/>
        </w:rPr>
        <w:t>6.公告媒介</w:t>
      </w:r>
    </w:p>
    <w:p w14:paraId="22C01469">
      <w:pPr>
        <w:keepNext w:val="0"/>
        <w:keepLines w:val="0"/>
        <w:pageBreakBefore w:val="0"/>
        <w:widowControl w:val="0"/>
        <w:kinsoku/>
        <w:wordWrap/>
        <w:overflowPunct/>
        <w:topLinePunct w:val="0"/>
        <w:autoSpaceDE w:val="0"/>
        <w:autoSpaceDN/>
        <w:bidi w:val="0"/>
        <w:adjustRightInd/>
        <w:snapToGrid/>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采购公告在</w:t>
      </w:r>
      <w:r>
        <w:rPr>
          <w:rFonts w:hint="eastAsia" w:ascii="仿宋" w:hAnsi="仿宋" w:eastAsia="仿宋" w:cs="仿宋"/>
          <w:color w:val="auto"/>
          <w:sz w:val="24"/>
          <w:szCs w:val="24"/>
          <w:highlight w:val="none"/>
          <w:lang w:val="en-US" w:eastAsia="zh-CN"/>
        </w:rPr>
        <w:t>青岛高新实业</w:t>
      </w:r>
      <w:r>
        <w:rPr>
          <w:rFonts w:hint="eastAsia" w:ascii="仿宋" w:hAnsi="仿宋" w:eastAsia="仿宋" w:cs="仿宋"/>
          <w:color w:val="auto"/>
          <w:sz w:val="24"/>
          <w:szCs w:val="24"/>
        </w:rPr>
        <w:t>集团采购平台</w:t>
      </w:r>
      <w:r>
        <w:rPr>
          <w:rFonts w:hint="eastAsia" w:ascii="仿宋" w:hAnsi="仿宋" w:eastAsia="仿宋" w:cs="仿宋"/>
          <w:color w:val="auto"/>
          <w:sz w:val="24"/>
          <w:szCs w:val="24"/>
          <w:highlight w:val="none"/>
        </w:rPr>
        <w:t>上发布。</w:t>
      </w:r>
    </w:p>
    <w:p w14:paraId="0757CDF6">
      <w:pPr>
        <w:keepNext w:val="0"/>
        <w:keepLines w:val="0"/>
        <w:pageBreakBefore w:val="0"/>
        <w:widowControl w:val="0"/>
        <w:kinsoku/>
        <w:wordWrap/>
        <w:overflowPunct/>
        <w:topLinePunct w:val="0"/>
        <w:autoSpaceDE w:val="0"/>
        <w:autoSpaceDN/>
        <w:bidi w:val="0"/>
        <w:adjustRightInd/>
        <w:snapToGrid/>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w:t>
      </w:r>
      <w:r>
        <w:rPr>
          <w:rFonts w:hint="eastAsia" w:ascii="仿宋" w:hAnsi="仿宋" w:eastAsia="仿宋" w:cs="仿宋"/>
          <w:b/>
          <w:color w:val="auto"/>
          <w:sz w:val="24"/>
          <w:szCs w:val="24"/>
          <w:highlight w:val="none"/>
          <w:lang w:val="en-US" w:eastAsia="zh-CN"/>
        </w:rPr>
        <w:t>资格预审及</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的获取</w:t>
      </w:r>
    </w:p>
    <w:p w14:paraId="3D3623AF">
      <w:pPr>
        <w:keepNext w:val="0"/>
        <w:keepLines w:val="0"/>
        <w:pageBreakBefore w:val="0"/>
        <w:widowControl w:val="0"/>
        <w:kinsoku/>
        <w:wordWrap/>
        <w:overflowPunct/>
        <w:topLinePunct w:val="0"/>
        <w:autoSpaceDE w:val="0"/>
        <w:autoSpaceDN/>
        <w:bidi w:val="0"/>
        <w:adjustRightInd/>
        <w:snapToGrid/>
        <w:spacing w:line="480" w:lineRule="exact"/>
        <w:ind w:firstLine="480" w:firstLineChars="200"/>
        <w:textAlignment w:val="auto"/>
        <w:rPr>
          <w:rFonts w:hint="eastAsia" w:ascii="仿宋" w:hAnsi="仿宋" w:eastAsia="仿宋" w:cs="仿宋"/>
          <w:color w:val="0000FF"/>
          <w:sz w:val="24"/>
          <w:szCs w:val="24"/>
          <w:highlight w:val="none"/>
        </w:rPr>
      </w:pPr>
      <w:r>
        <w:rPr>
          <w:rFonts w:hint="eastAsia" w:ascii="仿宋" w:hAnsi="仿宋" w:eastAsia="仿宋" w:cs="仿宋"/>
          <w:color w:val="auto"/>
          <w:sz w:val="24"/>
          <w:szCs w:val="24"/>
          <w:highlight w:val="none"/>
          <w:lang w:val="en-US" w:eastAsia="zh-CN"/>
        </w:rPr>
        <w:t>7.1资格预审截止时间</w:t>
      </w:r>
      <w:r>
        <w:rPr>
          <w:rFonts w:hint="eastAsia" w:ascii="仿宋" w:hAnsi="仿宋" w:eastAsia="仿宋" w:cs="仿宋"/>
          <w:color w:val="auto"/>
          <w:sz w:val="24"/>
          <w:szCs w:val="24"/>
          <w:highlight w:val="none"/>
        </w:rPr>
        <w:t>：2024年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29日17时00分</w:t>
      </w:r>
    </w:p>
    <w:p w14:paraId="66BFC8E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7.2资格审查资料</w:t>
      </w:r>
      <w:r>
        <w:rPr>
          <w:rFonts w:hint="eastAsia" w:ascii="仿宋" w:hAnsi="仿宋" w:eastAsia="仿宋" w:cs="仿宋"/>
          <w:color w:val="auto"/>
          <w:sz w:val="24"/>
          <w:szCs w:val="24"/>
          <w:highlight w:val="none"/>
        </w:rPr>
        <w:t>：</w:t>
      </w:r>
    </w:p>
    <w:p w14:paraId="3A5C9D55">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营业执照</w:t>
      </w:r>
      <w:r>
        <w:rPr>
          <w:rFonts w:hint="eastAsia" w:ascii="仿宋" w:hAnsi="仿宋" w:eastAsia="仿宋" w:cs="仿宋"/>
          <w:color w:val="auto"/>
          <w:sz w:val="24"/>
          <w:szCs w:val="24"/>
          <w:highlight w:val="none"/>
          <w:lang w:val="en-US" w:eastAsia="zh-CN"/>
        </w:rPr>
        <w:t>副本</w:t>
      </w:r>
      <w:r>
        <w:rPr>
          <w:rFonts w:hint="eastAsia" w:ascii="仿宋" w:hAnsi="仿宋" w:eastAsia="仿宋" w:cs="仿宋"/>
          <w:color w:val="auto"/>
          <w:sz w:val="24"/>
          <w:szCs w:val="24"/>
          <w:highlight w:val="none"/>
        </w:rPr>
        <w:t>复印件</w:t>
      </w:r>
      <w:r>
        <w:rPr>
          <w:rFonts w:hint="eastAsia" w:ascii="仿宋" w:hAnsi="仿宋" w:eastAsia="仿宋" w:cs="仿宋"/>
          <w:color w:val="auto"/>
          <w:sz w:val="24"/>
          <w:szCs w:val="24"/>
          <w:highlight w:val="none"/>
          <w:lang w:eastAsia="zh-CN"/>
        </w:rPr>
        <w:t>；</w:t>
      </w:r>
    </w:p>
    <w:p w14:paraId="0061D8D4">
      <w:pPr>
        <w:numPr>
          <w:ilvl w:val="0"/>
          <w:numId w:val="0"/>
        </w:numPr>
        <w:spacing w:line="360" w:lineRule="auto"/>
        <w:ind w:firstLine="424" w:firstLineChars="177"/>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sz w:val="24"/>
          <w:szCs w:val="24"/>
          <w:highlight w:val="none"/>
        </w:rPr>
        <w:t>法定代表人身份证明</w:t>
      </w:r>
      <w:r>
        <w:rPr>
          <w:rFonts w:hint="eastAsia" w:ascii="仿宋" w:hAnsi="仿宋" w:eastAsia="仿宋" w:cs="仿宋"/>
          <w:color w:val="auto"/>
          <w:sz w:val="24"/>
          <w:szCs w:val="24"/>
          <w:highlight w:val="none"/>
          <w:lang w:eastAsia="zh-CN"/>
        </w:rPr>
        <w:t>；</w:t>
      </w:r>
    </w:p>
    <w:p w14:paraId="3F5F713C">
      <w:pPr>
        <w:numPr>
          <w:ilvl w:val="0"/>
          <w:numId w:val="0"/>
        </w:numPr>
        <w:spacing w:line="360" w:lineRule="auto"/>
        <w:ind w:firstLine="424" w:firstLineChars="177"/>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lang w:val="en-US" w:eastAsia="zh-CN" w:bidi="ar-SA"/>
        </w:rPr>
        <w:t>（3）</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eastAsia="zh-CN"/>
        </w:rPr>
        <w:t>；</w:t>
      </w:r>
    </w:p>
    <w:p w14:paraId="1290F16B">
      <w:pPr>
        <w:numPr>
          <w:ilvl w:val="0"/>
          <w:numId w:val="0"/>
        </w:numPr>
        <w:spacing w:line="360" w:lineRule="auto"/>
        <w:ind w:firstLine="424" w:firstLineChars="177"/>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lang w:val="en-US" w:eastAsia="zh-CN" w:bidi="ar-SA"/>
        </w:rPr>
        <w:t>（4）</w:t>
      </w:r>
      <w:r>
        <w:rPr>
          <w:rFonts w:hint="eastAsia" w:ascii="仿宋" w:hAnsi="仿宋" w:eastAsia="仿宋" w:cs="仿宋"/>
          <w:color w:val="auto"/>
          <w:sz w:val="24"/>
          <w:szCs w:val="24"/>
          <w:highlight w:val="none"/>
        </w:rPr>
        <w:t>在经营活动中无重大违法记录和行贿犯罪记录的承诺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通过中国裁判文书网（http://wenshu.court.gov.cn)查询投标人、法定代表人无行贿犯罪记录</w:t>
      </w:r>
      <w:r>
        <w:rPr>
          <w:rFonts w:hint="eastAsia" w:ascii="仿宋" w:hAnsi="仿宋" w:eastAsia="仿宋" w:cs="仿宋"/>
          <w:color w:val="auto"/>
          <w:sz w:val="24"/>
          <w:szCs w:val="24"/>
          <w:highlight w:val="none"/>
        </w:rPr>
        <w:t>的查询结果截图</w:t>
      </w:r>
      <w:r>
        <w:rPr>
          <w:rFonts w:hint="eastAsia" w:ascii="仿宋" w:hAnsi="仿宋" w:eastAsia="仿宋" w:cs="仿宋"/>
          <w:color w:val="auto"/>
          <w:sz w:val="24"/>
          <w:szCs w:val="24"/>
          <w:highlight w:val="none"/>
          <w:lang w:eastAsia="zh-CN"/>
        </w:rPr>
        <w:t>）。</w:t>
      </w:r>
    </w:p>
    <w:p w14:paraId="6B45FF21">
      <w:pPr>
        <w:numPr>
          <w:ilvl w:val="0"/>
          <w:numId w:val="0"/>
        </w:num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lang w:val="en-US" w:eastAsia="zh-CN" w:bidi="ar-SA"/>
        </w:rPr>
        <w:t>（5）</w:t>
      </w:r>
      <w:r>
        <w:rPr>
          <w:rFonts w:hint="eastAsia" w:ascii="仿宋" w:hAnsi="仿宋" w:eastAsia="仿宋" w:cs="仿宋"/>
          <w:color w:val="auto"/>
          <w:sz w:val="24"/>
          <w:szCs w:val="24"/>
        </w:rPr>
        <w:t>通过“信用中国”网站（www.creditchina.gov.cn）、中国政府采购网（www.ccgp.gov.cn）查询，未被列入失信被执行人、重大税收违法案件当事人、政府采购严重违法失信行为记录等名单</w:t>
      </w:r>
      <w:r>
        <w:rPr>
          <w:rFonts w:hint="eastAsia" w:ascii="仿宋" w:hAnsi="仿宋" w:eastAsia="仿宋" w:cs="仿宋"/>
          <w:color w:val="auto"/>
          <w:sz w:val="24"/>
          <w:szCs w:val="24"/>
          <w:highlight w:val="none"/>
        </w:rPr>
        <w:t>的查询结果截图。</w:t>
      </w:r>
    </w:p>
    <w:p w14:paraId="241338B9">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以</w:t>
      </w:r>
      <w:r>
        <w:rPr>
          <w:rFonts w:hint="eastAsia" w:ascii="仿宋" w:hAnsi="仿宋" w:eastAsia="仿宋" w:cs="仿宋"/>
          <w:color w:val="auto"/>
          <w:sz w:val="24"/>
          <w:szCs w:val="24"/>
          <w:highlight w:val="none"/>
        </w:rPr>
        <w:t>上材料均需加盖供应商公章。在规定时间内将以上材料电子扫描件发送邮箱：</w:t>
      </w:r>
      <w:r>
        <w:rPr>
          <w:rFonts w:hint="eastAsia" w:ascii="仿宋" w:hAnsi="Times New Roman" w:eastAsia="仿宋" w:cs="仿宋_GB2312"/>
          <w:color w:val="auto"/>
          <w:sz w:val="24"/>
          <w:szCs w:val="24"/>
          <w:highlight w:val="none"/>
          <w:lang w:val="en-US" w:eastAsia="zh-CN"/>
        </w:rPr>
        <w:t>mingshitingde@163.com，</w:t>
      </w:r>
      <w:r>
        <w:rPr>
          <w:rFonts w:hint="eastAsia" w:ascii="仿宋" w:hAnsi="仿宋" w:eastAsia="仿宋" w:cs="仿宋"/>
          <w:color w:val="auto"/>
          <w:sz w:val="24"/>
          <w:szCs w:val="24"/>
          <w:highlight w:val="none"/>
          <w:lang w:val="en-US" w:eastAsia="zh-CN"/>
        </w:rPr>
        <w:t>邮件标题为投标人名称+项目名称，正文备注联系人、联系方式、资格审批结果接收邮箱地址；</w:t>
      </w:r>
      <w:r>
        <w:rPr>
          <w:rFonts w:hint="eastAsia" w:ascii="仿宋" w:hAnsi="仿宋" w:eastAsia="仿宋" w:cs="仿宋"/>
          <w:color w:val="auto"/>
          <w:sz w:val="24"/>
          <w:szCs w:val="24"/>
          <w:highlight w:val="none"/>
        </w:rPr>
        <w:t>经资格预审合格后，对通过资格预审的供应商发售</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w:t>
      </w:r>
    </w:p>
    <w:p w14:paraId="3C81A123">
      <w:pPr>
        <w:autoSpaceDE w:val="0"/>
        <w:spacing w:line="5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7.3采购文件的获取</w:t>
      </w:r>
    </w:p>
    <w:p w14:paraId="743437E8">
      <w:pPr>
        <w:autoSpaceDE w:val="0"/>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val="en-US" w:eastAsia="zh-CN"/>
        </w:rPr>
        <w:t>自2024年10月30日起至2024年11月3日</w:t>
      </w:r>
      <w:r>
        <w:rPr>
          <w:rFonts w:hint="eastAsia" w:ascii="仿宋" w:hAnsi="仿宋" w:eastAsia="仿宋" w:cs="仿宋"/>
          <w:color w:val="auto"/>
          <w:sz w:val="24"/>
          <w:szCs w:val="24"/>
          <w:lang w:val="en-US" w:eastAsia="zh-CN"/>
        </w:rPr>
        <w:t>，每天上午9：00至11：00</w:t>
      </w:r>
      <w:r>
        <w:rPr>
          <w:rFonts w:hint="eastAsia" w:ascii="仿宋" w:hAnsi="仿宋" w:eastAsia="仿宋" w:cs="仿宋"/>
          <w:color w:val="auto"/>
          <w:sz w:val="24"/>
          <w:szCs w:val="24"/>
          <w:highlight w:val="none"/>
        </w:rPr>
        <w:t>，下午14：00至1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：00（北京时间，节假日除外，下同）；</w:t>
      </w:r>
    </w:p>
    <w:p w14:paraId="7E3B5BDD">
      <w:pPr>
        <w:spacing w:line="460" w:lineRule="exact"/>
        <w:ind w:firstLine="480" w:firstLineChars="200"/>
        <w:rPr>
          <w:rFonts w:hint="eastAsia" w:ascii="仿宋" w:hAnsi="Times New Roman" w:eastAsia="仿宋" w:cs="仿宋_GB2312"/>
          <w:color w:val="auto"/>
          <w:sz w:val="24"/>
          <w:szCs w:val="24"/>
          <w:highlight w:val="none"/>
          <w:lang w:val="en-US" w:eastAsia="zh-CN"/>
        </w:rPr>
      </w:pPr>
      <w:r>
        <w:rPr>
          <w:rFonts w:hint="eastAsia" w:ascii="仿宋" w:hAnsi="Times New Roman" w:eastAsia="仿宋" w:cs="仿宋_GB2312"/>
          <w:color w:val="auto"/>
          <w:sz w:val="24"/>
          <w:szCs w:val="24"/>
          <w:highlight w:val="none"/>
          <w:lang w:val="en-US" w:eastAsia="zh-CN"/>
        </w:rPr>
        <w:t>地点：青岛市城阳区河东路378号汇智园1号楼403室。</w:t>
      </w:r>
    </w:p>
    <w:p w14:paraId="3FAB1F50">
      <w:pPr>
        <w:spacing w:line="360" w:lineRule="auto"/>
        <w:ind w:firstLine="424" w:firstLineChars="177"/>
        <w:rPr>
          <w:rFonts w:hint="eastAsia" w:ascii="仿宋" w:hAnsi="仿宋" w:eastAsia="仿宋" w:cs="仿宋"/>
          <w:color w:val="auto"/>
          <w:sz w:val="24"/>
          <w:szCs w:val="24"/>
          <w:highlight w:val="none"/>
        </w:rPr>
      </w:pPr>
      <w:r>
        <w:rPr>
          <w:rFonts w:hint="eastAsia" w:ascii="仿宋" w:hAnsi="Times New Roman" w:eastAsia="仿宋" w:cs="仿宋_GB2312"/>
          <w:color w:val="auto"/>
          <w:sz w:val="24"/>
          <w:szCs w:val="24"/>
          <w:highlight w:val="none"/>
          <w:lang w:val="en-US" w:eastAsia="zh-CN"/>
        </w:rPr>
        <w:t>获取方式：自行领取。通过资格预审的潜在投标人，在获取采购文件时间内，携带加盖投标人公章的资格审查资料，按照上述时间、地点获取采购文件。</w:t>
      </w:r>
    </w:p>
    <w:p w14:paraId="107DDC13">
      <w:p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未按规定获取的</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不受法律保护，由此引起的一切后果，供应商自负。</w:t>
      </w:r>
    </w:p>
    <w:p w14:paraId="6950E5A9">
      <w:p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地址及售价：</w:t>
      </w:r>
      <w:r>
        <w:rPr>
          <w:rFonts w:hint="eastAsia" w:ascii="仿宋" w:hAnsi="Times New Roman" w:eastAsia="仿宋" w:cs="仿宋_GB2312"/>
          <w:color w:val="auto"/>
          <w:sz w:val="24"/>
          <w:szCs w:val="24"/>
          <w:highlight w:val="none"/>
          <w:lang w:val="en-US" w:eastAsia="zh-CN"/>
        </w:rPr>
        <w:t>青岛市城阳区河东路378号汇智园1号楼403室。</w:t>
      </w:r>
    </w:p>
    <w:p w14:paraId="0832D2FC">
      <w:pPr>
        <w:spacing w:line="360" w:lineRule="auto"/>
        <w:ind w:firstLine="424" w:firstLineChars="177"/>
        <w:rPr>
          <w:rFonts w:hint="eastAsia" w:ascii="仿宋" w:hAnsi="Times New Roman" w:eastAsia="仿宋" w:cs="仿宋_GB2312"/>
          <w:color w:val="auto"/>
          <w:sz w:val="24"/>
          <w:szCs w:val="24"/>
          <w:highlight w:val="none"/>
          <w:lang w:val="en-US" w:eastAsia="zh-CN"/>
        </w:rPr>
      </w:pPr>
      <w:r>
        <w:rPr>
          <w:rFonts w:hint="eastAsia" w:ascii="仿宋" w:hAnsi="Times New Roman" w:eastAsia="仿宋" w:cs="仿宋_GB2312"/>
          <w:color w:val="auto"/>
          <w:sz w:val="24"/>
          <w:szCs w:val="24"/>
          <w:highlight w:val="none"/>
          <w:lang w:val="en-US" w:eastAsia="zh-CN"/>
        </w:rPr>
        <w:t>每套300元整人民币,</w:t>
      </w:r>
      <w:r>
        <w:rPr>
          <w:rFonts w:hint="eastAsia" w:ascii="仿宋" w:eastAsia="仿宋" w:cs="仿宋_GB2312"/>
          <w:color w:val="auto"/>
          <w:sz w:val="24"/>
          <w:szCs w:val="24"/>
          <w:highlight w:val="none"/>
          <w:lang w:val="en-US" w:eastAsia="zh-CN"/>
        </w:rPr>
        <w:t>除资格预审不通过退回外，其他原因售后不退；（</w:t>
      </w:r>
      <w:r>
        <w:rPr>
          <w:rFonts w:hint="eastAsia" w:ascii="仿宋" w:hAnsi="Times New Roman" w:eastAsia="仿宋" w:cs="仿宋_GB2312"/>
          <w:color w:val="auto"/>
          <w:sz w:val="24"/>
          <w:szCs w:val="24"/>
          <w:highlight w:val="none"/>
          <w:lang w:val="en-US" w:eastAsia="zh-CN"/>
        </w:rPr>
        <w:t>如需邮购，邮费自负，招标代理机构对邮寄过程中的遗失或者延误不负责任）。</w:t>
      </w:r>
    </w:p>
    <w:p w14:paraId="5E75FDD4">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2"/>
          <w:rFonts w:hint="eastAsia" w:ascii="仿宋" w:hAnsi="仿宋" w:eastAsia="仿宋" w:cs="仿宋"/>
          <w:color w:val="auto"/>
          <w:sz w:val="24"/>
          <w:szCs w:val="24"/>
          <w:highlight w:val="none"/>
        </w:rPr>
      </w:pPr>
      <w:r>
        <w:rPr>
          <w:rStyle w:val="12"/>
          <w:rFonts w:hint="eastAsia" w:ascii="仿宋" w:hAnsi="仿宋" w:eastAsia="仿宋" w:cs="仿宋"/>
          <w:color w:val="auto"/>
          <w:sz w:val="24"/>
          <w:szCs w:val="24"/>
          <w:highlight w:val="none"/>
          <w:lang w:val="en-US" w:eastAsia="zh-CN"/>
        </w:rPr>
        <w:t>8</w:t>
      </w:r>
      <w:r>
        <w:rPr>
          <w:rStyle w:val="12"/>
          <w:rFonts w:hint="eastAsia" w:ascii="仿宋" w:hAnsi="仿宋" w:eastAsia="仿宋" w:cs="仿宋"/>
          <w:color w:val="auto"/>
          <w:sz w:val="24"/>
          <w:szCs w:val="24"/>
          <w:highlight w:val="none"/>
        </w:rPr>
        <w:t>.响应文件递交、截止时间以及地点</w:t>
      </w:r>
    </w:p>
    <w:p w14:paraId="073377E3">
      <w:pPr>
        <w:keepNext w:val="0"/>
        <w:keepLines w:val="0"/>
        <w:pageBreakBefore w:val="0"/>
        <w:widowControl w:val="0"/>
        <w:kinsoku/>
        <w:wordWrap/>
        <w:overflowPunct/>
        <w:topLinePunct w:val="0"/>
        <w:autoSpaceDN/>
        <w:bidi w:val="0"/>
        <w:adjustRightInd/>
        <w:snapToGrid/>
        <w:spacing w:line="48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.1时间：</w:t>
      </w:r>
      <w:r>
        <w:rPr>
          <w:rFonts w:hint="eastAsia" w:ascii="仿宋" w:hAnsi="仿宋" w:eastAsia="仿宋" w:cs="仿宋"/>
          <w:color w:val="auto"/>
          <w:sz w:val="24"/>
          <w:szCs w:val="24"/>
          <w:highlight w:val="none"/>
          <w:lang w:val="en-US" w:eastAsia="zh-CN"/>
        </w:rPr>
        <w:t>2024年11月4日14时00分</w:t>
      </w:r>
    </w:p>
    <w:p w14:paraId="0149C9E6">
      <w:pPr>
        <w:keepNext w:val="0"/>
        <w:keepLines w:val="0"/>
        <w:pageBreakBefore w:val="0"/>
        <w:widowControl w:val="0"/>
        <w:kinsoku/>
        <w:wordWrap/>
        <w:overflowPunct/>
        <w:topLinePunct w:val="0"/>
        <w:autoSpaceDN/>
        <w:bidi w:val="0"/>
        <w:adjustRightInd/>
        <w:snapToGrid/>
        <w:spacing w:line="480" w:lineRule="exact"/>
        <w:ind w:firstLine="480" w:firstLineChars="200"/>
        <w:textAlignment w:val="auto"/>
        <w:rPr>
          <w:rFonts w:hint="default" w:ascii="仿宋" w:hAnsi="仿宋" w:eastAsia="仿宋" w:cs="仿宋"/>
          <w:color w:val="auto"/>
          <w:sz w:val="24"/>
          <w:szCs w:val="24"/>
          <w:highlight w:val="yellow"/>
          <w:lang w:val="en-US"/>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.2地点：</w:t>
      </w:r>
      <w:r>
        <w:rPr>
          <w:rFonts w:hint="eastAsia" w:ascii="仿宋" w:hAnsi="Times New Roman" w:eastAsia="仿宋" w:cs="仿宋_GB2312"/>
          <w:color w:val="auto"/>
          <w:sz w:val="24"/>
          <w:szCs w:val="24"/>
          <w:lang w:val="en-US" w:eastAsia="zh-CN"/>
        </w:rPr>
        <w:t>青岛市城阳区聚贤桥路50号，高实集团711室</w:t>
      </w:r>
    </w:p>
    <w:p w14:paraId="6E89DC92">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2"/>
          <w:rFonts w:hint="eastAsia" w:ascii="仿宋" w:hAnsi="仿宋" w:eastAsia="仿宋" w:cs="仿宋"/>
          <w:color w:val="auto"/>
          <w:sz w:val="24"/>
          <w:szCs w:val="24"/>
          <w:highlight w:val="none"/>
          <w:u w:val="none"/>
        </w:rPr>
      </w:pPr>
      <w:r>
        <w:rPr>
          <w:rStyle w:val="12"/>
          <w:rFonts w:hint="eastAsia" w:ascii="仿宋" w:hAnsi="仿宋" w:eastAsia="仿宋" w:cs="仿宋"/>
          <w:color w:val="auto"/>
          <w:sz w:val="24"/>
          <w:szCs w:val="24"/>
          <w:highlight w:val="none"/>
          <w:u w:val="none"/>
          <w:lang w:val="en-US" w:eastAsia="zh-CN"/>
        </w:rPr>
        <w:t>9</w:t>
      </w:r>
      <w:r>
        <w:rPr>
          <w:rStyle w:val="12"/>
          <w:rFonts w:hint="eastAsia" w:ascii="仿宋" w:hAnsi="仿宋" w:eastAsia="仿宋" w:cs="仿宋"/>
          <w:color w:val="auto"/>
          <w:sz w:val="24"/>
          <w:szCs w:val="24"/>
          <w:highlight w:val="none"/>
          <w:u w:val="none"/>
        </w:rPr>
        <w:t>.开标时间以及地点</w:t>
      </w:r>
    </w:p>
    <w:p w14:paraId="6B4C37F9">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.1时间：</w:t>
      </w:r>
      <w:r>
        <w:rPr>
          <w:rFonts w:hint="eastAsia" w:ascii="仿宋" w:hAnsi="仿宋" w:eastAsia="仿宋" w:cs="仿宋"/>
          <w:color w:val="auto"/>
          <w:sz w:val="24"/>
          <w:szCs w:val="24"/>
          <w:highlight w:val="none"/>
          <w:lang w:val="en-US" w:eastAsia="zh-CN"/>
        </w:rPr>
        <w:t>2024年11月4日14时00分</w:t>
      </w:r>
    </w:p>
    <w:p w14:paraId="58D318D3">
      <w:pPr>
        <w:keepNext w:val="0"/>
        <w:keepLines w:val="0"/>
        <w:pageBreakBefore w:val="0"/>
        <w:widowControl w:val="0"/>
        <w:kinsoku/>
        <w:wordWrap/>
        <w:overflowPunct/>
        <w:topLinePunct w:val="0"/>
        <w:autoSpaceDN/>
        <w:bidi w:val="0"/>
        <w:adjustRightInd/>
        <w:snapToGrid/>
        <w:spacing w:line="480" w:lineRule="exact"/>
        <w:ind w:firstLine="480" w:firstLineChars="200"/>
        <w:textAlignment w:val="auto"/>
        <w:rPr>
          <w:rFonts w:hint="default" w:ascii="仿宋" w:hAnsi="仿宋" w:eastAsia="仿宋" w:cs="仿宋"/>
          <w:color w:val="auto"/>
          <w:sz w:val="24"/>
          <w:szCs w:val="24"/>
          <w:highlight w:val="yellow"/>
          <w:lang w:val="en-US"/>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.2地点：</w:t>
      </w:r>
      <w:r>
        <w:rPr>
          <w:rFonts w:hint="eastAsia" w:ascii="仿宋" w:hAnsi="Times New Roman" w:eastAsia="仿宋" w:cs="仿宋_GB2312"/>
          <w:color w:val="auto"/>
          <w:sz w:val="24"/>
          <w:szCs w:val="24"/>
          <w:lang w:val="en-US" w:eastAsia="zh-CN"/>
        </w:rPr>
        <w:t>青岛市城阳区聚贤桥路50号，高实集团711室</w:t>
      </w:r>
    </w:p>
    <w:p w14:paraId="79CDF70E">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2"/>
          <w:rFonts w:hint="eastAsia" w:ascii="仿宋" w:hAnsi="仿宋" w:eastAsia="仿宋" w:cs="仿宋"/>
          <w:color w:val="auto"/>
          <w:sz w:val="24"/>
          <w:szCs w:val="24"/>
          <w:highlight w:val="none"/>
          <w:lang w:eastAsia="zh-CN"/>
        </w:rPr>
      </w:pPr>
      <w:r>
        <w:rPr>
          <w:rStyle w:val="12"/>
          <w:rFonts w:hint="eastAsia" w:ascii="仿宋" w:hAnsi="仿宋" w:eastAsia="仿宋" w:cs="仿宋"/>
          <w:color w:val="auto"/>
          <w:sz w:val="24"/>
          <w:szCs w:val="24"/>
          <w:highlight w:val="none"/>
        </w:rPr>
        <w:t>1</w:t>
      </w:r>
      <w:r>
        <w:rPr>
          <w:rStyle w:val="12"/>
          <w:rFonts w:hint="eastAsia" w:ascii="仿宋" w:hAnsi="仿宋" w:eastAsia="仿宋" w:cs="仿宋"/>
          <w:color w:val="auto"/>
          <w:sz w:val="24"/>
          <w:szCs w:val="24"/>
          <w:highlight w:val="none"/>
          <w:lang w:val="en-US" w:eastAsia="zh-CN"/>
        </w:rPr>
        <w:t>0</w:t>
      </w:r>
      <w:r>
        <w:rPr>
          <w:rStyle w:val="12"/>
          <w:rFonts w:hint="eastAsia" w:ascii="仿宋" w:hAnsi="仿宋" w:eastAsia="仿宋" w:cs="仿宋"/>
          <w:color w:val="auto"/>
          <w:sz w:val="24"/>
          <w:szCs w:val="24"/>
          <w:highlight w:val="none"/>
        </w:rPr>
        <w:t>.联系方式</w:t>
      </w:r>
    </w:p>
    <w:p w14:paraId="6C51353E">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kern w:val="1"/>
          <w:sz w:val="24"/>
          <w:szCs w:val="24"/>
          <w:highlight w:val="none"/>
        </w:rPr>
        <w:t>1.招标单位：</w:t>
      </w:r>
      <w:bookmarkStart w:id="0" w:name="v_pp_Corp_Zb_1"/>
      <w:bookmarkEnd w:id="0"/>
      <w:r>
        <w:rPr>
          <w:rFonts w:hint="eastAsia" w:ascii="仿宋" w:hAnsi="仿宋" w:eastAsia="仿宋" w:cs="仿宋"/>
          <w:color w:val="auto"/>
          <w:kern w:val="1"/>
          <w:sz w:val="24"/>
          <w:szCs w:val="24"/>
          <w:highlight w:val="none"/>
          <w:lang w:eastAsia="zh-CN"/>
        </w:rPr>
        <w:t>青岛高实置业有限公司</w:t>
      </w:r>
    </w:p>
    <w:p w14:paraId="7850B7F6">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地址：</w:t>
      </w:r>
      <w:bookmarkStart w:id="1" w:name="c_pp_21_"/>
      <w:bookmarkEnd w:id="1"/>
      <w:r>
        <w:rPr>
          <w:rFonts w:hint="eastAsia" w:ascii="仿宋" w:hAnsi="Times New Roman" w:eastAsia="仿宋" w:cs="仿宋_GB2312"/>
          <w:color w:val="auto"/>
          <w:sz w:val="24"/>
          <w:szCs w:val="24"/>
          <w:lang w:val="en-US" w:eastAsia="zh-CN"/>
        </w:rPr>
        <w:t>青岛市城阳区聚贤桥路50号</w:t>
      </w:r>
    </w:p>
    <w:p w14:paraId="555A8FBC">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rPr>
        <w:t>联系人：</w:t>
      </w:r>
      <w:r>
        <w:rPr>
          <w:rFonts w:hint="eastAsia" w:ascii="仿宋" w:hAnsi="仿宋" w:eastAsia="仿宋" w:cs="仿宋"/>
          <w:color w:val="auto"/>
          <w:sz w:val="24"/>
          <w:szCs w:val="24"/>
          <w:highlight w:val="none"/>
        </w:rPr>
        <w:t>毕雅梦</w:t>
      </w:r>
    </w:p>
    <w:p w14:paraId="6C32CDF2">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rPr>
        <w:t>电话：</w:t>
      </w:r>
      <w:r>
        <w:rPr>
          <w:rFonts w:hint="eastAsia" w:ascii="仿宋" w:hAnsi="仿宋" w:eastAsia="仿宋" w:cs="仿宋"/>
          <w:color w:val="auto"/>
          <w:sz w:val="24"/>
          <w:szCs w:val="24"/>
          <w:highlight w:val="none"/>
        </w:rPr>
        <w:t>0532-87816101</w:t>
      </w:r>
      <w:r>
        <w:rPr>
          <w:rFonts w:hint="eastAsia" w:ascii="仿宋" w:hAnsi="仿宋" w:eastAsia="仿宋" w:cs="仿宋"/>
          <w:color w:val="auto"/>
          <w:kern w:val="1"/>
          <w:sz w:val="24"/>
          <w:szCs w:val="24"/>
          <w:highlight w:val="none"/>
          <w:lang w:val="en-US" w:eastAsia="zh-CN"/>
        </w:rPr>
        <w:t xml:space="preserve"> </w:t>
      </w:r>
    </w:p>
    <w:p w14:paraId="3525DC3A">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kern w:val="1"/>
          <w:sz w:val="24"/>
          <w:szCs w:val="24"/>
          <w:highlight w:val="none"/>
        </w:rPr>
        <w:t>2代理机构：</w:t>
      </w:r>
      <w:r>
        <w:rPr>
          <w:rFonts w:hint="eastAsia" w:ascii="仿宋" w:hAnsi="仿宋" w:eastAsia="仿宋" w:cs="仿宋"/>
          <w:color w:val="auto"/>
          <w:sz w:val="24"/>
          <w:szCs w:val="24"/>
        </w:rPr>
        <w:t>山东铭世廷得工程项目管理有限公司</w:t>
      </w:r>
    </w:p>
    <w:p w14:paraId="763A652A">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地址：</w:t>
      </w:r>
      <w:r>
        <w:rPr>
          <w:rFonts w:hint="eastAsia" w:ascii="仿宋" w:hAnsi="仿宋" w:eastAsia="仿宋" w:cs="仿宋"/>
          <w:color w:val="auto"/>
          <w:sz w:val="24"/>
          <w:szCs w:val="24"/>
        </w:rPr>
        <w:t>青岛市城阳区河东路378号汇智园1号楼403室</w:t>
      </w:r>
    </w:p>
    <w:p w14:paraId="0BFF113E">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rPr>
        <w:t>联系人：</w:t>
      </w:r>
      <w:r>
        <w:rPr>
          <w:rFonts w:hint="eastAsia" w:ascii="仿宋" w:hAnsi="仿宋" w:eastAsia="仿宋" w:cs="仿宋"/>
          <w:color w:val="auto"/>
          <w:kern w:val="1"/>
          <w:sz w:val="24"/>
          <w:szCs w:val="24"/>
          <w:highlight w:val="none"/>
          <w:lang w:val="en-US" w:eastAsia="zh-CN"/>
        </w:rPr>
        <w:t>李晓珍</w:t>
      </w:r>
    </w:p>
    <w:p w14:paraId="57308A01">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lang w:val="en-US" w:eastAsia="zh-CN"/>
        </w:rPr>
        <w:sectPr>
          <w:footerReference r:id="rId3" w:type="default"/>
          <w:pgSz w:w="11906" w:h="16838"/>
          <w:pgMar w:top="1440" w:right="1474" w:bottom="1440" w:left="1474" w:header="851" w:footer="992" w:gutter="0"/>
          <w:pgNumType w:fmt="decimal"/>
          <w:cols w:space="425" w:num="1"/>
          <w:docGrid w:type="lines" w:linePitch="312" w:charSpace="0"/>
        </w:sectPr>
      </w:pPr>
      <w:r>
        <w:rPr>
          <w:rFonts w:hint="eastAsia" w:ascii="仿宋" w:hAnsi="仿宋" w:eastAsia="仿宋" w:cs="仿宋"/>
          <w:color w:val="auto"/>
          <w:kern w:val="1"/>
          <w:sz w:val="24"/>
          <w:szCs w:val="24"/>
          <w:highlight w:val="none"/>
        </w:rPr>
        <w:t>电话：</w:t>
      </w:r>
      <w:r>
        <w:rPr>
          <w:rFonts w:hint="eastAsia" w:ascii="仿宋" w:hAnsi="仿宋" w:eastAsia="仿宋" w:cs="仿宋"/>
          <w:color w:val="auto"/>
          <w:kern w:val="1"/>
          <w:sz w:val="24"/>
          <w:szCs w:val="24"/>
          <w:highlight w:val="none"/>
          <w:lang w:val="en-US" w:eastAsia="zh-CN"/>
        </w:rPr>
        <w:t>15169525521</w:t>
      </w:r>
    </w:p>
    <w:bookmarkEnd w:id="2"/>
    <w:p w14:paraId="41A1CED7">
      <w:pPr>
        <w:widowControl/>
        <w:autoSpaceDE w:val="0"/>
        <w:autoSpaceDN w:val="0"/>
        <w:adjustRightInd w:val="0"/>
        <w:spacing w:line="400" w:lineRule="exact"/>
        <w:rPr>
          <w:rFonts w:ascii="仿宋" w:hAnsi="仿宋" w:eastAsia="仿宋"/>
          <w:color w:val="auto"/>
          <w:kern w:val="1"/>
          <w:sz w:val="24"/>
          <w:highlight w:val="none"/>
        </w:rPr>
      </w:pPr>
    </w:p>
    <w:p w14:paraId="63B7DE42">
      <w:pPr>
        <w:spacing w:line="4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法定代表人身份证明</w:t>
      </w:r>
    </w:p>
    <w:p w14:paraId="6531F2AE">
      <w:pPr>
        <w:spacing w:line="400" w:lineRule="exact"/>
        <w:rPr>
          <w:rFonts w:hint="eastAsia" w:ascii="仿宋" w:hAnsi="仿宋" w:eastAsia="仿宋" w:cs="仿宋"/>
          <w:color w:val="auto"/>
          <w:sz w:val="20"/>
          <w:highlight w:val="none"/>
        </w:rPr>
      </w:pPr>
    </w:p>
    <w:p w14:paraId="024A61AE">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供应商名称：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14:paraId="66EFA7DE">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单位性质：</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14:paraId="3DA346A1">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w:t>
      </w:r>
      <w:r>
        <w:rPr>
          <w:rFonts w:hint="eastAsia" w:ascii="仿宋_GB2312" w:hAnsi="仿宋_GB2312" w:eastAsia="仿宋_GB2312" w:cs="仿宋_GB2312"/>
          <w:sz w:val="28"/>
          <w:szCs w:val="28"/>
          <w:highlight w:val="none"/>
          <w:u w:val="single"/>
        </w:rPr>
        <w:t xml:space="preserve">              </w:t>
      </w:r>
    </w:p>
    <w:p w14:paraId="59F25FEE">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成立时间：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1E1BC7FB">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经营期限：</w:t>
      </w:r>
      <w:r>
        <w:rPr>
          <w:rFonts w:hint="eastAsia" w:ascii="仿宋_GB2312" w:hAnsi="仿宋_GB2312" w:eastAsia="仿宋_GB2312" w:cs="仿宋_GB2312"/>
          <w:sz w:val="28"/>
          <w:szCs w:val="28"/>
          <w:highlight w:val="none"/>
          <w:u w:val="single"/>
        </w:rPr>
        <w:t xml:space="preserve">            </w:t>
      </w:r>
    </w:p>
    <w:p w14:paraId="2C113888">
      <w:pPr>
        <w:spacing w:line="360" w:lineRule="auto"/>
        <w:rPr>
          <w:rFonts w:ascii="仿宋_GB2312" w:hAnsi="仿宋_GB2312" w:eastAsia="仿宋_GB2312" w:cs="仿宋_GB2312"/>
          <w:sz w:val="28"/>
          <w:szCs w:val="28"/>
          <w:highlight w:val="none"/>
        </w:rPr>
      </w:pPr>
    </w:p>
    <w:p w14:paraId="25C4FB9D">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姓名：</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性别：</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年龄：</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职务：</w:t>
      </w:r>
      <w:r>
        <w:rPr>
          <w:rFonts w:hint="eastAsia" w:ascii="仿宋_GB2312" w:hAnsi="仿宋_GB2312" w:eastAsia="仿宋_GB2312" w:cs="仿宋_GB2312"/>
          <w:sz w:val="28"/>
          <w:szCs w:val="28"/>
          <w:highlight w:val="none"/>
          <w:u w:val="single"/>
        </w:rPr>
        <w:t xml:space="preserve">     </w:t>
      </w:r>
    </w:p>
    <w:p w14:paraId="7E2E3F37">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（投标人名称）的法定代表人。</w:t>
      </w:r>
    </w:p>
    <w:p w14:paraId="1AE6284F">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特此证明。</w:t>
      </w:r>
    </w:p>
    <w:p w14:paraId="34968C7A">
      <w:pPr>
        <w:spacing w:line="360" w:lineRule="auto"/>
        <w:rPr>
          <w:rFonts w:ascii="仿宋_GB2312" w:hAnsi="仿宋_GB2312" w:eastAsia="仿宋_GB2312" w:cs="仿宋_GB2312"/>
          <w:sz w:val="28"/>
          <w:szCs w:val="28"/>
          <w:highlight w:val="none"/>
        </w:rPr>
      </w:pPr>
    </w:p>
    <w:p w14:paraId="06C0A081">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附：法定代表人身份证复印件。</w:t>
      </w:r>
    </w:p>
    <w:p w14:paraId="0BC24D6E">
      <w:pPr>
        <w:spacing w:line="360" w:lineRule="auto"/>
        <w:rPr>
          <w:rFonts w:ascii="仿宋_GB2312" w:hAnsi="仿宋_GB2312" w:eastAsia="仿宋_GB2312" w:cs="仿宋_GB2312"/>
          <w:sz w:val="28"/>
          <w:szCs w:val="28"/>
          <w:highlight w:val="none"/>
        </w:rPr>
      </w:pPr>
    </w:p>
    <w:p w14:paraId="24602B68">
      <w:pPr>
        <w:spacing w:line="360" w:lineRule="auto"/>
        <w:rPr>
          <w:rFonts w:ascii="仿宋_GB2312" w:hAnsi="仿宋_GB2312" w:eastAsia="仿宋_GB2312" w:cs="仿宋_GB2312"/>
          <w:sz w:val="28"/>
          <w:szCs w:val="28"/>
          <w:highlight w:val="none"/>
        </w:rPr>
      </w:pPr>
    </w:p>
    <w:p w14:paraId="390C60D8">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（公章）</w:t>
      </w:r>
    </w:p>
    <w:p w14:paraId="24C49A29">
      <w:pPr>
        <w:spacing w:line="360" w:lineRule="auto"/>
        <w:rPr>
          <w:rFonts w:ascii="仿宋_GB2312" w:hAnsi="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日           </w:t>
      </w:r>
    </w:p>
    <w:p w14:paraId="2E1AD0EE">
      <w:pPr>
        <w:widowControl/>
        <w:jc w:val="left"/>
        <w:rPr>
          <w:rFonts w:ascii="仿宋_GB2312" w:eastAsia="仿宋_GB2312"/>
          <w:sz w:val="28"/>
          <w:szCs w:val="28"/>
          <w:highlight w:val="none"/>
        </w:rPr>
        <w:sectPr>
          <w:footerReference r:id="rId4" w:type="default"/>
          <w:pgSz w:w="11906" w:h="16838"/>
          <w:pgMar w:top="2098" w:right="1474" w:bottom="1984" w:left="1587" w:header="851" w:footer="992" w:gutter="0"/>
          <w:pgNumType w:fmt="decimal"/>
          <w:cols w:space="425" w:num="1"/>
          <w:docGrid w:type="lines" w:linePitch="312" w:charSpace="0"/>
        </w:sectPr>
      </w:pPr>
    </w:p>
    <w:p w14:paraId="796B1622">
      <w:pPr>
        <w:widowControl/>
        <w:autoSpaceDE w:val="0"/>
        <w:autoSpaceDN w:val="0"/>
        <w:adjustRightInd w:val="0"/>
        <w:spacing w:line="440" w:lineRule="exact"/>
        <w:jc w:val="center"/>
        <w:rPr>
          <w:rFonts w:ascii="仿宋" w:hAnsi="仿宋" w:eastAsia="仿宋"/>
          <w:b/>
          <w:bCs/>
          <w:color w:val="auto"/>
          <w:kern w:val="1"/>
          <w:sz w:val="28"/>
          <w:szCs w:val="28"/>
          <w:highlight w:val="none"/>
        </w:rPr>
      </w:pPr>
      <w:r>
        <w:rPr>
          <w:rFonts w:hint="eastAsia" w:ascii="仿宋" w:hAnsi="仿宋" w:eastAsia="仿宋" w:cs="宋体"/>
          <w:b/>
          <w:bCs/>
          <w:color w:val="auto"/>
          <w:kern w:val="1"/>
          <w:sz w:val="28"/>
          <w:szCs w:val="28"/>
          <w:highlight w:val="none"/>
        </w:rPr>
        <w:t>法定代表人授权委托书</w:t>
      </w:r>
    </w:p>
    <w:p w14:paraId="55C4830B">
      <w:pPr>
        <w:jc w:val="center"/>
        <w:rPr>
          <w:rFonts w:ascii="仿宋" w:hAnsi="仿宋" w:eastAsia="仿宋" w:cs="仿宋"/>
          <w:sz w:val="44"/>
          <w:szCs w:val="44"/>
          <w:highlight w:val="none"/>
        </w:rPr>
      </w:pPr>
    </w:p>
    <w:p w14:paraId="6BD38FF3">
      <w:pPr>
        <w:adjustRightInd w:val="0"/>
        <w:snapToGrid w:val="0"/>
        <w:spacing w:line="360" w:lineRule="auto"/>
        <w:ind w:firstLine="560" w:firstLineChars="200"/>
        <w:jc w:val="left"/>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我</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sz w:val="28"/>
          <w:szCs w:val="28"/>
          <w:highlight w:val="none"/>
        </w:rPr>
        <w:t>系</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sz w:val="28"/>
          <w:szCs w:val="28"/>
          <w:highlight w:val="none"/>
        </w:rPr>
        <w:t>公司法定代表人，现授权委托我公司的</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sz w:val="28"/>
          <w:szCs w:val="28"/>
          <w:highlight w:val="none"/>
        </w:rPr>
        <w:t>为我公司本次的授权代表，代表我方办理本次项目等相关事宜，签署全部有关的文件、协议、合同并具有法律效力。</w:t>
      </w:r>
    </w:p>
    <w:p w14:paraId="704C2D39">
      <w:pPr>
        <w:spacing w:line="360" w:lineRule="auto"/>
        <w:ind w:firstLine="560"/>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在我方未发出撤销授权委托书的书面通知之前，本授权委托书一直有效。被授权人签署的所有文件（在授权书有效期内签署的）不因授权撤销而失效。</w:t>
      </w:r>
    </w:p>
    <w:p w14:paraId="5B737F84">
      <w:pPr>
        <w:spacing w:line="360" w:lineRule="auto"/>
        <w:ind w:firstLine="560"/>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被授权人无权转让委托权。特此授权。</w:t>
      </w:r>
    </w:p>
    <w:p w14:paraId="3AFC3E9F">
      <w:pPr>
        <w:spacing w:line="360" w:lineRule="auto"/>
        <w:ind w:firstLine="560"/>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本授权委托书于</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color w:val="000000"/>
          <w:sz w:val="28"/>
          <w:szCs w:val="28"/>
          <w:highlight w:val="none"/>
        </w:rPr>
        <w:t>年</w:t>
      </w:r>
      <w:r>
        <w:rPr>
          <w:rFonts w:hint="eastAsia" w:ascii="仿宋_GB2312" w:hAnsi="仿宋" w:eastAsia="仿宋_GB2312" w:cs="仿宋"/>
          <w:color w:val="000000"/>
          <w:sz w:val="28"/>
          <w:szCs w:val="28"/>
          <w:highlight w:val="none"/>
          <w:u w:val="single"/>
        </w:rPr>
        <w:t xml:space="preserve">   </w:t>
      </w:r>
      <w:r>
        <w:rPr>
          <w:rFonts w:hint="eastAsia" w:ascii="仿宋_GB2312" w:hAnsi="仿宋" w:eastAsia="仿宋_GB2312" w:cs="仿宋"/>
          <w:color w:val="000000"/>
          <w:sz w:val="28"/>
          <w:szCs w:val="28"/>
          <w:highlight w:val="none"/>
        </w:rPr>
        <w:t>月</w:t>
      </w:r>
      <w:r>
        <w:rPr>
          <w:rFonts w:hint="eastAsia" w:ascii="仿宋_GB2312" w:hAnsi="仿宋" w:eastAsia="仿宋_GB2312" w:cs="仿宋"/>
          <w:color w:val="000000"/>
          <w:sz w:val="28"/>
          <w:szCs w:val="28"/>
          <w:highlight w:val="none"/>
          <w:u w:val="single"/>
        </w:rPr>
        <w:t xml:space="preserve">   </w:t>
      </w:r>
      <w:r>
        <w:rPr>
          <w:rFonts w:hint="eastAsia" w:ascii="仿宋_GB2312" w:hAnsi="仿宋" w:eastAsia="仿宋_GB2312" w:cs="仿宋"/>
          <w:color w:val="000000"/>
          <w:sz w:val="28"/>
          <w:szCs w:val="28"/>
          <w:highlight w:val="none"/>
        </w:rPr>
        <w:t>日起</w:t>
      </w:r>
      <w:r>
        <w:rPr>
          <w:rFonts w:hint="eastAsia" w:ascii="仿宋_GB2312" w:hAnsi="仿宋" w:eastAsia="仿宋_GB2312" w:cs="仿宋"/>
          <w:sz w:val="28"/>
          <w:szCs w:val="28"/>
          <w:highlight w:val="none"/>
        </w:rPr>
        <w:t>签字生效，特此声明。</w:t>
      </w:r>
    </w:p>
    <w:p w14:paraId="6A05991A">
      <w:pPr>
        <w:spacing w:line="360" w:lineRule="auto"/>
        <w:ind w:firstLine="560"/>
        <w:jc w:val="center"/>
        <w:rPr>
          <w:rFonts w:ascii="仿宋_GB2312" w:hAnsi="仿宋" w:eastAsia="仿宋_GB2312" w:cs="仿宋"/>
          <w:sz w:val="28"/>
          <w:szCs w:val="28"/>
          <w:highlight w:val="none"/>
        </w:rPr>
      </w:pPr>
    </w:p>
    <w:p w14:paraId="56853258">
      <w:pPr>
        <w:spacing w:line="360" w:lineRule="auto"/>
        <w:ind w:firstLine="560"/>
        <w:jc w:val="center"/>
        <w:rPr>
          <w:rFonts w:ascii="仿宋_GB2312" w:eastAsia="仿宋_GB2312"/>
          <w:sz w:val="28"/>
          <w:szCs w:val="28"/>
          <w:highlight w:val="none"/>
        </w:rPr>
      </w:pPr>
      <w:r>
        <w:rPr>
          <w:rFonts w:hint="eastAsia" w:ascii="仿宋_GB2312" w:hAnsi="仿宋" w:eastAsia="仿宋_GB2312" w:cs="仿宋"/>
          <w:sz w:val="28"/>
          <w:szCs w:val="28"/>
          <w:highlight w:val="none"/>
        </w:rPr>
        <w:t>（附法人代表身份证以及授权代表身份证复印件）</w:t>
      </w:r>
    </w:p>
    <w:p w14:paraId="4CD7135F">
      <w:pPr>
        <w:spacing w:line="360" w:lineRule="auto"/>
        <w:rPr>
          <w:rFonts w:ascii="仿宋_GB2312" w:eastAsia="仿宋_GB2312"/>
          <w:sz w:val="28"/>
          <w:szCs w:val="28"/>
          <w:highlight w:val="none"/>
        </w:rPr>
      </w:pPr>
      <w:r>
        <w:rPr>
          <w:rFonts w:hint="eastAsia" w:ascii="仿宋_GB2312" w:eastAsia="仿宋_GB2312"/>
          <w:sz w:val="28"/>
          <w:szCs w:val="28"/>
          <w:highlight w:val="none"/>
        </w:rPr>
        <w:t xml:space="preserve"> </w:t>
      </w:r>
    </w:p>
    <w:p w14:paraId="17784F95">
      <w:pPr>
        <w:spacing w:line="360" w:lineRule="auto"/>
        <w:rPr>
          <w:rFonts w:ascii="仿宋_GB2312" w:eastAsia="仿宋_GB2312"/>
          <w:sz w:val="28"/>
          <w:szCs w:val="28"/>
          <w:highlight w:val="none"/>
        </w:rPr>
      </w:pPr>
    </w:p>
    <w:p w14:paraId="420BB67B">
      <w:pPr>
        <w:spacing w:line="360" w:lineRule="auto"/>
        <w:rPr>
          <w:rFonts w:ascii="仿宋_GB2312" w:eastAsia="仿宋_GB2312"/>
          <w:sz w:val="28"/>
          <w:szCs w:val="28"/>
          <w:highlight w:val="none"/>
        </w:rPr>
      </w:pPr>
    </w:p>
    <w:p w14:paraId="70C5CDFA">
      <w:pPr>
        <w:spacing w:line="360" w:lineRule="auto"/>
        <w:rPr>
          <w:rFonts w:ascii="仿宋_GB2312" w:eastAsia="仿宋_GB2312"/>
          <w:sz w:val="28"/>
          <w:szCs w:val="28"/>
          <w:highlight w:val="none"/>
        </w:rPr>
      </w:pPr>
    </w:p>
    <w:p w14:paraId="1BB2D415">
      <w:pPr>
        <w:spacing w:line="360" w:lineRule="auto"/>
        <w:ind w:firstLine="3686"/>
        <w:jc w:val="left"/>
        <w:rPr>
          <w:rFonts w:ascii="仿宋_GB2312" w:hAnsi="仿宋" w:eastAsia="仿宋_GB2312" w:cs="仿宋"/>
          <w:sz w:val="28"/>
          <w:szCs w:val="28"/>
          <w:highlight w:val="none"/>
          <w:u w:val="single"/>
        </w:rPr>
      </w:pPr>
      <w:r>
        <w:rPr>
          <w:rFonts w:hint="eastAsia" w:ascii="仿宋_GB2312" w:hAnsi="仿宋" w:eastAsia="仿宋_GB2312" w:cs="仿宋"/>
          <w:sz w:val="28"/>
          <w:szCs w:val="28"/>
          <w:highlight w:val="none"/>
        </w:rPr>
        <w:t>供应商名称（公章）：</w:t>
      </w:r>
      <w:r>
        <w:rPr>
          <w:rFonts w:hint="eastAsia" w:ascii="仿宋_GB2312" w:hAnsi="仿宋" w:eastAsia="仿宋_GB2312" w:cs="仿宋"/>
          <w:sz w:val="28"/>
          <w:szCs w:val="28"/>
          <w:highlight w:val="none"/>
          <w:u w:val="single"/>
        </w:rPr>
        <w:t xml:space="preserve">             </w:t>
      </w:r>
    </w:p>
    <w:p w14:paraId="3D80A26D">
      <w:pPr>
        <w:spacing w:line="360" w:lineRule="auto"/>
        <w:ind w:firstLine="3686"/>
        <w:jc w:val="left"/>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法定代表人签字：</w:t>
      </w:r>
      <w:r>
        <w:rPr>
          <w:rFonts w:hint="eastAsia" w:ascii="仿宋_GB2312" w:hAnsi="仿宋" w:eastAsia="仿宋_GB2312" w:cs="仿宋"/>
          <w:sz w:val="28"/>
          <w:szCs w:val="28"/>
          <w:highlight w:val="none"/>
          <w:u w:val="single"/>
        </w:rPr>
        <w:t xml:space="preserve">                  </w:t>
      </w:r>
    </w:p>
    <w:p w14:paraId="4761D153">
      <w:pPr>
        <w:widowControl/>
        <w:jc w:val="left"/>
        <w:rPr>
          <w:rFonts w:hint="eastAsia" w:ascii="仿宋_GB2312" w:hAnsi="仿宋" w:eastAsia="仿宋_GB2312" w:cs="仿宋"/>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 w:eastAsia="仿宋_GB2312" w:cs="仿宋"/>
          <w:sz w:val="28"/>
          <w:szCs w:val="28"/>
          <w:highlight w:val="none"/>
        </w:rPr>
        <w:t xml:space="preserve">                                          日期：  年  月  </w:t>
      </w:r>
      <w:r>
        <w:rPr>
          <w:rFonts w:hint="eastAsia" w:ascii="仿宋_GB2312" w:hAnsi="仿宋" w:eastAsia="仿宋_GB2312" w:cs="仿宋"/>
          <w:sz w:val="28"/>
          <w:szCs w:val="28"/>
          <w:highlight w:val="none"/>
          <w:lang w:val="en-US" w:eastAsia="zh-CN"/>
        </w:rPr>
        <w:t>日</w:t>
      </w:r>
    </w:p>
    <w:p w14:paraId="5AAD85D8">
      <w:pPr>
        <w:rPr>
          <w:rFonts w:hint="eastAsia" w:ascii="仿宋" w:hAnsi="仿宋" w:eastAsia="仿宋" w:cs="仿宋"/>
          <w:color w:val="auto"/>
          <w:sz w:val="24"/>
          <w:szCs w:val="24"/>
          <w:highlight w:val="none"/>
          <w:lang w:val="zh-CN" w:eastAsia="zh-CN"/>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8DD0E">
    <w:pPr>
      <w:pStyle w:val="5"/>
      <w:tabs>
        <w:tab w:val="left" w:pos="3678"/>
        <w:tab w:val="center" w:pos="4479"/>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77830">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A277830">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1BC74">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7902A">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7D7902A">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TdhZTcyYjMyZTdhYzVkYzFmZDE0YjY3NWZjODEifQ=="/>
  </w:docVars>
  <w:rsids>
    <w:rsidRoot w:val="73DA152C"/>
    <w:rsid w:val="00552F2D"/>
    <w:rsid w:val="15B46D5C"/>
    <w:rsid w:val="16B411E1"/>
    <w:rsid w:val="1C8B3E68"/>
    <w:rsid w:val="1F0B38B9"/>
    <w:rsid w:val="290D24FE"/>
    <w:rsid w:val="34D22905"/>
    <w:rsid w:val="351B2DFC"/>
    <w:rsid w:val="3ED96B31"/>
    <w:rsid w:val="409C7882"/>
    <w:rsid w:val="45CF74EA"/>
    <w:rsid w:val="47E40E79"/>
    <w:rsid w:val="4BC16EDF"/>
    <w:rsid w:val="4BCA04E6"/>
    <w:rsid w:val="4CC74F06"/>
    <w:rsid w:val="59A33671"/>
    <w:rsid w:val="5CA92C4B"/>
    <w:rsid w:val="5E086AD1"/>
    <w:rsid w:val="603F4380"/>
    <w:rsid w:val="6E8A1E6D"/>
    <w:rsid w:val="6FFA6F8E"/>
    <w:rsid w:val="73337CF4"/>
    <w:rsid w:val="73BC418E"/>
    <w:rsid w:val="73DA152C"/>
    <w:rsid w:val="78966529"/>
    <w:rsid w:val="7B7D4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200" w:firstLineChars="200"/>
    </w:pPr>
    <w:rPr>
      <w:kern w:val="0"/>
    </w:rPr>
  </w:style>
  <w:style w:type="paragraph" w:styleId="4">
    <w:name w:val="Body Text"/>
    <w:basedOn w:val="1"/>
    <w:next w:val="3"/>
    <w:unhideWhenUsed/>
    <w:qFormat/>
    <w:uiPriority w:val="99"/>
    <w:pPr>
      <w:spacing w:after="12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380" w:lineRule="exact"/>
      <w:jc w:val="distribute"/>
    </w:pPr>
    <w:rPr>
      <w:rFonts w:eastAsia="黑体"/>
    </w:rPr>
  </w:style>
  <w:style w:type="paragraph" w:styleId="8">
    <w:name w:val="toc 2"/>
    <w:basedOn w:val="1"/>
    <w:next w:val="1"/>
    <w:unhideWhenUsed/>
    <w:qFormat/>
    <w:uiPriority w:val="39"/>
    <w:pPr>
      <w:spacing w:line="380" w:lineRule="exact"/>
      <w:ind w:left="200" w:leftChars="200"/>
      <w:jc w:val="distribute"/>
    </w:pPr>
  </w:style>
  <w:style w:type="character" w:styleId="11">
    <w:name w:val="Hyperlink"/>
    <w:unhideWhenUsed/>
    <w:qFormat/>
    <w:uiPriority w:val="99"/>
    <w:rPr>
      <w:color w:val="0563C1"/>
      <w:u w:val="single"/>
    </w:rPr>
  </w:style>
  <w:style w:type="character" w:customStyle="1" w:styleId="12">
    <w:name w:val="楷体 (中文) 楷体"/>
    <w:qFormat/>
    <w:uiPriority w:val="0"/>
    <w:rPr>
      <w:rFonts w:ascii="楷体" w:hAnsi="楷体" w:eastAsia="楷体"/>
      <w:kern w:val="1"/>
      <w:sz w:val="28"/>
    </w:rPr>
  </w:style>
  <w:style w:type="character" w:customStyle="1" w:styleId="13">
    <w:name w:val="样式 仿宋"/>
    <w:qFormat/>
    <w:uiPriority w:val="99"/>
    <w:rPr>
      <w:rFonts w:ascii="仿宋" w:hAnsi="仿宋" w:eastAsia="仿宋"/>
      <w:kern w:val="1"/>
    </w:rPr>
  </w:style>
  <w:style w:type="paragraph" w:customStyle="1" w:styleId="14">
    <w:name w:val="样式 仿宋 行距: 1.5 倍行距"/>
    <w:basedOn w:val="1"/>
    <w:autoRedefine/>
    <w:qFormat/>
    <w:uiPriority w:val="0"/>
    <w:pPr>
      <w:spacing w:line="360" w:lineRule="auto"/>
    </w:pPr>
    <w:rPr>
      <w:rFonts w:ascii="仿宋" w:hAnsi="仿宋" w:eastAsia="仿宋"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17765</Words>
  <Characters>19032</Characters>
  <Lines>0</Lines>
  <Paragraphs>0</Paragraphs>
  <TotalTime>12</TotalTime>
  <ScaleCrop>false</ScaleCrop>
  <LinksUpToDate>false</LinksUpToDate>
  <CharactersWithSpaces>19723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2024-09-19T01:25:00Z</dcterms:created>
  <dc:creator>小珍珍</dc:creator>
  <cp:lastModifiedBy>Administrator</cp:lastModifiedBy>
  <dcterms:modified xsi:type="dcterms:W3CDTF">2024-10-28T01:09:54Z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96B488B0B7B1420DB999403208AD701D_13</vt:lpwstr>
  </property>
</Properties>
</file>