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bookmarkStart w:id="24" w:name="_GoBack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HYJS-GC-B-2025-02-02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红岛会展配套项目M地块劳务分包项目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最高限价：454721.07元（详见招标最高限价清单）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采购需求：红岛会展配套项目M地块外管廊通风口改造（详见采购需求）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合同履行期限：15日。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2025年3月6日9时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2025年3月12日9时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2025年3月12日9时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4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54287AC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134452749"/>
      <w:bookmarkStart w:id="5" w:name="_Toc29736"/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红岛会展配套项目M地块劳务分包项目</w:t>
      </w:r>
    </w:p>
    <w:p w14:paraId="6C6D7A3E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9"/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红岛会展配套项目M地块外管廊通风口改造（详见清单）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4.1计划工期：15日。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D17382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446B70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D40EC3B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134452757"/>
      <w:bookmarkStart w:id="15" w:name="_Toc1474"/>
      <w:bookmarkStart w:id="16" w:name="_Toc22289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tbl>
      <w:tblPr>
        <w:tblStyle w:val="28"/>
        <w:tblW w:w="80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02"/>
        <w:gridCol w:w="756"/>
        <w:gridCol w:w="816"/>
        <w:gridCol w:w="924"/>
        <w:gridCol w:w="1228"/>
        <w:gridCol w:w="653"/>
      </w:tblGrid>
      <w:tr w14:paraId="597C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48E6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D4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5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7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3E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管廊改造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1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B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E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94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1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6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5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A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7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DE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1.土壤类别:综合考虑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2.挖土深度:根据设计图纸要去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3.场内运距:综合考虑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8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389.34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A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8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2269.85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2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A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回填方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1.填方部位:开挖部分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2.填方材料品种:原土回填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E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116.33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C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2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1630.95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E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6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回填方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1.填方部位:基底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2.填方材料品种:石渣换填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3.填方粒径要求:满足设计要求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4.填方来源:外购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0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6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13.19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F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991.49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1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76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余方弃置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1.废弃料品种:渣土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2.运距:10km 超出运距综合考虑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6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310.82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6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27.79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F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8637.69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6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F4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拆除混凝土结构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1.结构形式:钢筋混凝土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2.强度等级:根据现场确认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3.拆除部分进行凿毛，界面剂粉刷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4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4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464.17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6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17550.27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1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00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混凝土强度等级:c20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3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165.43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8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5806.59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F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3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1.混凝土强度等级:C45 P8抗渗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2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32.33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9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C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5819.40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4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02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混凝土挡墙墙身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1.混凝土强度等级:C45 P8抗渗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2.泄水孔材料品种、规格: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3.滤水层要求: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4.沉降缝要求: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7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A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0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6381.00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7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68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混凝土挡墙墙身（井身）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1.混凝土强度等级:C45 P8抗渗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2.泄水孔材料品种、规格: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3.滤水层要求: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4.沉降缝要求: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E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1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437.50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E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AA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混凝土板梁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2.结构形式: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3.混凝土强度等级:C45 P8抗渗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A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F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263.57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C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8987.74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F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91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1.钢筋种类:直筋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2.钢筋规格:12mm以内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7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11.47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7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3187.73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5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36563.26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E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2C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现浇构件钢筋 井壁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1.钢筋种类:直筋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2.钢筋规格:12mm以内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7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0.107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3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3187.73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1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341.09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C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F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1.钢筋种类:直筋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2.钢筋规格:18mm以内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3.综合考虑踏步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5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13.956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E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2151.91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6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30032.06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1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93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8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1.钢筋种类:箍筋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2.钢筋规格:c6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3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9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4802.92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5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96.06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0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50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1.钢筋种类:箍筋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2.钢筋规格:c8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5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E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2987.30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7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1281.55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7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BA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植筋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1.材料种类: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2.材料规格: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3.植入深度: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4.植筋胶品种: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F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0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8.47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8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372.68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A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2A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1.尺寸：长*宽=2.7*5.7（10mm）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2.抗拉强度：强度≥40MPA，上覆塑料防水板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3.防水：盖板间填充双组分聚硫密封膏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4.拉手形式：由厂家根据生产工艺确定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2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D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7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829.93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C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B1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玻璃钢防雨百叶窗+防虫网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1.防雨百叶材质：采用玻璃钢材质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2.内覆：防虫钢丝网100*100（mm），防止小动物进入综合管廊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B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E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407.67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E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2690.62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8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D4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2.规格尺寸:20cm混凝土板+1cm镀锌钢板，10mm宽双组分聚硫密封膏密封盖板周边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3.强度等级:综合考虑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3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1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482.53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8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7508.17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E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99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水泥砂浆抹面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平面砂浆找平层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1.找平层厚度、砂浆配合比:20厚M7.5防水砂浆找平，水泥砂浆抹角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2.部位: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2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134.64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7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18.57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F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2500.26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1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A1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1.卷材品种、规格、厚度:2厚自粘防水卷材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2.防水层数: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3.防水层做法:含防水附加层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1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279.14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46.61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0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13010.72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8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69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楼(地)面砂浆防水(防潮)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1.防水层做法: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2.砂浆厚度、配合比:1厚水泥基结晶防水，水泥砂浆抹角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3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304.39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E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29.82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D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9076.91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5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E0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细石混凝土楼地面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1.找平层厚度、砂浆配合比: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2.面层厚度、混凝土强度等级:50厚c20细石保护层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3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139.94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6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27.57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B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3858.15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5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1A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细石混凝土楼地面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1.找平层厚度、砂浆配合比: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2.面层厚度、混凝土强度等级:20厚细石找坡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7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139.94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F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7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2267.03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A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39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细石混凝土楼地面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1.找平层厚度、砂浆配合比: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2.面层厚度、混凝土强度等级:70厚细石混凝土找坡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2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128.5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9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35.18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6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4520.63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4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12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墙面砂浆防水(防潮)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1.防水层做法: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2.砂浆厚度、配合比:1厚水泥基结晶防水，水泥砂浆抹角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3.钢丝网规格: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B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118.49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1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29.82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5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3533.37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27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E9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1.卷材品种、规格、厚度:2厚自粘防水卷材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2.防水层数: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3.防水层做法:含防水附加层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7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118.49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45.72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5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5417.36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F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2B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2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保温隔热墙面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1.保温隔热部位:50厚挤塑聚苯板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2.保温隔热方式: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3.踢脚线、勒脚线保温做法: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4.龙骨材料品种、规格: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5.保温隔热面层材料品种、规格、性能: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6.保温隔热材料品种、规格及厚度: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7.增强网及抗裂防水砂浆种类: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8.粘结材料种类及做法: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9.防护材料种类及做法: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B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118.49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0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57.96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6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6867.68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A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E1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变形缝橡胶钢边止水带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1.基层:混凝土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2.材质:橡胶止水带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3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B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58.56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E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626.59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C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CC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止水钢板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1.基层:混凝土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2.材质:钢板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E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53.85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8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7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4409.24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7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F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检查井液压井盖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1.普通液压井盖1m*1m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2.安装高度: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3.混凝土强度等级: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4.砂浆强度等级、配合比: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4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9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431.30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5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1725.20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E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B9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拆除人行道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1.材质:面砖+砂垫层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3.含拆除、清理、装车等工作内容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6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6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F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97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16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1.块料品种、规格:20*10*6cm普通透水砖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2.结合层：材料品种、厚度:5cm中砂找平层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3.综合考虑无障碍坡道、细砂扫缝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6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F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D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1074.90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B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97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2.厚度:综合考虑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E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1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D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131.70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5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50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恢复园路(透水地坪)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1.路床处理:素土夯实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2.垫层厚度、宽度、材料种类:150mm级配碎石垫层，综合考虑路牙位置处理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3.路面厚度、宽度、材料种类:80mm厚C20无砂大孔混凝土，30mm厚露骨料透水砼，透明硅氟密封剂（固含量≥40%，进口固化剂）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4.40*3mm厚耐候钢界条，φ10钢筋与不锈钢焊接@800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B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4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226.88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5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3403.20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D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8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5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拆除侧、平(缘)石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1.材质:现状无障碍立缘石、重度破损缘石及现状平石及界石、树池石的拆除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2.含拆除、清理、装车等工作内容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E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0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7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0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24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恢复安砌侧(平、缘)石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1.材料品种、规格:20*30*100cm花岗岩、坡道位置异形花岗岩，材质同现状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2.基础、垫层：材料品种、厚度:C20水泥混凝土靠背，3cm厚M10水泥砂浆结合层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3.具体做法详见图纸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，弯道石、无障碍坡道口倾斜侧石及平石、坡道缘石、异形边界石等综合考虑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4.含混凝土靠背及模板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0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9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6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364.20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D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34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1.型号：拉森钢板桩Ⅳ型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2.规格：6m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3.含钢板桩、钢支撑、钢围檩、牛腿等支护相关的所有内容的施工、租赁等。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4.工程量计算规则：按钢板桩延米计算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延米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6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C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938.36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9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36596.04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C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EC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墙面脚手架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墙高: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E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118.49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C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4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1673.08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1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E5A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井字架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井深: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A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F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292.45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7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292.45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5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A3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构件类型: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8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B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C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875.58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C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DF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构件类型: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A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1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4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1536.39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E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54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板模板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1.构件类型: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2.支模高度: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F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158.35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6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8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15290.28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4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562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挡墙模板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1.构件类型: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2.支模高度: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F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294.99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D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153.8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5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45369.46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2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6D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大型机械设备进出场及安拆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1.机械设备名称: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2.机械设备规格型号: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台·次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6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F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6537.47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F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6537.47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2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2B4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彩钢板围挡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6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F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E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6930.00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A0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2A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混凝土泵送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泵送方式: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8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136.98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4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2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4057.35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3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28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3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C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0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8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3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0F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铺种草皮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1.草皮种类:常绿混播草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2.铺种方式:冷季型混播;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3.养护期:2年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A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48.75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5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23.71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1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1155.86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3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8E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紫叶紫荆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1.高度:200cm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2.冠幅:150cm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F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B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409.10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B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2863.70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0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56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黄山栾/白玉兰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1.高度:300cm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2.冠幅:200cm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D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B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636.72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7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3820.32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4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4D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F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红叶石楠A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1.高度:180cm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2.冠幅:180cm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5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A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250.87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7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501.74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9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06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金森女贞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1株高：40cm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4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5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45.32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A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441.87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2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F2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大叶黄杨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1株高：60cm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1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4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50.01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3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1040.21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C1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0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白皮松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1.高度:300cm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2.冠幅:200cm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F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8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778.63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7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778.63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F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15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大叶黄杨A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1.高度:180cm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2.冠幅:180cm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3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F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167.55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2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335.10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9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44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树木支撑架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1.支撑类型、材质:四角桩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2.支撑材料规格:6cm杉木杆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3.单株支撑材料数量:综合考虑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0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5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9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247.00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5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93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草绳绕树干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1.胸径(干径):15cm以内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2.草绳所绕树干高度:满足设计要求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4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B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8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155.70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B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41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4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6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3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F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B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A7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C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碳钢风口、散流器、百叶窗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1.名称:防雨百叶风口（带滤网）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3.规格:2300*500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4.质量:符合设计要求及验收规范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5.类型:符合设计要求及验收规范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D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7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585.91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7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2343.64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3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B9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6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碳钢风口、散流器、百叶窗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1.名称:防雨百叶风口（带滤网）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3.规格:2000*500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4.质量:符合设计要求及验收规范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5.类型:符合设计要求及验收规范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5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F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529.31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4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1058.62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E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97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6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轴流通风机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1.名称:消防高温排烟双速轴流进风机JSF-6.3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2.规格:风量L=10300/19400m/h,转速n=960/1450(r/min),全压H=296/565Pa,功率N=2.2/6.7kW,噪音dB(A):78/88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4.减振底座形式、数量:含设备支吊架及减振基础、橡胶减振垫、弹簧减振器及设备调试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5.灌浆配合比:符合设计要求及验收规范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6.单机试运转要求:符合设计要求及验收规范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9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2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1681.01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3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3362.02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D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84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轴流通风机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1.名称:消防高温排烟双速轴流进风机JSF-5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2.规格:风量L=4800/8900m/h,转速n=1450/2900(r/min),全压H=350/559Pa,功率N=0.8/3.1kW,噪音dB(A):75/80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4.减振底座形式、数量:含设备支吊架及减振基础、橡胶减振垫、弹簧减振器及设备调试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5.灌浆配合比:符合设计要求及验收规范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6.单机试运转要求:符合设计要求及验收规范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E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F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964.04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B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1928.08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C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95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9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1.名称:风管软接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3.材质:防火帆布软接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4.形式:风管与设备处软接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D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B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588.71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B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2354.84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7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2D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1.名称:70℃防烟防火阀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7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7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2274.57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1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4549.14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D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FB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1.名称:280℃防烟防火阀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3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6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1893.70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5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3787.40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C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50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防火堵洞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1.名称:风管防火封堵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3.部位:综合考虑、满足防火规范要求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F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C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148.50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1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594.00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8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26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通风工程检测、调试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风管工程量:新风风管检测及漏光漏风检测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7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7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481.63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C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481.63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6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EF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3.规格:防护等级不低于IP65,尺寸W400xH400xD200mm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4.安装方式:综合考虑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5.含接线端子、无端子外部接线等相关内容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1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5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642.46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A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2569.84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F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04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4.配置形式:综合考虑（含过线盒）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5.接地要求:按设计要求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6.钢索材质、规格:按设计要求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9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B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1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8882.12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F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9C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4.配置形式:综合考虑（含过线盒）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5.接地要求:按设计要求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6.钢索材质、规格:按设计要求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B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D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39.35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4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9129.20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C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31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1.名称:电气专业支吊架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3.防腐满足设计要求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0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417.6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E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4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14098.18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8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B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防火堵洞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1.名称:桥架、配电箱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2.材质:防火隔板、防火泥、防火包等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3.部位:综合考虑、满足防火规范要求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5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D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148.50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6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891.00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2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9D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2.型号:ZB-YJV-4*4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8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F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8382.80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F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B4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2.型号:ZB-YJV-4*6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4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C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5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8664.00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1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9E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2.型号:ZBN-KVV-450-750V-16*1.5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3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6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16.68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5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12676.80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9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CA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2.型号:ZBN-KVV-450-750V-5*1.5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5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3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11.42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A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8679.20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4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D2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2.型号:ZBN-KVV-450-750V-4*1.5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D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D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7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8352.40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2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4A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1.名称:50*5热镀锌扁钢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2.安装形式:明敷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A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6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36.46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F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5469.00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2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93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2.型号:ZB-KVVP-14x1.5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4.敷设方式、部位:综合考虑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C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2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17.15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8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13720.00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B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5C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模块(模块箱)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3.类型:按设计要求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4.输出形式:按设计要求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3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A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251.51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E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503.02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A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97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E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模块(模块箱)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3.类型:按设计要求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4.输出形式:按设计要求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4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C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305.41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D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610.82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9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4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0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E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B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454721.07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4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6D2C858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E49543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F25D0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831286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0A9FCA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0BF128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10CDAC04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300835213"/>
      <w:bookmarkStart w:id="18" w:name="_Toc152042580"/>
      <w:bookmarkStart w:id="19" w:name="_Toc152045791"/>
      <w:bookmarkStart w:id="20" w:name="_Toc144974860"/>
      <w:bookmarkStart w:id="21" w:name="_Toc247527831"/>
      <w:bookmarkStart w:id="22" w:name="_Toc247514283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eastAsia="仿宋" w:cs="仿宋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0F2C91"/>
    <w:rsid w:val="05BF54E7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7714E3"/>
    <w:rsid w:val="19F1668A"/>
    <w:rsid w:val="1D5D189B"/>
    <w:rsid w:val="1DCD6AB3"/>
    <w:rsid w:val="1E2466D2"/>
    <w:rsid w:val="1EE709D1"/>
    <w:rsid w:val="219A5FA9"/>
    <w:rsid w:val="23E0478E"/>
    <w:rsid w:val="24C43A2C"/>
    <w:rsid w:val="26C52111"/>
    <w:rsid w:val="27E76110"/>
    <w:rsid w:val="2AB9711D"/>
    <w:rsid w:val="2B2937A5"/>
    <w:rsid w:val="2CF4040F"/>
    <w:rsid w:val="2D5E3393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0A9409B"/>
    <w:rsid w:val="41DB4140"/>
    <w:rsid w:val="43901D55"/>
    <w:rsid w:val="44A32B4A"/>
    <w:rsid w:val="452D76AA"/>
    <w:rsid w:val="46732641"/>
    <w:rsid w:val="48685FE3"/>
    <w:rsid w:val="48D96892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9F36742"/>
    <w:rsid w:val="5A1C03AD"/>
    <w:rsid w:val="5ADE61AD"/>
    <w:rsid w:val="5B9A25B0"/>
    <w:rsid w:val="5C623675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78F51E1"/>
    <w:rsid w:val="78C740DC"/>
    <w:rsid w:val="794719E5"/>
    <w:rsid w:val="7F0832B6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15</Pages>
  <Words>2641</Words>
  <Characters>2893</Characters>
  <Lines>102</Lines>
  <Paragraphs>28</Paragraphs>
  <TotalTime>3</TotalTime>
  <ScaleCrop>false</ScaleCrop>
  <LinksUpToDate>false</LinksUpToDate>
  <CharactersWithSpaces>3000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2025-03-06T00:18:50Z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