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2E183">
      <w:pPr>
        <w:shd w:val="clear"/>
        <w:spacing w:after="120" w:afterLines="50" w:line="52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14:paraId="6A93B59B">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w:t>
      </w:r>
      <w:r>
        <w:rPr>
          <w:rFonts w:hint="eastAsia" w:ascii="仿宋_GB2312" w:hAnsi="仿宋_GB2312" w:cs="仿宋_GB2312"/>
          <w:szCs w:val="30"/>
          <w:highlight w:val="none"/>
          <w:lang w:eastAsia="zh-CN"/>
        </w:rPr>
        <w:t>市政分公司小设备采购</w:t>
      </w:r>
      <w:r>
        <w:rPr>
          <w:rFonts w:hint="eastAsia" w:ascii="仿宋_GB2312" w:hAnsi="仿宋_GB2312" w:cs="仿宋_GB2312"/>
          <w:szCs w:val="30"/>
          <w:highlight w:val="none"/>
        </w:rPr>
        <w:t>项目进行</w:t>
      </w:r>
      <w:r>
        <w:rPr>
          <w:rFonts w:hint="eastAsia" w:ascii="仿宋_GB2312" w:hAnsi="仿宋_GB2312" w:cs="仿宋_GB2312"/>
          <w:szCs w:val="30"/>
          <w:highlight w:val="none"/>
          <w:lang w:val="en-US" w:eastAsia="zh-CN"/>
        </w:rPr>
        <w:t>采购</w:t>
      </w:r>
      <w:r>
        <w:rPr>
          <w:rFonts w:hint="eastAsia" w:ascii="仿宋_GB2312" w:hAnsi="仿宋_GB2312" w:cs="仿宋_GB2312"/>
          <w:szCs w:val="30"/>
          <w:highlight w:val="none"/>
        </w:rPr>
        <w:t>，具体要求如下：</w:t>
      </w:r>
    </w:p>
    <w:p w14:paraId="15789FE2">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一、项目概况</w:t>
      </w:r>
    </w:p>
    <w:p w14:paraId="7D212975">
      <w:pPr>
        <w:keepNext w:val="0"/>
        <w:keepLines w:val="0"/>
        <w:pageBreakBefore w:val="0"/>
        <w:widowControl w:val="0"/>
        <w:shd w:val="clear"/>
        <w:kinsoku/>
        <w:wordWrap/>
        <w:overflowPunct/>
        <w:topLinePunct w:val="0"/>
        <w:autoSpaceDE/>
        <w:autoSpaceDN/>
        <w:bidi w:val="0"/>
        <w:adjustRightInd/>
        <w:snapToGrid/>
        <w:spacing w:line="500" w:lineRule="exact"/>
        <w:ind w:left="2400" w:leftChars="200" w:hanging="1800" w:hangingChars="600"/>
        <w:textAlignment w:val="auto"/>
        <w:rPr>
          <w:rFonts w:ascii="仿宋_GB2312" w:hAnsi="仿宋_GB2312" w:cs="仿宋_GB2312"/>
          <w:color w:val="000000"/>
          <w:szCs w:val="30"/>
          <w:highlight w:val="none"/>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lang w:eastAsia="zh-CN"/>
        </w:rPr>
        <w:t>市政分公司小设备采购</w:t>
      </w:r>
      <w:r>
        <w:rPr>
          <w:rFonts w:hint="eastAsia" w:ascii="仿宋_GB2312" w:hAnsi="仿宋_GB2312" w:cs="仿宋_GB2312"/>
          <w:color w:val="000000"/>
          <w:szCs w:val="30"/>
          <w:highlight w:val="none"/>
        </w:rPr>
        <w:t>项目</w:t>
      </w:r>
    </w:p>
    <w:p w14:paraId="431DF637">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ascii="仿宋_GB2312" w:hAnsi="仿宋_GB2312" w:cs="仿宋_GB2312"/>
          <w:szCs w:val="30"/>
          <w:highlight w:val="none"/>
        </w:rPr>
        <w:t>2</w:t>
      </w:r>
      <w:r>
        <w:rPr>
          <w:rFonts w:hint="eastAsia" w:ascii="仿宋_GB2312" w:hAnsi="仿宋_GB2312" w:cs="仿宋_GB2312"/>
          <w:szCs w:val="30"/>
          <w:highlight w:val="none"/>
        </w:rPr>
        <w:t>.使用地点：青岛市高新区</w:t>
      </w:r>
    </w:p>
    <w:p w14:paraId="7A5E36AF">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000000"/>
          <w:szCs w:val="30"/>
          <w:highlight w:val="none"/>
        </w:rPr>
      </w:pPr>
      <w:r>
        <w:rPr>
          <w:rFonts w:ascii="仿宋_GB2312" w:hAnsi="仿宋_GB2312" w:cs="仿宋_GB2312"/>
          <w:szCs w:val="30"/>
          <w:highlight w:val="none"/>
        </w:rPr>
        <w:t>3</w:t>
      </w:r>
      <w:r>
        <w:rPr>
          <w:rFonts w:hint="eastAsia" w:ascii="仿宋_GB2312" w:hAnsi="仿宋_GB2312" w:cs="仿宋_GB2312"/>
          <w:szCs w:val="30"/>
          <w:highlight w:val="none"/>
        </w:rPr>
        <w:t>.采购内容：详见采购清单</w:t>
      </w:r>
    </w:p>
    <w:p w14:paraId="6B0D42D7">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14:paraId="43B8181C">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14:paraId="669C083A">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cs="仿宋_GB2312"/>
          <w:szCs w:val="30"/>
          <w:highlight w:val="none"/>
          <w:lang w:val="en-US" w:eastAsia="zh-CN"/>
        </w:rPr>
      </w:pPr>
      <w:r>
        <w:rPr>
          <w:rFonts w:ascii="仿宋_GB2312" w:hAnsi="仿宋_GB2312" w:cs="仿宋_GB2312"/>
          <w:szCs w:val="30"/>
          <w:highlight w:val="none"/>
        </w:rPr>
        <w:t>6.</w:t>
      </w:r>
      <w:r>
        <w:rPr>
          <w:rFonts w:hint="eastAsia" w:ascii="仿宋_GB2312" w:hAnsi="仿宋_GB2312" w:cs="仿宋_GB2312"/>
          <w:szCs w:val="30"/>
          <w:highlight w:val="none"/>
        </w:rPr>
        <w:t>验收方式：</w:t>
      </w:r>
      <w:r>
        <w:rPr>
          <w:rFonts w:hint="eastAsia" w:ascii="仿宋_GB2312" w:hAnsi="仿宋_GB2312" w:cs="仿宋_GB2312"/>
          <w:szCs w:val="30"/>
          <w:highlight w:val="none"/>
          <w:lang w:val="en-US" w:eastAsia="zh-CN"/>
        </w:rPr>
        <w:t>中标企业将设备运送到指定地点</w:t>
      </w:r>
      <w:r>
        <w:rPr>
          <w:rFonts w:hint="eastAsia" w:ascii="仿宋_GB2312" w:hAnsi="仿宋_GB2312" w:cs="仿宋_GB2312"/>
          <w:szCs w:val="30"/>
          <w:highlight w:val="none"/>
        </w:rPr>
        <w:t>后由城维公司指派专家</w:t>
      </w:r>
      <w:r>
        <w:rPr>
          <w:rFonts w:hint="eastAsia" w:ascii="仿宋_GB2312" w:hAnsi="仿宋_GB2312" w:cs="仿宋_GB2312"/>
          <w:szCs w:val="30"/>
          <w:highlight w:val="none"/>
          <w:lang w:val="en-US" w:eastAsia="zh-CN"/>
        </w:rPr>
        <w:t>现场查验设备，如设备存在瑕疵或缺陷，中标企业应在5日内对设备进行修复，并由城维公司指派专家对设备进行再次验收，如无法修复的，中标企业需更换新设备，并于验收当日起15日内送达新设备。</w:t>
      </w:r>
    </w:p>
    <w:p w14:paraId="66540DA9">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szCs w:val="30"/>
          <w:highlight w:val="none"/>
        </w:rPr>
      </w:pPr>
      <w:r>
        <w:rPr>
          <w:rFonts w:hint="eastAsia" w:ascii="仿宋_GB2312" w:hAnsi="仿宋_GB2312" w:cs="仿宋_GB2312"/>
          <w:szCs w:val="30"/>
          <w:highlight w:val="none"/>
        </w:rPr>
        <w:t>7.交货日期：合同订单后，</w:t>
      </w:r>
      <w:r>
        <w:rPr>
          <w:rFonts w:hint="eastAsia" w:ascii="仿宋_GB2312" w:hAnsi="仿宋_GB2312" w:cs="仿宋_GB2312"/>
          <w:szCs w:val="30"/>
          <w:highlight w:val="none"/>
          <w:lang w:val="en-US" w:eastAsia="zh-CN"/>
        </w:rPr>
        <w:t>10日历</w:t>
      </w:r>
      <w:r>
        <w:rPr>
          <w:rFonts w:hint="eastAsia" w:ascii="仿宋_GB2312" w:hAnsi="仿宋_GB2312" w:cs="仿宋_GB2312"/>
          <w:szCs w:val="30"/>
          <w:highlight w:val="none"/>
        </w:rPr>
        <w:t>天内到货。</w:t>
      </w:r>
    </w:p>
    <w:p w14:paraId="50DC224E">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lang w:val="en-US" w:eastAsia="zh-CN"/>
        </w:rPr>
        <w:t>8.其他要求：通过报名审查的企业，在招标开始日前，自行联系招标人到实地勘察现有设备，确保所提供的设备与招标人现有运行设备实现兼容，如中标后所提供的设备与招标人现有运行设备无法实现兼容，招标人有权无条件退货及其他权益，其他损失由供货人自行承担。</w:t>
      </w:r>
    </w:p>
    <w:p w14:paraId="2CA6C4FD">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szCs w:val="30"/>
          <w:highlight w:val="none"/>
        </w:rPr>
      </w:pPr>
      <w:r>
        <w:rPr>
          <w:rFonts w:hint="eastAsia" w:ascii="仿宋_GB2312" w:hAnsi="仿宋_GB2312" w:cs="仿宋_GB2312"/>
          <w:szCs w:val="30"/>
          <w:highlight w:val="none"/>
        </w:rPr>
        <w:t>二、</w:t>
      </w:r>
      <w:r>
        <w:rPr>
          <w:rFonts w:hint="eastAsia" w:ascii="仿宋_GB2312" w:hAnsi="仿宋_GB2312" w:cs="仿宋_GB2312"/>
          <w:szCs w:val="30"/>
          <w:highlight w:val="none"/>
          <w:lang w:eastAsia="zh-CN"/>
        </w:rPr>
        <w:t>采购</w:t>
      </w:r>
      <w:r>
        <w:rPr>
          <w:rFonts w:hint="eastAsia" w:ascii="仿宋_GB2312" w:hAnsi="仿宋_GB2312" w:cs="仿宋_GB2312"/>
          <w:szCs w:val="30"/>
          <w:highlight w:val="none"/>
        </w:rPr>
        <w:t>控制价</w:t>
      </w:r>
    </w:p>
    <w:p w14:paraId="59A84666">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详见采购清单</w:t>
      </w:r>
    </w:p>
    <w:p w14:paraId="4DFC6638">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宋体" w:hAnsi="宋体"/>
          <w:b/>
          <w:bCs/>
          <w:szCs w:val="30"/>
          <w:highlight w:val="none"/>
        </w:rPr>
      </w:pPr>
      <w:r>
        <w:rPr>
          <w:rFonts w:hint="eastAsia" w:ascii="黑体" w:hAnsi="黑体" w:eastAsia="黑体" w:cs="黑体"/>
          <w:szCs w:val="30"/>
          <w:highlight w:val="none"/>
        </w:rPr>
        <w:t>三、投标</w:t>
      </w:r>
      <w:r>
        <w:rPr>
          <w:rFonts w:hint="eastAsia" w:ascii="黑体" w:hAnsi="黑体" w:eastAsia="黑体" w:cs="黑体"/>
          <w:szCs w:val="30"/>
          <w:highlight w:val="none"/>
          <w:lang w:val="en-US" w:eastAsia="zh-CN"/>
        </w:rPr>
        <w:t>人</w:t>
      </w:r>
      <w:r>
        <w:rPr>
          <w:rFonts w:hint="eastAsia" w:ascii="黑体" w:hAnsi="黑体" w:eastAsia="黑体" w:cs="黑体"/>
          <w:szCs w:val="30"/>
          <w:highlight w:val="none"/>
        </w:rPr>
        <w:t>资格要求：</w:t>
      </w:r>
    </w:p>
    <w:p w14:paraId="41EDA2E6">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14:paraId="112C8D93">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14:paraId="522BB7DA">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color w:val="000000"/>
          <w:spacing w:val="-6"/>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w:t>
      </w:r>
      <w:r>
        <w:rPr>
          <w:rFonts w:hint="eastAsia" w:ascii="仿宋_GB2312" w:hAnsi="仿宋_GB2312" w:cs="仿宋_GB2312"/>
          <w:color w:val="000000"/>
          <w:spacing w:val="-6"/>
          <w:kern w:val="0"/>
          <w:szCs w:val="30"/>
          <w:highlight w:val="none"/>
        </w:rPr>
        <w:t>、重大税收违法案件当事人、政府采购严重违法失信行为记录名单。</w:t>
      </w:r>
    </w:p>
    <w:p w14:paraId="0F2ADB70">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宋体" w:hAnsi="宋体" w:eastAsia="黑体" w:cs="宋体"/>
          <w:sz w:val="24"/>
          <w:highlight w:val="none"/>
        </w:rPr>
      </w:pPr>
      <w:r>
        <w:rPr>
          <w:rFonts w:hint="eastAsia" w:ascii="黑体" w:hAnsi="黑体" w:eastAsia="黑体" w:cs="黑体"/>
          <w:szCs w:val="30"/>
          <w:highlight w:val="none"/>
        </w:rPr>
        <w:t>四、资格审查</w:t>
      </w:r>
    </w:p>
    <w:p w14:paraId="7C363072">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szCs w:val="30"/>
          <w:highlight w:val="none"/>
        </w:rPr>
      </w:pPr>
      <w:r>
        <w:rPr>
          <w:rFonts w:hint="eastAsia" w:ascii="仿宋_GB2312" w:hAnsi="仿宋_GB2312" w:cs="仿宋_GB2312"/>
          <w:szCs w:val="30"/>
          <w:highlight w:val="none"/>
        </w:rPr>
        <w:t>1.截止时间：202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15</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14:paraId="03A35D10">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2.预审方式：投标单位将资格审查所需材料附在一个文档里，在截止时间前发送至邮箱：</w:t>
      </w:r>
      <w:r>
        <w:rPr>
          <w:rFonts w:hint="eastAsia" w:ascii="仿宋_GB2312" w:hAnsi="仿宋_GB2312" w:cs="仿宋_GB2312"/>
          <w:szCs w:val="30"/>
          <w:highlight w:val="none"/>
        </w:rPr>
        <w:fldChar w:fldCharType="begin"/>
      </w:r>
      <w:r>
        <w:rPr>
          <w:rFonts w:hint="eastAsia" w:ascii="仿宋_GB2312" w:hAnsi="仿宋_GB2312" w:cs="仿宋_GB2312"/>
          <w:szCs w:val="30"/>
          <w:highlight w:val="none"/>
        </w:rPr>
        <w:instrText xml:space="preserve"> HYPERLINK "mailto:qdgxcwscb@163.com" </w:instrText>
      </w:r>
      <w:r>
        <w:rPr>
          <w:rFonts w:hint="eastAsia" w:ascii="仿宋_GB2312" w:hAnsi="仿宋_GB2312" w:cs="仿宋_GB2312"/>
          <w:szCs w:val="30"/>
          <w:highlight w:val="none"/>
        </w:rPr>
        <w:fldChar w:fldCharType="separate"/>
      </w:r>
      <w:r>
        <w:rPr>
          <w:rFonts w:hint="eastAsia" w:ascii="仿宋_GB2312" w:hAnsi="仿宋_GB2312" w:cs="仿宋_GB2312"/>
          <w:szCs w:val="30"/>
          <w:highlight w:val="none"/>
        </w:rPr>
        <w:t>qdgxcwscb@163.com</w:t>
      </w:r>
      <w:r>
        <w:rPr>
          <w:rFonts w:hint="eastAsia" w:ascii="仿宋_GB2312" w:hAnsi="仿宋_GB2312" w:cs="仿宋_GB2312"/>
          <w:szCs w:val="30"/>
          <w:highlight w:val="none"/>
        </w:rPr>
        <w:fldChar w:fldCharType="end"/>
      </w:r>
      <w:r>
        <w:rPr>
          <w:rFonts w:hint="eastAsia" w:ascii="仿宋_GB2312" w:hAnsi="仿宋_GB2312" w:cs="仿宋_GB2312"/>
          <w:szCs w:val="30"/>
          <w:highlight w:val="none"/>
        </w:rPr>
        <w:t>。邮件标题为投标单位名称，正文备注联系人、联系方式、采购文件接收邮箱地址，审</w:t>
      </w:r>
      <w:r>
        <w:rPr>
          <w:rFonts w:hint="eastAsia" w:ascii="仿宋_GB2312" w:hAnsi="仿宋_GB2312" w:cs="仿宋_GB2312"/>
          <w:szCs w:val="30"/>
          <w:highlight w:val="none"/>
          <w:lang w:val="en-US" w:eastAsia="zh-CN"/>
        </w:rPr>
        <w:t>核</w:t>
      </w:r>
      <w:r>
        <w:rPr>
          <w:rFonts w:hint="eastAsia" w:ascii="仿宋_GB2312" w:hAnsi="仿宋_GB2312" w:cs="仿宋_GB2312"/>
          <w:szCs w:val="30"/>
          <w:highlight w:val="none"/>
        </w:rPr>
        <w:t>通过后通过邮箱向报名单位发放采购文件。</w:t>
      </w:r>
    </w:p>
    <w:p w14:paraId="7C74EADB">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14:paraId="46F845EB">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五、投标文件递交时间及地点</w:t>
      </w:r>
    </w:p>
    <w:p w14:paraId="1F6161F7">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宋体" w:hAnsi="宋体" w:cs="宋体"/>
          <w:szCs w:val="30"/>
          <w:highlight w:val="none"/>
        </w:rPr>
      </w:pPr>
      <w:r>
        <w:rPr>
          <w:rFonts w:hint="eastAsia" w:ascii="黑体" w:hAnsi="黑体" w:eastAsia="黑体" w:cs="黑体"/>
          <w:szCs w:val="30"/>
          <w:highlight w:val="none"/>
        </w:rPr>
        <w:t>1.投标文件递交时间</w:t>
      </w:r>
    </w:p>
    <w:p w14:paraId="39866091">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szCs w:val="30"/>
          <w:highlight w:val="none"/>
        </w:rPr>
      </w:pPr>
      <w:r>
        <w:rPr>
          <w:rFonts w:hint="eastAsia" w:ascii="仿宋_GB2312" w:hAnsi="仿宋_GB2312" w:cs="仿宋_GB2312"/>
          <w:szCs w:val="30"/>
          <w:highlight w:val="none"/>
        </w:rPr>
        <w:t>1.1时间：202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17</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48D7A250">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pacing w:val="-11"/>
          <w:szCs w:val="30"/>
          <w:highlight w:val="none"/>
        </w:rPr>
      </w:pPr>
      <w:r>
        <w:rPr>
          <w:rFonts w:hint="eastAsia" w:ascii="仿宋_GB2312" w:hAnsi="仿宋_GB2312" w:cs="仿宋_GB2312"/>
          <w:szCs w:val="30"/>
          <w:highlight w:val="none"/>
        </w:rPr>
        <w:t>1.2地点：青岛市高新区河东路368号3号楼5层</w:t>
      </w:r>
      <w:r>
        <w:rPr>
          <w:rFonts w:ascii="仿宋_GB2312" w:hAnsi="仿宋_GB2312" w:cs="仿宋_GB2312"/>
          <w:spacing w:val="-11"/>
          <w:szCs w:val="30"/>
          <w:highlight w:val="none"/>
        </w:rPr>
        <w:t>会议室</w:t>
      </w:r>
      <w:r>
        <w:rPr>
          <w:rFonts w:hint="eastAsia" w:ascii="仿宋_GB2312" w:hAnsi="仿宋_GB2312" w:cs="仿宋_GB2312"/>
          <w:spacing w:val="-11"/>
          <w:szCs w:val="30"/>
          <w:highlight w:val="none"/>
        </w:rPr>
        <w:t>。</w:t>
      </w:r>
    </w:p>
    <w:p w14:paraId="68B379CA">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2.开标时间及地点</w:t>
      </w:r>
    </w:p>
    <w:p w14:paraId="45D1A749">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cs="仿宋_GB2312"/>
          <w:szCs w:val="30"/>
          <w:highlight w:val="none"/>
        </w:rPr>
      </w:pPr>
      <w:r>
        <w:rPr>
          <w:rFonts w:hint="eastAsia" w:ascii="仿宋_GB2312" w:hAnsi="仿宋_GB2312" w:cs="仿宋_GB2312"/>
          <w:szCs w:val="30"/>
          <w:highlight w:val="none"/>
        </w:rPr>
        <w:t>2.1时间：202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17</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14:paraId="40D9B948">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pacing w:val="-11"/>
          <w:szCs w:val="30"/>
          <w:highlight w:val="none"/>
        </w:rPr>
      </w:pPr>
      <w:r>
        <w:rPr>
          <w:rFonts w:hint="eastAsia" w:ascii="仿宋_GB2312" w:hAnsi="仿宋_GB2312" w:cs="仿宋_GB2312"/>
          <w:szCs w:val="30"/>
          <w:highlight w:val="none"/>
        </w:rPr>
        <w:t>2.2地点：青岛高新区聚贤桥路50号1号楼9层会议室</w:t>
      </w:r>
      <w:r>
        <w:rPr>
          <w:rFonts w:hint="eastAsia" w:ascii="仿宋_GB2312" w:hAnsi="仿宋_GB2312" w:cs="仿宋_GB2312"/>
          <w:spacing w:val="-11"/>
          <w:szCs w:val="30"/>
          <w:highlight w:val="none"/>
        </w:rPr>
        <w:t>。</w:t>
      </w:r>
    </w:p>
    <w:p w14:paraId="0EAFEC00">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宋体" w:hAnsi="宋体" w:cs="宋体"/>
          <w:szCs w:val="30"/>
          <w:highlight w:val="none"/>
        </w:rPr>
      </w:pPr>
      <w:r>
        <w:rPr>
          <w:rFonts w:hint="eastAsia" w:ascii="黑体" w:hAnsi="黑体" w:eastAsia="黑体" w:cs="黑体"/>
          <w:szCs w:val="30"/>
          <w:highlight w:val="none"/>
        </w:rPr>
        <w:t>六、联系方式</w:t>
      </w:r>
    </w:p>
    <w:p w14:paraId="7A4186FF">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14:paraId="0AFC5D82">
      <w:pPr>
        <w:keepNext w:val="0"/>
        <w:keepLines w:val="0"/>
        <w:pageBreakBefore w:val="0"/>
        <w:widowControl w:val="0"/>
        <w:shd w:val="clear"/>
        <w:kinsoku/>
        <w:wordWrap/>
        <w:overflowPunct/>
        <w:topLinePunct w:val="0"/>
        <w:autoSpaceDE/>
        <w:autoSpaceDN/>
        <w:bidi w:val="0"/>
        <w:adjustRightInd/>
        <w:snapToGrid/>
        <w:spacing w:line="500" w:lineRule="exact"/>
        <w:ind w:firstLine="900" w:firstLineChars="300"/>
        <w:textAlignment w:val="auto"/>
        <w:rPr>
          <w:rFonts w:ascii="仿宋_GB2312" w:hAnsi="仿宋_GB2312" w:cs="仿宋_GB2312"/>
          <w:szCs w:val="30"/>
          <w:highlight w:val="none"/>
        </w:rPr>
      </w:pPr>
      <w:r>
        <w:rPr>
          <w:rFonts w:hint="eastAsia" w:ascii="仿宋_GB2312" w:hAnsi="仿宋_GB2312" w:cs="仿宋_GB2312"/>
          <w:szCs w:val="30"/>
          <w:highlight w:val="none"/>
        </w:rPr>
        <w:t>联系人：曲工</w:t>
      </w:r>
    </w:p>
    <w:p w14:paraId="6C06C6CA">
      <w:pPr>
        <w:keepNext w:val="0"/>
        <w:keepLines w:val="0"/>
        <w:pageBreakBefore w:val="0"/>
        <w:widowControl w:val="0"/>
        <w:shd w:val="clear"/>
        <w:kinsoku/>
        <w:wordWrap/>
        <w:overflowPunct/>
        <w:topLinePunct w:val="0"/>
        <w:autoSpaceDE/>
        <w:autoSpaceDN/>
        <w:bidi w:val="0"/>
        <w:adjustRightInd/>
        <w:snapToGrid/>
        <w:spacing w:line="500" w:lineRule="exact"/>
        <w:ind w:firstLine="900" w:firstLineChars="300"/>
        <w:textAlignment w:val="auto"/>
        <w:rPr>
          <w:rFonts w:ascii="仿宋_GB2312" w:hAnsi="仿宋_GB2312" w:cs="仿宋_GB2312"/>
          <w:szCs w:val="30"/>
          <w:highlight w:val="none"/>
        </w:rPr>
      </w:pPr>
      <w:r>
        <w:rPr>
          <w:rFonts w:hint="eastAsia" w:ascii="仿宋_GB2312" w:hAnsi="仿宋_GB2312" w:cs="仿宋_GB2312"/>
          <w:szCs w:val="30"/>
          <w:highlight w:val="none"/>
        </w:rPr>
        <w:t>电  话：15966833705</w:t>
      </w:r>
    </w:p>
    <w:p w14:paraId="0838BB34">
      <w:pPr>
        <w:keepNext w:val="0"/>
        <w:keepLines w:val="0"/>
        <w:pageBreakBefore w:val="0"/>
        <w:widowControl w:val="0"/>
        <w:shd w:val="clear"/>
        <w:kinsoku/>
        <w:wordWrap/>
        <w:overflowPunct/>
        <w:topLinePunct w:val="0"/>
        <w:autoSpaceDE/>
        <w:autoSpaceDN/>
        <w:bidi w:val="0"/>
        <w:adjustRightInd/>
        <w:snapToGrid/>
        <w:spacing w:line="500" w:lineRule="exact"/>
        <w:ind w:firstLine="900" w:firstLineChars="300"/>
        <w:textAlignment w:val="auto"/>
        <w:rPr>
          <w:rFonts w:ascii="仿宋_GB2312" w:hAnsi="仿宋_GB2312" w:cs="仿宋_GB2312"/>
          <w:szCs w:val="30"/>
          <w:highlight w:val="none"/>
        </w:rPr>
      </w:pPr>
      <w:r>
        <w:rPr>
          <w:rFonts w:hint="eastAsia" w:ascii="仿宋_GB2312" w:hAnsi="仿宋_GB2312" w:cs="仿宋_GB2312"/>
          <w:szCs w:val="30"/>
          <w:highlight w:val="none"/>
        </w:rPr>
        <w:t>地  址：青岛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层会议室。</w:t>
      </w:r>
    </w:p>
    <w:p w14:paraId="71DF0B16">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宋体" w:hAnsi="宋体" w:cs="宋体"/>
          <w:szCs w:val="30"/>
          <w:highlight w:val="none"/>
        </w:rPr>
      </w:pPr>
    </w:p>
    <w:p w14:paraId="0D8CEE3A">
      <w:pPr>
        <w:keepNext w:val="0"/>
        <w:keepLines w:val="0"/>
        <w:pageBreakBefore w:val="0"/>
        <w:widowControl w:val="0"/>
        <w:shd w:val="clear"/>
        <w:kinsoku/>
        <w:wordWrap/>
        <w:overflowPunct/>
        <w:topLinePunct w:val="0"/>
        <w:autoSpaceDE/>
        <w:autoSpaceDN/>
        <w:bidi w:val="0"/>
        <w:adjustRightInd/>
        <w:snapToGrid/>
        <w:spacing w:line="500" w:lineRule="exact"/>
        <w:ind w:firstLine="600" w:firstLineChars="200"/>
        <w:textAlignment w:val="auto"/>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14:paraId="1CC721DD">
      <w:pPr>
        <w:shd w:val="clear"/>
        <w:spacing w:before="156" w:beforeLines="50" w:after="156" w:afterLines="50" w:line="500" w:lineRule="exact"/>
        <w:jc w:val="center"/>
        <w:rPr>
          <w:rFonts w:hint="eastAsia" w:ascii="方正小标宋_GBK" w:hAnsi="方正小标宋_GBK" w:eastAsia="方正小标宋_GBK" w:cs="方正小标宋_GBK"/>
          <w:sz w:val="36"/>
          <w:szCs w:val="36"/>
          <w:highlight w:val="none"/>
        </w:rPr>
      </w:pPr>
    </w:p>
    <w:p w14:paraId="132A6740">
      <w:pPr>
        <w:shd w:val="clear"/>
        <w:spacing w:before="156" w:beforeLines="50" w:after="156" w:afterLines="50" w:line="500" w:lineRule="exact"/>
        <w:jc w:val="center"/>
        <w:rPr>
          <w:rFonts w:ascii="方正小标宋_GBK" w:hAnsi="方正小标宋_GBK" w:eastAsia="方正小标宋_GBK" w:cs="方正小标宋_GBK"/>
          <w:sz w:val="36"/>
          <w:szCs w:val="36"/>
          <w:highlight w:val="none"/>
        </w:rPr>
      </w:pPr>
      <w:bookmarkStart w:id="1" w:name="_GoBack"/>
      <w:bookmarkEnd w:id="1"/>
      <w:r>
        <w:rPr>
          <w:rFonts w:hint="eastAsia" w:ascii="方正小标宋_GBK" w:hAnsi="方正小标宋_GBK" w:eastAsia="方正小标宋_GBK" w:cs="方正小标宋_GBK"/>
          <w:sz w:val="36"/>
          <w:szCs w:val="36"/>
          <w:highlight w:val="none"/>
        </w:rPr>
        <w:t>采购清单</w:t>
      </w:r>
    </w:p>
    <w:tbl>
      <w:tblPr>
        <w:tblStyle w:val="20"/>
        <w:tblpPr w:leftFromText="180" w:rightFromText="180" w:vertAnchor="text" w:horzAnchor="page" w:tblpX="1232" w:tblpY="602"/>
        <w:tblOverlap w:val="never"/>
        <w:tblW w:w="55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518"/>
        <w:gridCol w:w="1067"/>
        <w:gridCol w:w="2525"/>
        <w:gridCol w:w="779"/>
        <w:gridCol w:w="830"/>
        <w:gridCol w:w="1135"/>
        <w:gridCol w:w="1305"/>
        <w:gridCol w:w="1025"/>
        <w:gridCol w:w="1130"/>
        <w:gridCol w:w="442"/>
      </w:tblGrid>
      <w:tr w14:paraId="4654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85" w:hRule="atLeast"/>
        </w:trPr>
        <w:tc>
          <w:tcPr>
            <w:tcW w:w="241" w:type="pct"/>
            <w:shd w:val="clear" w:color="auto" w:fill="auto"/>
            <w:noWrap/>
            <w:vAlign w:val="center"/>
          </w:tcPr>
          <w:p w14:paraId="2D9B6C21">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496" w:type="pct"/>
            <w:shd w:val="clear" w:color="auto" w:fill="auto"/>
            <w:noWrap/>
            <w:vAlign w:val="center"/>
          </w:tcPr>
          <w:p w14:paraId="2628B648">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名称</w:t>
            </w:r>
          </w:p>
        </w:tc>
        <w:tc>
          <w:tcPr>
            <w:tcW w:w="1173" w:type="pct"/>
            <w:shd w:val="clear" w:color="auto" w:fill="auto"/>
            <w:noWrap/>
            <w:vAlign w:val="center"/>
          </w:tcPr>
          <w:p w14:paraId="7E323A2E">
            <w:pPr>
              <w:shd w:val="clear"/>
              <w:spacing w:before="156" w:beforeLines="50" w:after="156" w:afterLines="50" w:line="500" w:lineRule="exact"/>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参数</w:t>
            </w:r>
          </w:p>
        </w:tc>
        <w:tc>
          <w:tcPr>
            <w:tcW w:w="362" w:type="pct"/>
            <w:shd w:val="clear" w:color="auto" w:fill="auto"/>
            <w:noWrap/>
            <w:vAlign w:val="center"/>
          </w:tcPr>
          <w:p w14:paraId="56FF5809">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单位</w:t>
            </w:r>
          </w:p>
        </w:tc>
        <w:tc>
          <w:tcPr>
            <w:tcW w:w="385" w:type="pct"/>
            <w:shd w:val="clear" w:color="auto" w:fill="auto"/>
            <w:noWrap/>
            <w:vAlign w:val="center"/>
          </w:tcPr>
          <w:p w14:paraId="2CFA48A0">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527" w:type="pct"/>
            <w:shd w:val="clear" w:color="auto" w:fill="auto"/>
            <w:noWrap/>
            <w:vAlign w:val="center"/>
          </w:tcPr>
          <w:p w14:paraId="36629636">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含税控制单价（元）</w:t>
            </w:r>
          </w:p>
        </w:tc>
        <w:tc>
          <w:tcPr>
            <w:tcW w:w="606" w:type="pct"/>
            <w:shd w:val="clear" w:color="auto" w:fill="auto"/>
            <w:noWrap/>
            <w:vAlign w:val="center"/>
          </w:tcPr>
          <w:p w14:paraId="076138C5">
            <w:pPr>
              <w:shd w:val="clear"/>
              <w:spacing w:before="156" w:beforeLines="50" w:after="156" w:afterLines="50" w:line="500" w:lineRule="exact"/>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不含税控制总价（元）</w:t>
            </w:r>
          </w:p>
        </w:tc>
        <w:tc>
          <w:tcPr>
            <w:tcW w:w="476" w:type="pct"/>
            <w:shd w:val="clear" w:color="auto" w:fill="auto"/>
            <w:noWrap/>
            <w:vAlign w:val="center"/>
          </w:tcPr>
          <w:p w14:paraId="646A5993">
            <w:pPr>
              <w:shd w:val="clear"/>
              <w:spacing w:before="156" w:beforeLines="50" w:after="156" w:afterLines="50" w:line="500" w:lineRule="exact"/>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税额（元）</w:t>
            </w:r>
          </w:p>
        </w:tc>
        <w:tc>
          <w:tcPr>
            <w:tcW w:w="525" w:type="pct"/>
            <w:shd w:val="clear" w:color="auto" w:fill="auto"/>
            <w:noWrap/>
            <w:vAlign w:val="center"/>
          </w:tcPr>
          <w:p w14:paraId="3089B09D">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含税控制总额（元）</w:t>
            </w:r>
          </w:p>
        </w:tc>
        <w:tc>
          <w:tcPr>
            <w:tcW w:w="205" w:type="pct"/>
            <w:shd w:val="clear" w:color="auto" w:fill="auto"/>
            <w:noWrap/>
            <w:vAlign w:val="center"/>
          </w:tcPr>
          <w:p w14:paraId="733DE74E">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w:t>
            </w:r>
          </w:p>
        </w:tc>
      </w:tr>
      <w:tr w14:paraId="5927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trPr>
        <w:tc>
          <w:tcPr>
            <w:tcW w:w="241" w:type="pct"/>
            <w:shd w:val="clear" w:color="auto" w:fill="auto"/>
            <w:noWrap/>
            <w:vAlign w:val="center"/>
          </w:tcPr>
          <w:p w14:paraId="3F5D44F1">
            <w:pPr>
              <w:shd w:val="clea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496" w:type="pct"/>
            <w:shd w:val="clear" w:color="auto" w:fill="auto"/>
            <w:noWrap/>
            <w:vAlign w:val="center"/>
          </w:tcPr>
          <w:p w14:paraId="30A2F3B9">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kern w:val="0"/>
                <w:sz w:val="24"/>
                <w:highlight w:val="none"/>
                <w:lang w:val="en-US" w:eastAsia="zh-CN"/>
              </w:rPr>
              <w:t>工控机</w:t>
            </w:r>
          </w:p>
        </w:tc>
        <w:tc>
          <w:tcPr>
            <w:tcW w:w="1173" w:type="pct"/>
            <w:shd w:val="clear" w:color="auto" w:fill="auto"/>
            <w:noWrap/>
            <w:vAlign w:val="center"/>
          </w:tcPr>
          <w:p w14:paraId="5126C48C">
            <w:pPr>
              <w:keepNext w:val="0"/>
              <w:keepLines w:val="0"/>
              <w:widowControl/>
              <w:suppressLineNumbers w:val="0"/>
              <w:shd w:val="clear"/>
              <w:jc w:val="both"/>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处理器：I514490、内存：32G、主板：技嘉b760、硬盘：三星固态1T、显卡：技嘉3060-8G、电源：500w</w:t>
            </w:r>
          </w:p>
        </w:tc>
        <w:tc>
          <w:tcPr>
            <w:tcW w:w="362" w:type="pct"/>
            <w:shd w:val="clear" w:color="auto" w:fill="auto"/>
            <w:noWrap/>
            <w:vAlign w:val="center"/>
          </w:tcPr>
          <w:p w14:paraId="61C977FF">
            <w:pPr>
              <w:shd w:val="clea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套</w:t>
            </w:r>
          </w:p>
        </w:tc>
        <w:tc>
          <w:tcPr>
            <w:tcW w:w="385" w:type="pct"/>
            <w:shd w:val="clear" w:color="auto" w:fill="auto"/>
            <w:noWrap/>
            <w:vAlign w:val="center"/>
          </w:tcPr>
          <w:p w14:paraId="5FDC9CF5">
            <w:pPr>
              <w:keepNext w:val="0"/>
              <w:keepLines w:val="0"/>
              <w:widowControl/>
              <w:suppressLineNumbers w:val="0"/>
              <w:shd w:val="clear"/>
              <w:jc w:val="center"/>
              <w:textAlignment w:val="center"/>
              <w:rPr>
                <w:rFonts w:hint="eastAsia" w:ascii="仿宋" w:hAnsi="仿宋" w:eastAsia="仿宋" w:cs="仿宋"/>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7" w:type="pct"/>
            <w:shd w:val="clear" w:color="auto" w:fill="auto"/>
            <w:noWrap/>
            <w:vAlign w:val="center"/>
          </w:tcPr>
          <w:p w14:paraId="716AAFDB">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7000</w:t>
            </w:r>
          </w:p>
        </w:tc>
        <w:tc>
          <w:tcPr>
            <w:tcW w:w="606" w:type="pct"/>
            <w:shd w:val="clear" w:color="auto" w:fill="auto"/>
            <w:noWrap/>
            <w:vAlign w:val="center"/>
          </w:tcPr>
          <w:p w14:paraId="42827781">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20792.07</w:t>
            </w:r>
          </w:p>
        </w:tc>
        <w:tc>
          <w:tcPr>
            <w:tcW w:w="476" w:type="pct"/>
            <w:shd w:val="clear" w:color="auto" w:fill="auto"/>
            <w:noWrap/>
            <w:vAlign w:val="center"/>
          </w:tcPr>
          <w:p w14:paraId="77BD619B">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207.93</w:t>
            </w:r>
          </w:p>
        </w:tc>
        <w:tc>
          <w:tcPr>
            <w:tcW w:w="525" w:type="pct"/>
            <w:shd w:val="clear" w:color="auto" w:fill="auto"/>
            <w:noWrap/>
            <w:vAlign w:val="center"/>
          </w:tcPr>
          <w:p w14:paraId="1C3220EA">
            <w:pPr>
              <w:keepNext w:val="0"/>
              <w:keepLines w:val="0"/>
              <w:widowControl/>
              <w:suppressLineNumbers w:val="0"/>
              <w:shd w:val="clear"/>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21000</w:t>
            </w:r>
          </w:p>
        </w:tc>
        <w:tc>
          <w:tcPr>
            <w:tcW w:w="205" w:type="pct"/>
            <w:shd w:val="clear" w:color="auto" w:fill="auto"/>
            <w:noWrap/>
            <w:vAlign w:val="center"/>
          </w:tcPr>
          <w:p w14:paraId="57880323">
            <w:pPr>
              <w:shd w:val="clear"/>
              <w:spacing w:before="156" w:beforeLines="50" w:after="156" w:afterLines="50" w:line="500" w:lineRule="exact"/>
              <w:jc w:val="center"/>
              <w:rPr>
                <w:rFonts w:hint="eastAsia" w:ascii="仿宋" w:hAnsi="仿宋" w:eastAsia="仿宋" w:cs="仿宋"/>
                <w:sz w:val="21"/>
                <w:szCs w:val="21"/>
                <w:highlight w:val="none"/>
                <w:lang w:val="en-US" w:eastAsia="zh-CN"/>
              </w:rPr>
            </w:pPr>
          </w:p>
        </w:tc>
      </w:tr>
      <w:tr w14:paraId="1821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20" w:hRule="atLeast"/>
        </w:trPr>
        <w:tc>
          <w:tcPr>
            <w:tcW w:w="2273" w:type="pct"/>
            <w:gridSpan w:val="4"/>
            <w:shd w:val="clear" w:color="auto" w:fill="auto"/>
            <w:noWrap/>
            <w:vAlign w:val="center"/>
          </w:tcPr>
          <w:p w14:paraId="0CDDB16D">
            <w:pPr>
              <w:shd w:val="clea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合计</w:t>
            </w:r>
          </w:p>
        </w:tc>
        <w:tc>
          <w:tcPr>
            <w:tcW w:w="385" w:type="pct"/>
            <w:shd w:val="clear" w:color="auto" w:fill="auto"/>
            <w:noWrap/>
            <w:vAlign w:val="center"/>
          </w:tcPr>
          <w:p w14:paraId="06A4CCCF">
            <w:pPr>
              <w:shd w:val="clear"/>
              <w:spacing w:before="156" w:beforeLines="50" w:after="156" w:afterLines="50" w:line="500" w:lineRule="exact"/>
              <w:jc w:val="center"/>
              <w:rPr>
                <w:rFonts w:hint="eastAsia" w:ascii="仿宋" w:hAnsi="仿宋" w:eastAsia="仿宋" w:cs="仿宋"/>
                <w:b/>
                <w:bCs/>
                <w:sz w:val="21"/>
                <w:szCs w:val="21"/>
                <w:highlight w:val="none"/>
              </w:rPr>
            </w:pPr>
          </w:p>
        </w:tc>
        <w:tc>
          <w:tcPr>
            <w:tcW w:w="527" w:type="pct"/>
            <w:shd w:val="clear" w:color="auto" w:fill="auto"/>
            <w:noWrap/>
            <w:vAlign w:val="center"/>
          </w:tcPr>
          <w:p w14:paraId="5E951273">
            <w:pPr>
              <w:shd w:val="clear"/>
              <w:spacing w:before="156" w:beforeLines="50" w:after="156" w:afterLines="50" w:line="500" w:lineRule="exact"/>
              <w:jc w:val="center"/>
              <w:rPr>
                <w:rFonts w:hint="eastAsia" w:ascii="仿宋" w:hAnsi="仿宋" w:eastAsia="仿宋" w:cs="仿宋"/>
                <w:b/>
                <w:bCs/>
                <w:sz w:val="21"/>
                <w:szCs w:val="21"/>
                <w:highlight w:val="none"/>
              </w:rPr>
            </w:pPr>
          </w:p>
        </w:tc>
        <w:tc>
          <w:tcPr>
            <w:tcW w:w="606" w:type="pct"/>
            <w:shd w:val="clear" w:color="auto" w:fill="auto"/>
            <w:noWrap/>
            <w:vAlign w:val="center"/>
          </w:tcPr>
          <w:p w14:paraId="17E2F84C">
            <w:pPr>
              <w:shd w:val="clear"/>
              <w:spacing w:before="156" w:beforeLines="50" w:after="156" w:afterLines="50" w:line="500" w:lineRule="exact"/>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20792.07</w:t>
            </w:r>
          </w:p>
        </w:tc>
        <w:tc>
          <w:tcPr>
            <w:tcW w:w="476" w:type="pct"/>
            <w:shd w:val="clear" w:color="auto" w:fill="auto"/>
            <w:noWrap/>
            <w:vAlign w:val="center"/>
          </w:tcPr>
          <w:p w14:paraId="0E6D7172">
            <w:pPr>
              <w:shd w:val="clear"/>
              <w:spacing w:before="156" w:beforeLines="50" w:after="156" w:afterLines="50" w:line="500" w:lineRule="exact"/>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207.93</w:t>
            </w:r>
          </w:p>
        </w:tc>
        <w:tc>
          <w:tcPr>
            <w:tcW w:w="525" w:type="pct"/>
            <w:shd w:val="clear" w:color="auto" w:fill="auto"/>
            <w:noWrap/>
            <w:vAlign w:val="center"/>
          </w:tcPr>
          <w:p w14:paraId="543AAC89">
            <w:pPr>
              <w:shd w:val="clear"/>
              <w:spacing w:before="156" w:beforeLines="50" w:after="156" w:afterLines="50" w:line="500" w:lineRule="exact"/>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21000</w:t>
            </w:r>
          </w:p>
        </w:tc>
        <w:tc>
          <w:tcPr>
            <w:tcW w:w="205" w:type="pct"/>
            <w:shd w:val="clear" w:color="auto" w:fill="auto"/>
            <w:noWrap/>
            <w:vAlign w:val="center"/>
          </w:tcPr>
          <w:p w14:paraId="0E3AA323">
            <w:pPr>
              <w:shd w:val="clear"/>
              <w:spacing w:before="156" w:beforeLines="50" w:after="156" w:afterLines="50" w:line="500" w:lineRule="exact"/>
              <w:jc w:val="center"/>
              <w:rPr>
                <w:rFonts w:hint="eastAsia" w:ascii="仿宋" w:hAnsi="仿宋" w:eastAsia="仿宋" w:cs="仿宋"/>
                <w:b/>
                <w:bCs/>
                <w:sz w:val="21"/>
                <w:szCs w:val="21"/>
                <w:highlight w:val="none"/>
              </w:rPr>
            </w:pPr>
          </w:p>
        </w:tc>
      </w:tr>
    </w:tbl>
    <w:p w14:paraId="114DE723">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5C7D2238">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3A659302">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5373E281">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29DFC7B1">
      <w:pPr>
        <w:shd w:val="clear"/>
        <w:spacing w:before="156" w:beforeLines="50" w:after="156" w:afterLines="50" w:line="500" w:lineRule="exact"/>
        <w:rPr>
          <w:rFonts w:ascii="方正小标宋_GBK" w:hAnsi="方正小标宋_GBK" w:eastAsia="方正小标宋_GBK" w:cs="方正小标宋_GBK"/>
          <w:sz w:val="36"/>
          <w:szCs w:val="36"/>
          <w:highlight w:val="none"/>
        </w:rPr>
      </w:pPr>
    </w:p>
    <w:p w14:paraId="7C8DE240">
      <w:pPr>
        <w:shd w:val="clear"/>
        <w:rPr>
          <w:rFonts w:hint="eastAsia" w:ascii="方正小标宋_GBK" w:hAnsi="方正小标宋_GBK" w:eastAsia="方正小标宋_GBK" w:cs="方正小标宋_GBK"/>
          <w:sz w:val="36"/>
          <w:szCs w:val="36"/>
          <w:highlight w:val="none"/>
          <w:lang w:val="en-US" w:eastAsia="zh-CN"/>
        </w:rPr>
      </w:pPr>
      <w:r>
        <w:rPr>
          <w:rFonts w:ascii="方正小标宋_GBK" w:hAnsi="方正小标宋_GBK" w:eastAsia="方正小标宋_GBK" w:cs="方正小标宋_GBK"/>
          <w:sz w:val="36"/>
          <w:szCs w:val="36"/>
          <w:highlight w:val="none"/>
        </w:rPr>
        <w:br w:type="page"/>
      </w:r>
    </w:p>
    <w:p w14:paraId="35D93021">
      <w:pPr>
        <w:shd w:val="clea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14:paraId="15585E43">
      <w:pPr>
        <w:shd w:val="clea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14:paraId="2FDD81E7">
      <w:pPr>
        <w:shd w:val="clear"/>
        <w:spacing w:line="360" w:lineRule="auto"/>
        <w:rPr>
          <w:rFonts w:ascii="仿宋_GB2312" w:hAnsi="仿宋_GB2312" w:cs="仿宋_GB2312"/>
          <w:sz w:val="28"/>
          <w:szCs w:val="28"/>
          <w:highlight w:val="none"/>
        </w:rPr>
      </w:pPr>
    </w:p>
    <w:p w14:paraId="6510BA40">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158E77F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136F085B">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14:paraId="44D6527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14:paraId="1329ACD6">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14:paraId="733D798F">
      <w:pPr>
        <w:shd w:val="clear"/>
        <w:spacing w:line="360" w:lineRule="auto"/>
        <w:rPr>
          <w:rFonts w:ascii="仿宋_GB2312" w:hAnsi="仿宋_GB2312" w:cs="仿宋_GB2312"/>
          <w:sz w:val="28"/>
          <w:szCs w:val="28"/>
          <w:highlight w:val="none"/>
        </w:rPr>
      </w:pPr>
    </w:p>
    <w:p w14:paraId="4D2FDA2B">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14:paraId="23A0B762">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14:paraId="0E15D88B">
      <w:pPr>
        <w:shd w:val="clea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14:paraId="6C7D3BF2">
      <w:pPr>
        <w:shd w:val="clear"/>
        <w:spacing w:line="360" w:lineRule="auto"/>
        <w:rPr>
          <w:rFonts w:ascii="仿宋_GB2312" w:hAnsi="仿宋_GB2312" w:cs="仿宋_GB2312"/>
          <w:sz w:val="28"/>
          <w:szCs w:val="28"/>
          <w:highlight w:val="none"/>
        </w:rPr>
      </w:pPr>
    </w:p>
    <w:p w14:paraId="31576D6E">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14:paraId="70206D06">
      <w:pPr>
        <w:shd w:val="clear"/>
        <w:spacing w:line="360" w:lineRule="auto"/>
        <w:rPr>
          <w:rFonts w:ascii="仿宋_GB2312" w:hAnsi="仿宋_GB2312" w:cs="仿宋_GB2312"/>
          <w:sz w:val="28"/>
          <w:szCs w:val="28"/>
          <w:highlight w:val="none"/>
        </w:rPr>
      </w:pPr>
    </w:p>
    <w:p w14:paraId="79FD29C6">
      <w:pPr>
        <w:shd w:val="clear"/>
        <w:spacing w:line="360" w:lineRule="auto"/>
        <w:rPr>
          <w:rFonts w:ascii="仿宋_GB2312" w:hAnsi="仿宋_GB2312" w:cs="仿宋_GB2312"/>
          <w:sz w:val="28"/>
          <w:szCs w:val="28"/>
          <w:highlight w:val="none"/>
        </w:rPr>
      </w:pPr>
    </w:p>
    <w:p w14:paraId="16A7A5B4">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14:paraId="0827BA26">
      <w:pPr>
        <w:shd w:val="clea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14:paraId="00D5E8BB">
      <w:pPr>
        <w:pStyle w:val="3"/>
        <w:shd w:val="clear"/>
        <w:spacing w:before="0" w:after="0" w:line="360" w:lineRule="auto"/>
        <w:rPr>
          <w:rFonts w:ascii="仿宋_GB2312" w:hAnsi="仿宋_GB2312" w:eastAsia="仿宋_GB2312" w:cs="仿宋_GB2312"/>
          <w:kern w:val="1"/>
          <w:sz w:val="28"/>
          <w:szCs w:val="28"/>
          <w:highlight w:val="none"/>
        </w:rPr>
      </w:pPr>
      <w:r>
        <w:rPr>
          <w:rStyle w:val="31"/>
          <w:rFonts w:hint="eastAsia" w:ascii="仿宋_GB2312" w:hAnsi="仿宋_GB2312" w:eastAsia="仿宋_GB2312" w:cs="仿宋_GB2312"/>
          <w:sz w:val="28"/>
          <w:szCs w:val="28"/>
          <w:highlight w:val="none"/>
        </w:rPr>
        <w:br w:type="page"/>
      </w:r>
      <w:bookmarkStart w:id="0" w:name="_Toc8859"/>
      <w:r>
        <w:rPr>
          <w:rFonts w:hint="eastAsia" w:ascii="黑体" w:hAnsi="黑体" w:cs="黑体"/>
          <w:b w:val="0"/>
          <w:bCs w:val="0"/>
          <w:kern w:val="1"/>
          <w:sz w:val="30"/>
          <w:szCs w:val="30"/>
          <w:highlight w:val="none"/>
        </w:rPr>
        <w:t>附件</w:t>
      </w:r>
    </w:p>
    <w:p w14:paraId="4BEB4E02">
      <w:pPr>
        <w:shd w:val="clea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0"/>
    </w:p>
    <w:p w14:paraId="1F831A16">
      <w:pPr>
        <w:shd w:val="clea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1"/>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1"/>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1"/>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1"/>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14:paraId="190DB2D0">
      <w:pPr>
        <w:shd w:val="clea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14:paraId="274AFF1A">
      <w:pPr>
        <w:shd w:val="clea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被授权代表无权转让委托权。特此授权。</w:t>
      </w:r>
    </w:p>
    <w:p w14:paraId="062904C1">
      <w:pPr>
        <w:shd w:val="clea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日</w:t>
      </w:r>
      <w:r>
        <w:rPr>
          <w:rStyle w:val="31"/>
          <w:rFonts w:hint="eastAsia" w:ascii="仿宋_GB2312" w:hAnsi="仿宋_GB2312" w:cs="仿宋_GB2312"/>
          <w:sz w:val="28"/>
          <w:szCs w:val="28"/>
          <w:highlight w:val="none"/>
        </w:rPr>
        <w:t>起</w:t>
      </w:r>
      <w:r>
        <w:rPr>
          <w:rStyle w:val="31"/>
          <w:rFonts w:hint="eastAsia" w:ascii="仿宋_GB2312" w:hAnsi="仿宋_GB2312" w:eastAsia="仿宋_GB2312" w:cs="仿宋_GB2312"/>
          <w:sz w:val="28"/>
          <w:szCs w:val="28"/>
          <w:highlight w:val="none"/>
        </w:rPr>
        <w:t>签字生效,特此声明。</w:t>
      </w:r>
    </w:p>
    <w:p w14:paraId="4EEDF4AF">
      <w:pPr>
        <w:shd w:val="clea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14:paraId="1B2563AF">
      <w:pPr>
        <w:shd w:val="clear"/>
        <w:autoSpaceDE w:val="0"/>
        <w:autoSpaceDN w:val="0"/>
        <w:adjustRightInd w:val="0"/>
        <w:spacing w:line="360" w:lineRule="auto"/>
        <w:jc w:val="center"/>
        <w:rPr>
          <w:rFonts w:ascii="仿宋_GB2312" w:hAnsi="仿宋_GB2312" w:cs="仿宋_GB2312"/>
          <w:kern w:val="1"/>
          <w:sz w:val="28"/>
          <w:szCs w:val="28"/>
          <w:highlight w:val="none"/>
        </w:rPr>
      </w:pPr>
    </w:p>
    <w:p w14:paraId="65B01A47">
      <w:pPr>
        <w:shd w:val="clea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被授权代表姓名：              性 别：              年 龄：  </w:t>
      </w:r>
    </w:p>
    <w:p w14:paraId="56E076DC">
      <w:pPr>
        <w:shd w:val="clea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单  位：                      部 门：              职 务： </w:t>
      </w:r>
    </w:p>
    <w:p w14:paraId="5965D166">
      <w:pPr>
        <w:shd w:val="clear"/>
        <w:autoSpaceDE w:val="0"/>
        <w:autoSpaceDN w:val="0"/>
        <w:adjustRightInd w:val="0"/>
        <w:spacing w:line="360" w:lineRule="auto"/>
        <w:rPr>
          <w:rFonts w:ascii="仿宋_GB2312" w:hAnsi="仿宋_GB2312" w:cs="仿宋_GB2312"/>
          <w:kern w:val="1"/>
          <w:sz w:val="28"/>
          <w:szCs w:val="28"/>
          <w:highlight w:val="none"/>
        </w:rPr>
      </w:pPr>
    </w:p>
    <w:p w14:paraId="05E36C51">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投标人（公章）：  </w:t>
      </w:r>
    </w:p>
    <w:p w14:paraId="63D05083">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法定代表人（签字或盖章）：</w:t>
      </w:r>
    </w:p>
    <w:p w14:paraId="50598B10">
      <w:pPr>
        <w:shd w:val="clea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日 期：  年 月  日</w:t>
      </w:r>
    </w:p>
    <w:p w14:paraId="653CD643">
      <w:pPr>
        <w:shd w:val="clear"/>
        <w:spacing w:line="360" w:lineRule="auto"/>
        <w:jc w:val="center"/>
        <w:rPr>
          <w:rFonts w:ascii="仿宋_GB2312" w:hAnsi="仿宋_GB2312" w:cs="仿宋_GB2312"/>
          <w:sz w:val="28"/>
          <w:szCs w:val="28"/>
          <w:highlight w:val="none"/>
        </w:rPr>
      </w:pPr>
    </w:p>
    <w:p w14:paraId="18375521">
      <w:pPr>
        <w:shd w:val="clear"/>
        <w:autoSpaceDE w:val="0"/>
        <w:autoSpaceDN w:val="0"/>
        <w:adjustRightInd w:val="0"/>
        <w:spacing w:line="360" w:lineRule="auto"/>
        <w:outlineLvl w:val="0"/>
        <w:rPr>
          <w:rFonts w:ascii="仿宋_GB2312" w:hAnsi="仿宋_GB2312" w:cs="仿宋_GB2312"/>
          <w:sz w:val="28"/>
          <w:szCs w:val="28"/>
          <w:highlight w:val="none"/>
        </w:rPr>
      </w:pPr>
    </w:p>
    <w:p w14:paraId="5AFE6B14">
      <w:pPr>
        <w:shd w:val="clear"/>
        <w:autoSpaceDE w:val="0"/>
        <w:autoSpaceDN w:val="0"/>
        <w:adjustRightInd w:val="0"/>
        <w:spacing w:line="360" w:lineRule="auto"/>
        <w:outlineLvl w:val="0"/>
        <w:rPr>
          <w:rFonts w:ascii="仿宋_GB2312" w:hAnsi="仿宋_GB2312" w:cs="仿宋_GB2312"/>
          <w:sz w:val="28"/>
          <w:szCs w:val="28"/>
          <w:highlight w:val="none"/>
        </w:rPr>
      </w:pPr>
    </w:p>
    <w:p w14:paraId="649061C9">
      <w:pPr>
        <w:shd w:val="clear"/>
        <w:autoSpaceDE w:val="0"/>
        <w:autoSpaceDN w:val="0"/>
        <w:adjustRightInd w:val="0"/>
        <w:spacing w:line="360" w:lineRule="auto"/>
        <w:outlineLvl w:val="0"/>
        <w:rPr>
          <w:rFonts w:ascii="仿宋_GB2312" w:hAnsi="仿宋_GB2312" w:cs="仿宋_GB2312"/>
          <w:sz w:val="28"/>
          <w:szCs w:val="28"/>
          <w:highlight w:val="none"/>
        </w:rPr>
      </w:pPr>
    </w:p>
    <w:p w14:paraId="26130706">
      <w:pPr>
        <w:shd w:val="clear"/>
        <w:autoSpaceDE w:val="0"/>
        <w:autoSpaceDN w:val="0"/>
        <w:adjustRightInd w:val="0"/>
        <w:spacing w:line="360" w:lineRule="auto"/>
        <w:outlineLvl w:val="0"/>
        <w:rPr>
          <w:rFonts w:ascii="仿宋_GB2312" w:hAnsi="仿宋_GB2312" w:cs="仿宋_GB2312"/>
          <w:sz w:val="28"/>
          <w:szCs w:val="28"/>
          <w:highlight w:val="none"/>
        </w:rPr>
      </w:pPr>
    </w:p>
    <w:p w14:paraId="224C565B">
      <w:pPr>
        <w:shd w:val="clear"/>
        <w:autoSpaceDE w:val="0"/>
        <w:autoSpaceDN w:val="0"/>
        <w:adjustRightInd w:val="0"/>
        <w:spacing w:line="360" w:lineRule="auto"/>
        <w:outlineLvl w:val="0"/>
        <w:rPr>
          <w:rFonts w:ascii="仿宋_GB2312" w:hAnsi="仿宋_GB2312" w:cs="仿宋_GB2312"/>
          <w:sz w:val="28"/>
          <w:szCs w:val="28"/>
          <w:highlight w:val="none"/>
        </w:rPr>
      </w:pPr>
    </w:p>
    <w:p w14:paraId="7FB062BB">
      <w:pPr>
        <w:shd w:val="clear"/>
        <w:spacing w:line="400" w:lineRule="exact"/>
        <w:rPr>
          <w:highlight w:val="none"/>
        </w:rPr>
      </w:pPr>
    </w:p>
    <w:sectPr>
      <w:headerReference r:id="rId3" w:type="default"/>
      <w:footerReference r:id="rId4" w:type="default"/>
      <w:pgSz w:w="11906" w:h="16838"/>
      <w:pgMar w:top="1418" w:right="1247" w:bottom="851" w:left="1247" w:header="851" w:footer="992" w:gutter="0"/>
      <w:pgBorders>
        <w:top w:val="none" w:sz="0" w:space="0"/>
        <w:left w:val="none" w:sz="0" w:space="0"/>
        <w:bottom w:val="none" w:sz="0" w:space="0"/>
        <w:right w:val="none" w:sz="0" w:space="0"/>
      </w:pgBorders>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97CA">
    <w:pPr>
      <w:pStyle w:val="13"/>
      <w:rPr>
        <w:rFonts w:ascii="宋体" w:hAnsi="宋体"/>
        <w:b/>
        <w:bCs/>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038E30AC">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2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00"/>
  <w:drawingGridVerticalSpacing w:val="21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4N2RkNzNjOWM5ZmE1M2NjMTViNWZjYzI2OTlmODI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8E4"/>
    <w:rsid w:val="00636A17"/>
    <w:rsid w:val="00641984"/>
    <w:rsid w:val="006422DD"/>
    <w:rsid w:val="006473F4"/>
    <w:rsid w:val="0064794F"/>
    <w:rsid w:val="00647D3B"/>
    <w:rsid w:val="00653F92"/>
    <w:rsid w:val="00654BB3"/>
    <w:rsid w:val="006550AA"/>
    <w:rsid w:val="00657942"/>
    <w:rsid w:val="00660AC1"/>
    <w:rsid w:val="00661AD5"/>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1AEB"/>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46A4"/>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119D"/>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627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2DC7"/>
    <w:rsid w:val="00DB3F91"/>
    <w:rsid w:val="00DB729D"/>
    <w:rsid w:val="00DB779E"/>
    <w:rsid w:val="00DC0B94"/>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BE8"/>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A61B7D"/>
    <w:rsid w:val="03190CB5"/>
    <w:rsid w:val="038C5779"/>
    <w:rsid w:val="042B64D1"/>
    <w:rsid w:val="0464028E"/>
    <w:rsid w:val="049616D0"/>
    <w:rsid w:val="051A49AE"/>
    <w:rsid w:val="05912686"/>
    <w:rsid w:val="05954ED0"/>
    <w:rsid w:val="05EA00DE"/>
    <w:rsid w:val="063534FF"/>
    <w:rsid w:val="06DD262D"/>
    <w:rsid w:val="07976DB2"/>
    <w:rsid w:val="082E3A04"/>
    <w:rsid w:val="08564759"/>
    <w:rsid w:val="08624EAC"/>
    <w:rsid w:val="086B4990"/>
    <w:rsid w:val="08A013DA"/>
    <w:rsid w:val="08B5322E"/>
    <w:rsid w:val="09055C21"/>
    <w:rsid w:val="09C35DE1"/>
    <w:rsid w:val="09D50ABF"/>
    <w:rsid w:val="09E00A6F"/>
    <w:rsid w:val="0C324B95"/>
    <w:rsid w:val="0C394176"/>
    <w:rsid w:val="0CF2422B"/>
    <w:rsid w:val="0D114C5D"/>
    <w:rsid w:val="0DC12675"/>
    <w:rsid w:val="0DD42812"/>
    <w:rsid w:val="0E5F6B1F"/>
    <w:rsid w:val="0EBD0B1A"/>
    <w:rsid w:val="0FA77178"/>
    <w:rsid w:val="105662C7"/>
    <w:rsid w:val="105D0223"/>
    <w:rsid w:val="106C1BB0"/>
    <w:rsid w:val="10B36C33"/>
    <w:rsid w:val="114607D2"/>
    <w:rsid w:val="116D5BBD"/>
    <w:rsid w:val="123B734F"/>
    <w:rsid w:val="123F5824"/>
    <w:rsid w:val="12D53098"/>
    <w:rsid w:val="13256B7A"/>
    <w:rsid w:val="139B6F25"/>
    <w:rsid w:val="142F5D29"/>
    <w:rsid w:val="14613F13"/>
    <w:rsid w:val="14FD1C67"/>
    <w:rsid w:val="1550556C"/>
    <w:rsid w:val="16173BF0"/>
    <w:rsid w:val="16314110"/>
    <w:rsid w:val="174A03C5"/>
    <w:rsid w:val="18061116"/>
    <w:rsid w:val="18513BAE"/>
    <w:rsid w:val="1885795F"/>
    <w:rsid w:val="199316F5"/>
    <w:rsid w:val="19F02E5D"/>
    <w:rsid w:val="1BF978BC"/>
    <w:rsid w:val="1CC22144"/>
    <w:rsid w:val="1DAE3F9A"/>
    <w:rsid w:val="1ECA2A99"/>
    <w:rsid w:val="207D68CF"/>
    <w:rsid w:val="20D31D8D"/>
    <w:rsid w:val="21244412"/>
    <w:rsid w:val="21351FFB"/>
    <w:rsid w:val="22287868"/>
    <w:rsid w:val="22E93633"/>
    <w:rsid w:val="232B0864"/>
    <w:rsid w:val="23863352"/>
    <w:rsid w:val="24491B54"/>
    <w:rsid w:val="244E7F83"/>
    <w:rsid w:val="24A641B3"/>
    <w:rsid w:val="25284930"/>
    <w:rsid w:val="27FA25B3"/>
    <w:rsid w:val="29627819"/>
    <w:rsid w:val="2AB64C21"/>
    <w:rsid w:val="2BA411B4"/>
    <w:rsid w:val="2D8B4AA3"/>
    <w:rsid w:val="2D917F10"/>
    <w:rsid w:val="2DC12766"/>
    <w:rsid w:val="2DCA0C7A"/>
    <w:rsid w:val="2EC102CF"/>
    <w:rsid w:val="2EE25C76"/>
    <w:rsid w:val="2F480FA5"/>
    <w:rsid w:val="2F737930"/>
    <w:rsid w:val="2FE7795E"/>
    <w:rsid w:val="3148394C"/>
    <w:rsid w:val="31983B45"/>
    <w:rsid w:val="321B5F48"/>
    <w:rsid w:val="33784C9D"/>
    <w:rsid w:val="33A7493A"/>
    <w:rsid w:val="34A318F4"/>
    <w:rsid w:val="35180B61"/>
    <w:rsid w:val="3523218B"/>
    <w:rsid w:val="35637500"/>
    <w:rsid w:val="35780716"/>
    <w:rsid w:val="35B73962"/>
    <w:rsid w:val="36301896"/>
    <w:rsid w:val="376712E7"/>
    <w:rsid w:val="37817FE6"/>
    <w:rsid w:val="38174E31"/>
    <w:rsid w:val="39F7538F"/>
    <w:rsid w:val="3B1479D8"/>
    <w:rsid w:val="3B950B19"/>
    <w:rsid w:val="3D5C1E06"/>
    <w:rsid w:val="3DBB3367"/>
    <w:rsid w:val="3E125CDC"/>
    <w:rsid w:val="3E287A22"/>
    <w:rsid w:val="3E4A7D05"/>
    <w:rsid w:val="3E5D1032"/>
    <w:rsid w:val="3F9C736F"/>
    <w:rsid w:val="3FAC4683"/>
    <w:rsid w:val="40390CDD"/>
    <w:rsid w:val="405E351D"/>
    <w:rsid w:val="40B04460"/>
    <w:rsid w:val="426A2985"/>
    <w:rsid w:val="437E6BAD"/>
    <w:rsid w:val="43B45680"/>
    <w:rsid w:val="43E503D2"/>
    <w:rsid w:val="44FC0D59"/>
    <w:rsid w:val="45F46709"/>
    <w:rsid w:val="46001285"/>
    <w:rsid w:val="47456395"/>
    <w:rsid w:val="47602F93"/>
    <w:rsid w:val="48265F7A"/>
    <w:rsid w:val="489F220E"/>
    <w:rsid w:val="4A446A4D"/>
    <w:rsid w:val="4A7E66D3"/>
    <w:rsid w:val="4B102B0C"/>
    <w:rsid w:val="4BE82693"/>
    <w:rsid w:val="4C3357F8"/>
    <w:rsid w:val="4DBD7ADD"/>
    <w:rsid w:val="4F092A77"/>
    <w:rsid w:val="4F3363B9"/>
    <w:rsid w:val="50105C35"/>
    <w:rsid w:val="505E5ABF"/>
    <w:rsid w:val="522D7E73"/>
    <w:rsid w:val="52457B09"/>
    <w:rsid w:val="52EB1AE5"/>
    <w:rsid w:val="53CF133C"/>
    <w:rsid w:val="54592CBD"/>
    <w:rsid w:val="546C718F"/>
    <w:rsid w:val="55713605"/>
    <w:rsid w:val="55C51BA3"/>
    <w:rsid w:val="568866B2"/>
    <w:rsid w:val="57260D5A"/>
    <w:rsid w:val="57A61AB9"/>
    <w:rsid w:val="584A6F9F"/>
    <w:rsid w:val="58FE78A6"/>
    <w:rsid w:val="59851C6F"/>
    <w:rsid w:val="59CF16BD"/>
    <w:rsid w:val="5B412C0E"/>
    <w:rsid w:val="5C7400AD"/>
    <w:rsid w:val="5CCA7752"/>
    <w:rsid w:val="621668B9"/>
    <w:rsid w:val="636418C2"/>
    <w:rsid w:val="63C86502"/>
    <w:rsid w:val="63F65FAC"/>
    <w:rsid w:val="64F7334B"/>
    <w:rsid w:val="64F82BA6"/>
    <w:rsid w:val="6646724B"/>
    <w:rsid w:val="672B73E7"/>
    <w:rsid w:val="67340937"/>
    <w:rsid w:val="69A766FF"/>
    <w:rsid w:val="6A516748"/>
    <w:rsid w:val="6A7176EF"/>
    <w:rsid w:val="6C8856AD"/>
    <w:rsid w:val="6CBB5B09"/>
    <w:rsid w:val="6EB365E5"/>
    <w:rsid w:val="705B5186"/>
    <w:rsid w:val="70DF7B65"/>
    <w:rsid w:val="72657CBB"/>
    <w:rsid w:val="73E13BF4"/>
    <w:rsid w:val="74B82BA7"/>
    <w:rsid w:val="75036D8E"/>
    <w:rsid w:val="759576A7"/>
    <w:rsid w:val="759C7DD3"/>
    <w:rsid w:val="75E35A02"/>
    <w:rsid w:val="76272A8D"/>
    <w:rsid w:val="771A5453"/>
    <w:rsid w:val="77225C2E"/>
    <w:rsid w:val="78F54E29"/>
    <w:rsid w:val="79FF2F9E"/>
    <w:rsid w:val="7A01594F"/>
    <w:rsid w:val="7B2120E1"/>
    <w:rsid w:val="7B694BFB"/>
    <w:rsid w:val="7BB221D7"/>
    <w:rsid w:val="7C913B9C"/>
    <w:rsid w:val="7D6340E7"/>
    <w:rsid w:val="7DA71A0B"/>
    <w:rsid w:val="7EAB205F"/>
    <w:rsid w:val="7FA4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6"/>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纯文本 字符"/>
    <w:basedOn w:val="22"/>
    <w:link w:val="9"/>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qFormat/>
    <w:uiPriority w:val="0"/>
    <w:rPr>
      <w:szCs w:val="20"/>
    </w:rPr>
  </w:style>
  <w:style w:type="paragraph" w:customStyle="1" w:styleId="30">
    <w:name w:val="Char Char Char Char"/>
    <w:basedOn w:val="1"/>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qFormat/>
    <w:uiPriority w:val="34"/>
    <w:pPr>
      <w:ind w:firstLine="420" w:firstLineChars="200"/>
    </w:pPr>
  </w:style>
  <w:style w:type="character" w:customStyle="1" w:styleId="33">
    <w:name w:val="批注文字 字符"/>
    <w:basedOn w:val="22"/>
    <w:link w:val="5"/>
    <w:semiHidden/>
    <w:qFormat/>
    <w:uiPriority w:val="0"/>
    <w:rPr>
      <w:rFonts w:eastAsia="仿宋_GB2312"/>
      <w:kern w:val="2"/>
      <w:sz w:val="30"/>
      <w:szCs w:val="24"/>
    </w:rPr>
  </w:style>
  <w:style w:type="character" w:customStyle="1" w:styleId="34">
    <w:name w:val="批注主题 字符"/>
    <w:basedOn w:val="33"/>
    <w:link w:val="19"/>
    <w:qFormat/>
    <w:uiPriority w:val="0"/>
    <w:rPr>
      <w:rFonts w:eastAsia="仿宋_GB2312"/>
      <w:b/>
      <w:bCs/>
      <w:kern w:val="2"/>
      <w:sz w:val="30"/>
      <w:szCs w:val="24"/>
    </w:rPr>
  </w:style>
  <w:style w:type="character" w:customStyle="1" w:styleId="35">
    <w:name w:val="font01"/>
    <w:basedOn w:val="22"/>
    <w:qFormat/>
    <w:uiPriority w:val="0"/>
    <w:rPr>
      <w:rFonts w:hint="eastAsia" w:ascii="宋体" w:hAnsi="宋体" w:eastAsia="宋体" w:cs="宋体"/>
      <w:color w:val="000000"/>
      <w:sz w:val="22"/>
      <w:szCs w:val="22"/>
      <w:u w:val="none"/>
    </w:rPr>
  </w:style>
  <w:style w:type="character" w:customStyle="1" w:styleId="36">
    <w:name w:val="font11"/>
    <w:basedOn w:val="22"/>
    <w:qFormat/>
    <w:uiPriority w:val="0"/>
    <w:rPr>
      <w:rFonts w:ascii="宋体" w:hAnsi="宋体" w:eastAsia="宋体" w:cs="宋体"/>
      <w:color w:val="000000"/>
      <w:sz w:val="22"/>
      <w:szCs w:val="22"/>
      <w:u w:val="none"/>
    </w:rPr>
  </w:style>
  <w:style w:type="paragraph" w:customStyle="1" w:styleId="37">
    <w:name w:val="列出段落1"/>
    <w:basedOn w:val="1"/>
    <w:qFormat/>
    <w:uiPriority w:val="34"/>
    <w:pPr>
      <w:spacing w:line="360" w:lineRule="auto"/>
      <w:ind w:firstLine="420" w:firstLineChars="200"/>
    </w:pPr>
    <w:rPr>
      <w:rFonts w:ascii="Times New Roman" w:hAnsi="Times New Roman" w:eastAsia="仿宋"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5</Pages>
  <Words>1571</Words>
  <Characters>1765</Characters>
  <Lines>35</Lines>
  <Paragraphs>30</Paragraphs>
  <TotalTime>4</TotalTime>
  <ScaleCrop>false</ScaleCrop>
  <LinksUpToDate>false</LinksUpToDate>
  <CharactersWithSpaces>2141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2023-09-06T05:50:00Z</cp:lastPrinted>
  <dcterms:modified xsi:type="dcterms:W3CDTF">2025-03-12T03:18:39Z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8E722CB3C15546EE89275B85FFC095F4_13</vt:lpwstr>
  </property>
  <property fmtid="{D5CDD505-2E9C-101B-9397-08002B2CF9AE}" pid="4" name="KSOTemplateDocerSaveRecord">
    <vt:lpwstr>eyJoZGlkIjoiYTQ3MTJkOWZlOWQ2NWU4Mzg4ODU5MTUyNzk5YTczZjkiLCJ1c2VySWQiOiIxNDg0NzQyMjAyIn0=</vt:lpwstr>
  </property>
</Properties>
</file>