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D3A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bookmarkStart w:id="0" w:name="_Toc918"/>
      <w:bookmarkStart w:id="1" w:name="_Toc34988862"/>
      <w:bookmarkStart w:id="2" w:name="_Toc160095805"/>
      <w:bookmarkStart w:id="3" w:name="_Toc86667242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舟海路环卫服务中心（设计）采购公告</w:t>
      </w:r>
    </w:p>
    <w:bookmarkEnd w:id="0"/>
    <w:bookmarkEnd w:id="1"/>
    <w:bookmarkEnd w:id="2"/>
    <w:bookmarkEnd w:id="3"/>
    <w:p w14:paraId="7B1A016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山东三阳项目管理有限公司受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青岛高实置业有限公司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的委托，对舟海路环卫服务中心（设计）以竞争性磋商方式组织采购，欢迎符合条件的供应商参加磋商。</w:t>
      </w:r>
    </w:p>
    <w:p w14:paraId="37AD238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1、项目概况与采购需求</w:t>
      </w:r>
    </w:p>
    <w:p w14:paraId="54061699">
      <w:pPr>
        <w:pStyle w:val="5"/>
        <w:keepNext w:val="0"/>
        <w:keepLines w:val="0"/>
        <w:pageBreakBefore w:val="0"/>
        <w:widowControl w:val="0"/>
        <w:tabs>
          <w:tab w:val="left" w:pos="1061"/>
        </w:tabs>
        <w:wordWrap/>
        <w:overflowPunct/>
        <w:topLinePunct w:val="0"/>
        <w:bidi w:val="0"/>
        <w:spacing w:before="0" w:line="360" w:lineRule="auto"/>
        <w:ind w:left="0" w:firstLine="468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舟海路环卫服务中心（设计）</w:t>
      </w:r>
    </w:p>
    <w:p w14:paraId="3B19EC1A">
      <w:pPr>
        <w:pStyle w:val="5"/>
        <w:keepNext w:val="0"/>
        <w:keepLines w:val="0"/>
        <w:pageBreakBefore w:val="0"/>
        <w:widowControl w:val="0"/>
        <w:tabs>
          <w:tab w:val="left" w:pos="1061"/>
        </w:tabs>
        <w:wordWrap/>
        <w:overflowPunct/>
        <w:topLinePunct w:val="0"/>
        <w:bidi w:val="0"/>
        <w:spacing w:before="0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项目地点：高新区舟海路以南，弘信路以西。</w:t>
      </w:r>
    </w:p>
    <w:p w14:paraId="10F2238A">
      <w:pPr>
        <w:pStyle w:val="5"/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采购需求：舟海路环卫服务中心的方案设计、初步设计、施工图设计及相关设计服务。</w:t>
      </w:r>
    </w:p>
    <w:p w14:paraId="2C62CC69">
      <w:pPr>
        <w:pStyle w:val="5"/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项目概况：项目总用地面积 2547平方米；本项目为环卫服务中心，满足环卫工作人员办公，市政车辆停放，环卫工人休息及临时住宿等功能，建筑为多层建筑，总计四层。项目总用地面积约为2547平方米，总建筑面积约为2635平方米，容积率为1.035。</w:t>
      </w:r>
    </w:p>
    <w:p w14:paraId="085D0A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最高限价：256083.11元（含税价），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其中设计费计费额（暂定）为1351.15万元，工程设计收费基价：502123.75元，专业调整系数为1.0，工程复杂程度调整系数0.85，附加调整系数1.0。设计费收费基准价（暂定）为426805.19元，设计费为按照《工程勘察设计收费标准》（2002年修订本）计算的设计费收费基准价的60%，计256083.11元。</w:t>
      </w:r>
    </w:p>
    <w:p w14:paraId="38EF7F7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4" w:name="_Toc160095807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3、履行期限：</w:t>
      </w:r>
      <w:bookmarkEnd w:id="4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详见采购需求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 w14:paraId="1B9117C6">
      <w:pPr>
        <w:spacing w:line="360" w:lineRule="auto"/>
        <w:ind w:firstLine="426" w:firstLineChars="177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5" w:name="_Toc10869"/>
      <w:bookmarkStart w:id="6" w:name="_Toc86667244"/>
      <w:bookmarkStart w:id="7" w:name="_Toc160095808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4、供应商资格要求</w:t>
      </w:r>
      <w:bookmarkEnd w:id="5"/>
      <w:bookmarkEnd w:id="6"/>
      <w:bookmarkEnd w:id="7"/>
    </w:p>
    <w:p w14:paraId="0127BBB9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宋体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4.1 具有独立承担民事责任能力的法人。</w:t>
      </w:r>
      <w:r>
        <w:rPr>
          <w:rFonts w:hint="eastAsia" w:ascii="仿宋" w:hAnsi="仿宋" w:eastAsia="仿宋" w:cs="宋体"/>
          <w:kern w:val="1"/>
          <w:sz w:val="24"/>
          <w:szCs w:val="24"/>
          <w:highlight w:val="none"/>
        </w:rPr>
        <w:t xml:space="preserve"> </w:t>
      </w:r>
    </w:p>
    <w:p w14:paraId="1662933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spacing w:line="360" w:lineRule="auto"/>
        <w:ind w:left="19" w:leftChars="9" w:firstLine="460" w:firstLineChars="192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.2 具有工程设计综合甲级资质或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行业设计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级及以上资质或建筑行业（建筑工程）设计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级及以上资质。 </w:t>
      </w:r>
    </w:p>
    <w:p w14:paraId="2B5AFCD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.3 项目负责人应具有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注册建筑师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执业资格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，且为本单位在职人员。</w:t>
      </w:r>
    </w:p>
    <w:p w14:paraId="3598D3D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4.4通过中国裁判文书网（http://wenshu.court.gov.cn)分别查询供应商、法定代表人（机构负责人）无行贿犯罪记录,“信用中国”网站（www.creditchina.gov.cn）、中国政府采购网（www.ccgp.gov.cn）查询，未被列入失信被执行人、重大税收违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失信主体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、政府采购严重违法失信行为记录名单。</w:t>
      </w:r>
    </w:p>
    <w:p w14:paraId="424D07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4.5单位负责人为同一人或者存在直接控股、管理关系的不同投标人，不得参加同一合同项下的采购活动。</w:t>
      </w:r>
    </w:p>
    <w:p w14:paraId="2B6520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本项目不接受联合体报价。</w:t>
      </w:r>
    </w:p>
    <w:p w14:paraId="2AE6EE6F">
      <w:pPr>
        <w:keepNext w:val="0"/>
        <w:keepLines w:val="0"/>
        <w:pageBreakBefore w:val="0"/>
        <w:widowControl w:val="0"/>
        <w:tabs>
          <w:tab w:val="left" w:pos="1061"/>
        </w:tabs>
        <w:wordWrap/>
        <w:overflowPunct/>
        <w:topLinePunct w:val="0"/>
        <w:bidi w:val="0"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  <w:t>公告媒介</w:t>
      </w:r>
    </w:p>
    <w:p w14:paraId="0840A1B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8" w:name="_Toc86667245"/>
      <w:bookmarkStart w:id="9" w:name="_Toc160095809"/>
      <w:bookmarkStart w:id="10" w:name="_Toc34912632"/>
      <w:bookmarkStart w:id="11" w:name="_Toc28562"/>
      <w:bookmarkStart w:id="12" w:name="_Toc34988864"/>
      <w:r>
        <w:rPr>
          <w:rFonts w:hint="eastAsia" w:ascii="仿宋" w:hAnsi="仿宋" w:eastAsia="仿宋" w:cs="仿宋"/>
          <w:sz w:val="24"/>
          <w:szCs w:val="24"/>
          <w:highlight w:val="none"/>
        </w:rPr>
        <w:t>本项目采购公告在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集团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有限公司官网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上发布。</w:t>
      </w:r>
    </w:p>
    <w:p w14:paraId="1C8D5ADF">
      <w:pPr>
        <w:keepNext w:val="0"/>
        <w:keepLines w:val="0"/>
        <w:pageBreakBefore w:val="0"/>
        <w:widowControl w:val="0"/>
        <w:tabs>
          <w:tab w:val="left" w:pos="1061"/>
        </w:tabs>
        <w:wordWrap/>
        <w:overflowPunct/>
        <w:topLinePunct w:val="0"/>
        <w:bidi w:val="0"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  <w:t>、采购文件获取</w:t>
      </w:r>
      <w:bookmarkEnd w:id="8"/>
      <w:bookmarkEnd w:id="9"/>
      <w:bookmarkEnd w:id="10"/>
      <w:bookmarkEnd w:id="11"/>
      <w:bookmarkEnd w:id="12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  <w:t>及资格预审</w:t>
      </w:r>
    </w:p>
    <w:p w14:paraId="57A1D6C9">
      <w:pPr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.1时间：自202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上午09:00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至202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上午09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：00（北京时间，下同）；</w:t>
      </w:r>
    </w:p>
    <w:p w14:paraId="373DCA9D">
      <w:pPr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.2方式：凡有意参加本次采购活动的供应商，须填登记表并附上营业执照复印件、法定代表人身份（负责人）证明、法定代表人授权委托书、资质证书、项目负责人身份证、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执业资格证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、有效的社保证明、在经营活动中无重大违法记录和行贿犯罪记录的承诺、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通过中国裁判文书网（http://wenshu.court.gov.cn)分别查询供应商、法定代表人（机构负责人）无行贿犯罪记录,“信用中国”网站（www.creditchina.gov.cn）、中国政府采购网（www.ccgp.gov.cn）查询，未被列入失信被执行人、重大税收违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失信主体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、政府采购严重违法失信行为记录名单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的查询结果截图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。以上材料均需加盖供应商公章。在规定时间内将以上材料电子扫描件发送邮箱：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qingdaohaoyun2008@163.com，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经资格预审合格后，对通过资格预审的供应商发售采购文件；</w:t>
      </w:r>
    </w:p>
    <w:p w14:paraId="4308453E">
      <w:pPr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.3未按规定获取的采购文件不受法律保护，由此引起的一切后果，供应商人自负。</w:t>
      </w:r>
    </w:p>
    <w:p w14:paraId="7445C5F3">
      <w:pPr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.4地址及售价：青岛市李沧区金水路1577号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608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室。</w:t>
      </w:r>
    </w:p>
    <w:p w14:paraId="6F70B82B">
      <w:pPr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>采购文件每套售价为人民币300元（除资格预审不通过退回外，其他原因售后不退），不提供邮寄服务。</w:t>
      </w:r>
    </w:p>
    <w:p w14:paraId="6B7743EC">
      <w:pPr>
        <w:spacing w:line="360" w:lineRule="auto"/>
        <w:ind w:firstLine="426" w:firstLineChars="177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13" w:name="_Toc34912633"/>
      <w:bookmarkStart w:id="14" w:name="_Toc86667246"/>
      <w:bookmarkStart w:id="15" w:name="_Toc13182"/>
      <w:bookmarkStart w:id="16" w:name="_Toc160095810"/>
      <w:bookmarkStart w:id="17" w:name="_Toc34988865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、响应文件递交</w:t>
      </w:r>
      <w:bookmarkEnd w:id="13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、截止时间及地点</w:t>
      </w:r>
      <w:bookmarkEnd w:id="14"/>
      <w:bookmarkEnd w:id="15"/>
      <w:bookmarkEnd w:id="16"/>
      <w:bookmarkEnd w:id="17"/>
    </w:p>
    <w:p w14:paraId="00303B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截止时间：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 xml:space="preserve">时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>0分起至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>0分止</w:t>
      </w:r>
    </w:p>
    <w:p w14:paraId="4976FE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青岛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高新区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聚贤桥路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号高实集团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711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室</w:t>
      </w:r>
    </w:p>
    <w:p w14:paraId="0E593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逾期递交或者为送达指定地点的响应文件不予接受。</w:t>
      </w:r>
    </w:p>
    <w:p w14:paraId="3F963E04">
      <w:pPr>
        <w:keepNext w:val="0"/>
        <w:keepLines w:val="0"/>
        <w:pageBreakBefore w:val="0"/>
        <w:widowControl w:val="0"/>
        <w:tabs>
          <w:tab w:val="left" w:pos="1061"/>
        </w:tabs>
        <w:wordWrap/>
        <w:overflowPunct/>
        <w:topLinePunct w:val="0"/>
        <w:bidi w:val="0"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  <w:t>开标时间及地点</w:t>
      </w:r>
    </w:p>
    <w:p w14:paraId="1E450F91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04月29日14时30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分。</w:t>
      </w:r>
    </w:p>
    <w:p w14:paraId="1F33E5F2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青岛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高新区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聚贤桥路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号高实集团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711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 w14:paraId="43D86E51">
      <w:pPr>
        <w:keepNext w:val="0"/>
        <w:keepLines w:val="0"/>
        <w:pageBreakBefore w:val="0"/>
        <w:widowControl w:val="0"/>
        <w:tabs>
          <w:tab w:val="left" w:pos="1061"/>
        </w:tabs>
        <w:wordWrap/>
        <w:overflowPunct/>
        <w:topLinePunct w:val="0"/>
        <w:bidi w:val="0"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/>
        </w:rPr>
        <w:t>联系方式</w:t>
      </w:r>
    </w:p>
    <w:p w14:paraId="3B23395B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 xml:space="preserve">.1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采 购 人：青岛高实置业有限公司</w:t>
      </w:r>
    </w:p>
    <w:p w14:paraId="13455145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地    址：青岛高新区聚贤桥路50号高实集团</w:t>
      </w:r>
    </w:p>
    <w:p w14:paraId="73C9745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联系人：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</w:t>
      </w:r>
    </w:p>
    <w:p w14:paraId="57E1628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0532-87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711677</w:t>
      </w:r>
    </w:p>
    <w:p w14:paraId="051A9D0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  <w:t xml:space="preserve">.2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 xml:space="preserve">代理机构：山东三阳项目管理有限公司 </w:t>
      </w:r>
    </w:p>
    <w:p w14:paraId="46A9E238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地    址：青岛市李沧区金水路1577号6楼。</w:t>
      </w:r>
    </w:p>
    <w:p w14:paraId="7740D21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邮    箱：qingdaohaoyun2008@163.com</w:t>
      </w:r>
    </w:p>
    <w:p w14:paraId="3925E8E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 xml:space="preserve">电    话：13616390362     </w:t>
      </w:r>
    </w:p>
    <w:p w14:paraId="1765626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 w:bidi="zh-CN"/>
        </w:rPr>
        <w:t>联 系 人：郭艳</w:t>
      </w:r>
    </w:p>
    <w:p w14:paraId="2F5D4B3E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</w:p>
    <w:p w14:paraId="33BBFB44"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1A43"/>
    <w:rsid w:val="02141F70"/>
    <w:rsid w:val="0258718F"/>
    <w:rsid w:val="03DA3AA7"/>
    <w:rsid w:val="04576E42"/>
    <w:rsid w:val="04C225D1"/>
    <w:rsid w:val="056E51DF"/>
    <w:rsid w:val="05741B97"/>
    <w:rsid w:val="059C5B6F"/>
    <w:rsid w:val="05F40A9D"/>
    <w:rsid w:val="07617E62"/>
    <w:rsid w:val="081C356A"/>
    <w:rsid w:val="10247782"/>
    <w:rsid w:val="10F8117E"/>
    <w:rsid w:val="13C441A5"/>
    <w:rsid w:val="14143617"/>
    <w:rsid w:val="16B107F0"/>
    <w:rsid w:val="180611E4"/>
    <w:rsid w:val="1AE227A2"/>
    <w:rsid w:val="1BE845D2"/>
    <w:rsid w:val="1DCC406B"/>
    <w:rsid w:val="200500DF"/>
    <w:rsid w:val="20E50436"/>
    <w:rsid w:val="22C46AAA"/>
    <w:rsid w:val="231B20DD"/>
    <w:rsid w:val="232C382E"/>
    <w:rsid w:val="24B45A01"/>
    <w:rsid w:val="24B505DE"/>
    <w:rsid w:val="27C965EF"/>
    <w:rsid w:val="28AF6D77"/>
    <w:rsid w:val="2AFB275A"/>
    <w:rsid w:val="2C436BE7"/>
    <w:rsid w:val="2C774818"/>
    <w:rsid w:val="335A768F"/>
    <w:rsid w:val="37386023"/>
    <w:rsid w:val="37495934"/>
    <w:rsid w:val="39621A08"/>
    <w:rsid w:val="3C1B213C"/>
    <w:rsid w:val="3CFA43EC"/>
    <w:rsid w:val="3D8D464F"/>
    <w:rsid w:val="3E9C6CDD"/>
    <w:rsid w:val="412C08CE"/>
    <w:rsid w:val="416F7AAB"/>
    <w:rsid w:val="41867F0D"/>
    <w:rsid w:val="41CB6B7B"/>
    <w:rsid w:val="439F15ED"/>
    <w:rsid w:val="43C14E84"/>
    <w:rsid w:val="46190167"/>
    <w:rsid w:val="47E9088B"/>
    <w:rsid w:val="48DB3934"/>
    <w:rsid w:val="4A04368E"/>
    <w:rsid w:val="4BCA3E0C"/>
    <w:rsid w:val="4F906F56"/>
    <w:rsid w:val="50692863"/>
    <w:rsid w:val="526612F1"/>
    <w:rsid w:val="53071F0D"/>
    <w:rsid w:val="532C782A"/>
    <w:rsid w:val="535363F9"/>
    <w:rsid w:val="5C3D1683"/>
    <w:rsid w:val="5CF14E9A"/>
    <w:rsid w:val="5DCC426C"/>
    <w:rsid w:val="5EC43B59"/>
    <w:rsid w:val="5F6C553F"/>
    <w:rsid w:val="607014F2"/>
    <w:rsid w:val="60F52ECB"/>
    <w:rsid w:val="626A1EC1"/>
    <w:rsid w:val="638232CC"/>
    <w:rsid w:val="63954236"/>
    <w:rsid w:val="66A47DB0"/>
    <w:rsid w:val="67455419"/>
    <w:rsid w:val="6A3850EB"/>
    <w:rsid w:val="70560F4B"/>
    <w:rsid w:val="705A494D"/>
    <w:rsid w:val="72783361"/>
    <w:rsid w:val="76D43435"/>
    <w:rsid w:val="798E2B71"/>
    <w:rsid w:val="79E63B34"/>
    <w:rsid w:val="7D8149AE"/>
    <w:rsid w:val="7FD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1718</Characters>
  <Lines>0</Lines>
  <Paragraphs>0</Paragraphs>
  <TotalTime>0</TotalTime>
  <ScaleCrop>false</ScaleCrop>
  <LinksUpToDate>false</LinksUpToDate>
  <CharactersWithSpaces>1757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2021-06-17T06:54:00Z</dcterms:created>
  <dc:creator>ASUS</dc:creator>
  <cp:lastModifiedBy>Administrator</cp:lastModifiedBy>
  <dcterms:modified xsi:type="dcterms:W3CDTF">2025-04-18T01:03:12Z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7A8591F4E2114A2891595B0C4345174D</vt:lpwstr>
  </property>
  <property fmtid="{D5CDD505-2E9C-101B-9397-08002B2CF9AE}" pid="4" name="KSOTemplateDocerSaveRecord">
    <vt:lpwstr>eyJoZGlkIjoiYTQ3MTJkOWZlOWQ2NWU4Mzg4ODU5MTUyNzk5YTczZjkiLCJ1c2VySWQiOiIxNDg0NzQyMjAyIn0=</vt:lpwstr>
  </property>
</Properties>
</file>