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bookmarkStart w:id="0" w:name="_Toc4058"/>
      <w:bookmarkStart w:id="1" w:name="_Toc28474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spacing w:line="560" w:lineRule="exact"/>
        <w:outlineLvl w:val="1"/>
        <w:rPr>
          <w:rStyle w:val="39"/>
          <w:rFonts w:ascii="仿宋" w:hAnsi="仿宋" w:eastAsia="仿宋" w:cs="仿宋"/>
          <w:b/>
          <w:bCs/>
          <w:color w:val="auto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</w:t>
      </w:r>
      <w:bookmarkStart w:id="2" w:name="_Toc134452748"/>
      <w:bookmarkStart w:id="30" w:name="_GoBack"/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</w:rPr>
        <w:t>一、项目概况</w:t>
      </w:r>
    </w:p>
    <w:p w14:paraId="37CB8E42">
      <w:pPr>
        <w:spacing w:line="300" w:lineRule="auto"/>
        <w:ind w:firstLine="560" w:firstLineChars="200"/>
        <w:rPr>
          <w:rStyle w:val="39"/>
          <w:rFonts w:ascii="仿宋" w:hAnsi="仿宋" w:eastAsia="仿宋" w:cs="仿宋"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bidi="zh-CN"/>
        </w:rPr>
        <w:t>项目编号：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DFYE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bidi="zh-CN"/>
        </w:rPr>
        <w:t>-CG-2025-0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bidi="zh-CN"/>
        </w:rPr>
        <w:t>-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01</w:t>
      </w:r>
    </w:p>
    <w:p w14:paraId="61794E8A">
      <w:pPr>
        <w:spacing w:line="300" w:lineRule="auto"/>
        <w:ind w:firstLine="560" w:firstLineChars="200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bidi="zh-CN"/>
        </w:rPr>
        <w:t>项目名称：东风盐业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bidi="zh-CN"/>
        </w:rPr>
        <w:t>盐业膜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bidi="zh-CN"/>
        </w:rPr>
        <w:t>采购项目</w:t>
      </w:r>
    </w:p>
    <w:p w14:paraId="1588DF9F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bidi="zh-CN"/>
        </w:rPr>
        <w:t>采购方式：竞争性谈判</w:t>
      </w:r>
    </w:p>
    <w:p w14:paraId="67A9D6BA">
      <w:pPr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bidi="zh-CN"/>
        </w:rPr>
        <w:t>最高限价：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bidi="zh-CN"/>
        </w:rPr>
        <w:t>64000元</w:t>
      </w:r>
    </w:p>
    <w:p w14:paraId="0C3D56CB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bidi="zh-CN"/>
        </w:rPr>
        <w:t>采购需求：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bidi="zh-CN"/>
        </w:rPr>
        <w:t>采购80*72m，厚度0.12mm盐业膜4张,宽2m，厚度0.12mm盐业膜4卷，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bidi="zh-CN"/>
        </w:rPr>
        <w:t>详见采购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bidi="zh-CN"/>
        </w:rPr>
        <w:t>需求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bidi="zh-CN"/>
        </w:rPr>
        <w:t>。</w:t>
      </w:r>
    </w:p>
    <w:p w14:paraId="07714585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bidi="zh-CN"/>
        </w:rPr>
        <w:t>合同履行期限：合同后签订之日起1年。</w:t>
      </w:r>
    </w:p>
    <w:p w14:paraId="0D7B64AB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bidi="zh-CN"/>
        </w:rPr>
        <w:t>本项目不接收联合体投标。</w:t>
      </w:r>
    </w:p>
    <w:p w14:paraId="7C779EE8">
      <w:pPr>
        <w:numPr>
          <w:ilvl w:val="0"/>
          <w:numId w:val="1"/>
        </w:numPr>
        <w:spacing w:line="560" w:lineRule="exact"/>
        <w:jc w:val="left"/>
        <w:outlineLvl w:val="1"/>
        <w:rPr>
          <w:rStyle w:val="39"/>
          <w:rFonts w:ascii="仿宋" w:hAnsi="仿宋" w:eastAsia="仿宋" w:cs="仿宋"/>
          <w:b/>
          <w:bCs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bidi="zh-CN"/>
        </w:rPr>
        <w:t>资格要求</w:t>
      </w:r>
    </w:p>
    <w:p w14:paraId="1096BE7C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bidi="zh-CN"/>
        </w:rPr>
        <w:t>1.注册于中华人民共和国内的合法企业。</w:t>
      </w:r>
    </w:p>
    <w:p w14:paraId="22910E77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bidi="zh-CN"/>
        </w:rPr>
        <w:t>2.招标公告发布之日前三年内无行贿犯罪等重大违法记录。</w:t>
      </w:r>
    </w:p>
    <w:p w14:paraId="6F048377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numPr>
          <w:ilvl w:val="0"/>
          <w:numId w:val="1"/>
        </w:numPr>
        <w:spacing w:line="560" w:lineRule="exact"/>
        <w:jc w:val="left"/>
        <w:outlineLvl w:val="1"/>
        <w:rPr>
          <w:rStyle w:val="39"/>
          <w:rFonts w:ascii="仿宋" w:hAnsi="仿宋" w:eastAsia="仿宋" w:cs="仿宋"/>
          <w:b/>
          <w:bCs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bidi="zh-CN"/>
        </w:rPr>
        <w:t>获取采购文件</w:t>
      </w:r>
    </w:p>
    <w:p w14:paraId="090C3FE3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1.报名：</w:t>
      </w:r>
    </w:p>
    <w:p w14:paraId="4E873A84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1.1报名材料：①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营业执照复印件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ascii="仿宋" w:hAnsi="仿宋" w:eastAsia="仿宋" w:cs="仿宋"/>
          <w:color w:val="auto"/>
          <w:szCs w:val="28"/>
          <w:highlight w:val="none"/>
        </w:rPr>
        <w:t>③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“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中国政府采购网”、“信用中国”网站查询网页截图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，以上材料均需加盖投标人公章。</w:t>
      </w:r>
    </w:p>
    <w:p w14:paraId="443C09BD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1.2报名方式：在报名截止前将报名材料，扫描成PDF格式发送至邮箱dfhyzgys@163.com。邮箱主题注明投标人单位名称+投标单位联系人+联系电话+项目名称。</w:t>
      </w:r>
    </w:p>
    <w:p w14:paraId="7EB615AE">
      <w:pPr>
        <w:autoSpaceDE w:val="0"/>
        <w:spacing w:line="56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1.3报名时间：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自202</w:t>
      </w:r>
      <w:r>
        <w:rPr>
          <w:rStyle w:val="39"/>
          <w:rFonts w:ascii="仿宋" w:hAnsi="仿宋" w:eastAsia="仿宋" w:cs="仿宋"/>
          <w:color w:val="auto"/>
          <w:szCs w:val="28"/>
          <w:highlight w:val="none"/>
        </w:rPr>
        <w:t>5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4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23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日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14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时起至202</w:t>
      </w:r>
      <w:r>
        <w:rPr>
          <w:rStyle w:val="39"/>
          <w:rFonts w:ascii="仿宋" w:hAnsi="仿宋" w:eastAsia="仿宋" w:cs="仿宋"/>
          <w:color w:val="auto"/>
          <w:szCs w:val="28"/>
          <w:highlight w:val="none"/>
        </w:rPr>
        <w:t>5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4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26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日16：00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止，过期不再接收报名材料。</w:t>
      </w:r>
    </w:p>
    <w:p w14:paraId="656EA4B8">
      <w:pPr>
        <w:pStyle w:val="64"/>
        <w:widowControl w:val="0"/>
        <w:spacing w:line="56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2.采购文件的获取</w:t>
      </w:r>
    </w:p>
    <w:p w14:paraId="780EA56B">
      <w:pPr>
        <w:pStyle w:val="64"/>
        <w:widowControl w:val="0"/>
        <w:spacing w:line="560" w:lineRule="exact"/>
        <w:ind w:firstLine="560" w:firstLineChars="200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报名材料审核通过后，通过邮箱向各报名单位发放采购文件。</w:t>
      </w:r>
    </w:p>
    <w:p w14:paraId="4E032BEB">
      <w:pPr>
        <w:pStyle w:val="64"/>
        <w:widowControl w:val="0"/>
        <w:numPr>
          <w:ilvl w:val="0"/>
          <w:numId w:val="1"/>
        </w:numPr>
        <w:adjustRightInd w:val="0"/>
        <w:spacing w:line="560" w:lineRule="exact"/>
        <w:textAlignment w:val="baseline"/>
        <w:outlineLvl w:val="1"/>
        <w:rPr>
          <w:rStyle w:val="39"/>
          <w:rFonts w:ascii="仿宋" w:hAnsi="仿宋" w:eastAsia="仿宋" w:cs="仿宋"/>
          <w:b/>
          <w:bCs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bidi="zh-CN"/>
        </w:rPr>
        <w:t>响应文件提交</w:t>
      </w:r>
    </w:p>
    <w:p w14:paraId="73A19A28">
      <w:pPr>
        <w:pStyle w:val="64"/>
        <w:widowControl w:val="0"/>
        <w:spacing w:line="560" w:lineRule="exact"/>
        <w:ind w:firstLine="560" w:firstLineChars="200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截止时间：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202</w:t>
      </w:r>
      <w:r>
        <w:rPr>
          <w:rStyle w:val="39"/>
          <w:rFonts w:ascii="仿宋" w:hAnsi="仿宋" w:eastAsia="仿宋" w:cs="仿宋"/>
          <w:color w:val="auto"/>
          <w:szCs w:val="28"/>
          <w:highlight w:val="none"/>
        </w:rPr>
        <w:t>5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4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30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日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9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时</w:t>
      </w:r>
    </w:p>
    <w:p w14:paraId="02982E1B">
      <w:pPr>
        <w:spacing w:line="560" w:lineRule="exact"/>
        <w:ind w:firstLine="560" w:firstLineChars="200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1E004B62">
      <w:pPr>
        <w:pStyle w:val="64"/>
        <w:widowControl w:val="0"/>
        <w:numPr>
          <w:ilvl w:val="0"/>
          <w:numId w:val="1"/>
        </w:numPr>
        <w:adjustRightInd w:val="0"/>
        <w:spacing w:line="560" w:lineRule="exact"/>
        <w:textAlignment w:val="baseline"/>
        <w:outlineLvl w:val="1"/>
        <w:rPr>
          <w:rStyle w:val="39"/>
          <w:rFonts w:ascii="仿宋" w:hAnsi="仿宋" w:eastAsia="仿宋" w:cs="仿宋"/>
          <w:b/>
          <w:bCs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bidi="zh-CN"/>
        </w:rPr>
        <w:t>开启截至时间、开标时间和地点</w:t>
      </w:r>
    </w:p>
    <w:p w14:paraId="29F96E06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202</w:t>
      </w:r>
      <w:r>
        <w:rPr>
          <w:rStyle w:val="39"/>
          <w:rFonts w:ascii="仿宋" w:hAnsi="仿宋" w:eastAsia="仿宋" w:cs="仿宋"/>
          <w:color w:val="auto"/>
          <w:szCs w:val="28"/>
          <w:highlight w:val="none"/>
        </w:rPr>
        <w:t>5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4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30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日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9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时</w:t>
      </w:r>
    </w:p>
    <w:p w14:paraId="2E290F28">
      <w:pPr>
        <w:spacing w:line="560" w:lineRule="exact"/>
        <w:ind w:firstLine="560" w:firstLineChars="200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4296F24E">
      <w:pPr>
        <w:spacing w:line="560" w:lineRule="exact"/>
        <w:ind w:firstLine="562" w:firstLineChars="200"/>
        <w:rPr>
          <w:rStyle w:val="39"/>
          <w:rFonts w:ascii="仿宋" w:hAnsi="仿宋" w:eastAsia="仿宋" w:cs="仿宋"/>
          <w:b/>
          <w:bCs/>
          <w:color w:val="auto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bidi="zh-CN"/>
        </w:rPr>
        <w:t>招标咨询</w:t>
      </w:r>
    </w:p>
    <w:p w14:paraId="7EF8B559">
      <w:pPr>
        <w:widowControl/>
        <w:ind w:firstLine="560" w:firstLineChars="200"/>
        <w:jc w:val="left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采购人：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青岛东风盐业发展有限公司</w:t>
      </w:r>
    </w:p>
    <w:p w14:paraId="5B3DC3EA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联系人：孙经理</w:t>
      </w:r>
    </w:p>
    <w:p w14:paraId="61AF9687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电话：16678679187</w:t>
      </w:r>
    </w:p>
    <w:bookmarkEnd w:id="30"/>
    <w:p w14:paraId="24969C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bookmarkEnd w:id="2"/>
    <w:p w14:paraId="2E44BB19">
      <w:pPr>
        <w:numPr>
          <w:numId w:val="0"/>
        </w:num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3" w:name="_Toc5670"/>
      <w:bookmarkStart w:id="4" w:name="_Toc29736"/>
      <w:bookmarkStart w:id="5" w:name="_Toc134452749"/>
    </w:p>
    <w:p w14:paraId="311A8747">
      <w:pPr>
        <w:numPr>
          <w:numId w:val="0"/>
        </w:num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1C3FC911">
      <w:pPr>
        <w:numPr>
          <w:numId w:val="0"/>
        </w:num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097BD454">
      <w:pPr>
        <w:numPr>
          <w:numId w:val="0"/>
        </w:num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F706FE5">
      <w:pPr>
        <w:numPr>
          <w:numId w:val="0"/>
        </w:num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659D9D4">
      <w:pPr>
        <w:numPr>
          <w:numId w:val="0"/>
        </w:num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6C67DAEB">
      <w:pPr>
        <w:numPr>
          <w:ilvl w:val="0"/>
          <w:numId w:val="0"/>
        </w:num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1FD31A0A">
      <w:pPr>
        <w:spacing w:line="300" w:lineRule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bookmarkStart w:id="7" w:name="_Toc14300"/>
      <w:bookmarkStart w:id="8" w:name="_Toc9062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1、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项目名称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  <w:bookmarkEnd w:id="7"/>
      <w:bookmarkEnd w:id="8"/>
      <w:bookmarkStart w:id="9" w:name="_Toc24243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东风盐业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/>
        </w:rPr>
        <w:t>盐业膜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采购项目</w:t>
      </w:r>
    </w:p>
    <w:p w14:paraId="1705C43B">
      <w:pPr>
        <w:pStyle w:val="4"/>
        <w:spacing w:before="0" w:after="0" w:line="560" w:lineRule="exact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bookmarkStart w:id="10" w:name="_Toc584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2、</w:t>
      </w:r>
      <w:bookmarkEnd w:id="10"/>
      <w:bookmarkStart w:id="11" w:name="_Toc28002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技术要求</w:t>
      </w:r>
      <w:bookmarkEnd w:id="9"/>
      <w:bookmarkEnd w:id="11"/>
    </w:p>
    <w:p w14:paraId="01C1F140">
      <w:pPr>
        <w:adjustRightInd w:val="0"/>
        <w:snapToGrid w:val="0"/>
        <w:spacing w:line="560" w:lineRule="exact"/>
        <w:ind w:firstLine="560" w:firstLineChars="200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.1.供方需保证其所提供的产品必须是：</w:t>
      </w:r>
    </w:p>
    <w:p w14:paraId="57C4E50C">
      <w:pPr>
        <w:adjustRightInd w:val="0"/>
        <w:snapToGrid w:val="0"/>
        <w:spacing w:line="560" w:lineRule="exact"/>
        <w:ind w:firstLine="560" w:firstLineChars="200"/>
        <w:outlineLvl w:val="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bidi="zh-CN"/>
        </w:rPr>
        <w:t>80*72m，厚度0.12mm盐业膜：</w:t>
      </w:r>
    </w:p>
    <w:p w14:paraId="1672E061">
      <w:pPr>
        <w:adjustRightInd w:val="0"/>
        <w:snapToGrid w:val="0"/>
        <w:spacing w:line="560" w:lineRule="exact"/>
        <w:ind w:firstLine="560" w:firstLineChars="200"/>
        <w:outlineLvl w:val="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成品尺寸为80*72m，长边带边环，间距36cm，宽边带压边绳，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bidi="zh-CN"/>
        </w:rPr>
        <w:t>鼻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环间距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bidi="zh-CN"/>
        </w:rPr>
        <w:t>36厘米，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鼻环孔径≥16mm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bidi="zh-CN"/>
        </w:rPr>
        <w:t>。</w:t>
      </w:r>
    </w:p>
    <w:p w14:paraId="28AE93B3">
      <w:pPr>
        <w:adjustRightInd w:val="0"/>
        <w:snapToGrid w:val="0"/>
        <w:spacing w:line="560" w:lineRule="exact"/>
        <w:ind w:firstLine="560" w:firstLineChars="200"/>
        <w:outlineLvl w:val="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bidi="zh-CN"/>
        </w:rPr>
        <w:t>宽2m，厚度0.12mm盐业膜要求：</w:t>
      </w:r>
    </w:p>
    <w:p w14:paraId="704F0CD1">
      <w:pPr>
        <w:adjustRightInd w:val="0"/>
        <w:snapToGrid w:val="0"/>
        <w:spacing w:line="560" w:lineRule="exact"/>
        <w:ind w:firstLine="560" w:firstLineChars="200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bidi="zh-CN"/>
        </w:rPr>
        <w:t>尺寸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为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bidi="zh-CN"/>
        </w:rPr>
        <w:t>宽2m，厚度0.12mm，单卷重量≥86KG。</w:t>
      </w:r>
    </w:p>
    <w:p w14:paraId="0B835841">
      <w:pPr>
        <w:spacing w:line="560" w:lineRule="exact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.2.成交人需随货提供产品合格证、生产许可证，出厂试验报告等。</w:t>
      </w:r>
    </w:p>
    <w:p w14:paraId="7C3ABFA4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.3.供货期：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接甲方供货需求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5日内交货。</w:t>
      </w:r>
    </w:p>
    <w:p w14:paraId="550FFAD9">
      <w:pPr>
        <w:spacing w:line="560" w:lineRule="exact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.4.服务地点：采购人指定地点。</w:t>
      </w:r>
    </w:p>
    <w:p w14:paraId="0C19683B">
      <w:pPr>
        <w:pStyle w:val="4"/>
        <w:spacing w:before="0" w:after="0" w:line="560" w:lineRule="exact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bookmarkStart w:id="12" w:name="_Toc4303"/>
      <w:bookmarkStart w:id="13" w:name="_Toc2769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.付款方式</w:t>
      </w:r>
      <w:bookmarkEnd w:id="12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详见合同约定</w:t>
      </w:r>
      <w:bookmarkEnd w:id="13"/>
    </w:p>
    <w:p w14:paraId="696E85D2">
      <w:pPr>
        <w:pStyle w:val="4"/>
        <w:spacing w:before="0" w:after="0" w:line="560" w:lineRule="exact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bookmarkStart w:id="14" w:name="_Toc22118"/>
      <w:bookmarkStart w:id="15" w:name="_Toc4608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.验收</w:t>
      </w:r>
      <w:bookmarkEnd w:id="14"/>
      <w:bookmarkEnd w:id="15"/>
    </w:p>
    <w:p w14:paraId="74DA0EAF">
      <w:pPr>
        <w:spacing w:line="560" w:lineRule="exact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货物运抵现场后，采购人将对货物数量、质量、规格等进行检验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货物验收标准按照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DB37/T1808-2011标准执行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如发现货物和规格或者两者都与采购文件、响应文件、合同不符，采购人有权限根据检验结果要求成交人立即更换或者提出索赔要求。</w:t>
      </w:r>
    </w:p>
    <w:p w14:paraId="38045D77">
      <w:pPr>
        <w:pStyle w:val="4"/>
        <w:spacing w:before="0" w:after="0" w:line="5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bookmarkStart w:id="16" w:name="_Toc6669"/>
      <w:bookmarkStart w:id="17" w:name="_Toc21153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.质量</w:t>
      </w:r>
      <w:bookmarkEnd w:id="16"/>
      <w:bookmarkEnd w:id="17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要求</w:t>
      </w:r>
    </w:p>
    <w:p w14:paraId="321A20EB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★质保期：质保期为三个月，在质保期内，如产品运行有严重质量的问题或质量缺陷，供方应免费予以更换，以保证需方正常运行。</w:t>
      </w:r>
    </w:p>
    <w:p w14:paraId="60EB3544">
      <w:pPr>
        <w:pStyle w:val="4"/>
        <w:spacing w:before="0" w:after="0" w:line="560" w:lineRule="exact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bookmarkStart w:id="18" w:name="_Toc22853"/>
      <w:bookmarkStart w:id="19" w:name="_Toc28735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.售后服务</w:t>
      </w:r>
      <w:bookmarkEnd w:id="18"/>
      <w:bookmarkEnd w:id="19"/>
    </w:p>
    <w:p w14:paraId="0C8D5167">
      <w:pPr>
        <w:spacing w:line="560" w:lineRule="exact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6.1.成交人在接采购人通知1小时做出响应，2小时内到达现场。</w:t>
      </w:r>
    </w:p>
    <w:p w14:paraId="749245D8">
      <w:pPr>
        <w:spacing w:line="560" w:lineRule="exact"/>
        <w:ind w:firstLine="56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带“★”条款为实质性条款，成交人必须按照采购文件的要求做出实质性响应。</w:t>
      </w:r>
      <w:bookmarkEnd w:id="6"/>
    </w:p>
    <w:p w14:paraId="6668798D">
      <w:pPr>
        <w:autoSpaceDE w:val="0"/>
        <w:autoSpaceDN w:val="0"/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7265F5ED">
      <w:pPr>
        <w:autoSpaceDE w:val="0"/>
        <w:autoSpaceDN w:val="0"/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6CC5FA95">
      <w:pPr>
        <w:autoSpaceDE w:val="0"/>
        <w:autoSpaceDN w:val="0"/>
        <w:adjustRightInd w:val="0"/>
        <w:spacing w:line="560" w:lineRule="exact"/>
        <w:jc w:val="center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招标最高限价</w:t>
      </w:r>
    </w:p>
    <w:tbl>
      <w:tblPr>
        <w:tblStyle w:val="28"/>
        <w:tblpPr w:leftFromText="180" w:rightFromText="180" w:vertAnchor="text" w:horzAnchor="margin" w:tblpY="486"/>
        <w:tblW w:w="96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93"/>
        <w:gridCol w:w="2654"/>
        <w:gridCol w:w="850"/>
        <w:gridCol w:w="993"/>
        <w:gridCol w:w="1110"/>
        <w:gridCol w:w="1157"/>
        <w:gridCol w:w="1186"/>
      </w:tblGrid>
      <w:tr w14:paraId="03A26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9862A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E269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货物</w:t>
            </w:r>
          </w:p>
          <w:p w14:paraId="61471F5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2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FFFD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技术要求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83C48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单位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A6DD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数量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0CC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含税单价（元）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BCA10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含税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价（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）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3DDA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备注</w:t>
            </w:r>
          </w:p>
          <w:p w14:paraId="60572EE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（税率）</w:t>
            </w:r>
          </w:p>
        </w:tc>
      </w:tr>
      <w:tr w14:paraId="65443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exact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D42D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3C351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盐业膜</w:t>
            </w:r>
          </w:p>
        </w:tc>
        <w:tc>
          <w:tcPr>
            <w:tcW w:w="2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69952F">
            <w:pPr>
              <w:adjustRightInd w:val="0"/>
              <w:snapToGrid w:val="0"/>
              <w:spacing w:line="560" w:lineRule="exact"/>
              <w:ind w:firstLine="480" w:firstLineChars="200"/>
              <w:jc w:val="left"/>
              <w:outlineLvl w:val="0"/>
              <w:rPr>
                <w:rStyle w:val="39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Style w:val="39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zh-CN"/>
              </w:rPr>
              <w:t>80*72m,厚0.12mm，长边带边环，间距36cm，宽边带压边绳，鼻环间距36厘米，鼻环孔径≥16mm。</w:t>
            </w:r>
          </w:p>
          <w:p w14:paraId="4443EA6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22C48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DDFA6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8F863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15000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FE043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60000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2EF5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F7EB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exact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30C58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3EBCB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盐业膜</w:t>
            </w:r>
          </w:p>
        </w:tc>
        <w:tc>
          <w:tcPr>
            <w:tcW w:w="2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25256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Style w:val="39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bidi="zh-CN"/>
              </w:rPr>
              <w:t>宽2m，厚度0.12mm，单卷重量≥86KG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19372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卷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B879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6F56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B2D0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4000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7F9A4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4637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73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9C93F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35F5E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64000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9CA16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96C0956">
      <w:pPr>
        <w:spacing w:line="560" w:lineRule="exact"/>
        <w:ind w:firstLine="56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49746C30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20" w:name="_Toc134452757"/>
      <w:bookmarkStart w:id="21" w:name="_Toc1474"/>
      <w:bookmarkStart w:id="22" w:name="_Toc22289"/>
    </w:p>
    <w:p w14:paraId="4F7F35D3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D2F90B9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0F5640A3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bookmarkEnd w:id="20"/>
    <w:bookmarkEnd w:id="21"/>
    <w:bookmarkEnd w:id="22"/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bookmarkStart w:id="23" w:name="_Toc152045791"/>
      <w:bookmarkStart w:id="24" w:name="_Toc300835213"/>
      <w:bookmarkStart w:id="25" w:name="_Toc247514283"/>
      <w:bookmarkStart w:id="26" w:name="_Toc152042580"/>
      <w:bookmarkStart w:id="27" w:name="_Toc247527831"/>
      <w:bookmarkStart w:id="28" w:name="_Toc144974860"/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 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法定代表人身份证明</w:t>
      </w:r>
      <w:bookmarkEnd w:id="23"/>
      <w:bookmarkEnd w:id="24"/>
      <w:bookmarkEnd w:id="25"/>
      <w:bookmarkEnd w:id="26"/>
      <w:bookmarkEnd w:id="27"/>
      <w:bookmarkEnd w:id="28"/>
    </w:p>
    <w:p w14:paraId="13ADAE8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color w:val="auto"/>
          <w:kern w:val="1"/>
          <w:sz w:val="32"/>
          <w:szCs w:val="32"/>
          <w:highlight w:val="none"/>
        </w:rPr>
      </w:pPr>
      <w:bookmarkStart w:id="29" w:name="_Toc18841"/>
      <w:r>
        <w:rPr>
          <w:rFonts w:hint="eastAsia" w:ascii="仿宋" w:hAnsi="仿宋" w:eastAsia="仿宋"/>
          <w:color w:val="auto"/>
          <w:kern w:val="1"/>
          <w:sz w:val="32"/>
          <w:szCs w:val="32"/>
          <w:highlight w:val="none"/>
        </w:rPr>
        <w:t>法定代表人授权委托书</w:t>
      </w:r>
      <w:bookmarkEnd w:id="29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szCs w:val="21"/>
          <w:highlight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23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2B9E"/>
    <w:rsid w:val="000E3660"/>
    <w:rsid w:val="000E47E5"/>
    <w:rsid w:val="000E4C75"/>
    <w:rsid w:val="0010179C"/>
    <w:rsid w:val="00104C6D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5552D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6BF6"/>
    <w:rsid w:val="0043720C"/>
    <w:rsid w:val="004378DD"/>
    <w:rsid w:val="00441E4E"/>
    <w:rsid w:val="00442503"/>
    <w:rsid w:val="0044262F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997"/>
    <w:rsid w:val="005F2E80"/>
    <w:rsid w:val="005F5903"/>
    <w:rsid w:val="006010C0"/>
    <w:rsid w:val="006055AA"/>
    <w:rsid w:val="006055E4"/>
    <w:rsid w:val="006179CC"/>
    <w:rsid w:val="00623D6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1970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3CF5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C349C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06B1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A7E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3114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1C02932"/>
    <w:rsid w:val="02913F4E"/>
    <w:rsid w:val="02954EE9"/>
    <w:rsid w:val="04C70B93"/>
    <w:rsid w:val="05BF54E7"/>
    <w:rsid w:val="09302B22"/>
    <w:rsid w:val="093A12E4"/>
    <w:rsid w:val="0B003157"/>
    <w:rsid w:val="0C667EA6"/>
    <w:rsid w:val="0CF94C15"/>
    <w:rsid w:val="11072A94"/>
    <w:rsid w:val="130A151B"/>
    <w:rsid w:val="13FC1FA7"/>
    <w:rsid w:val="156D4658"/>
    <w:rsid w:val="18C133D5"/>
    <w:rsid w:val="19F1668A"/>
    <w:rsid w:val="1D5D189B"/>
    <w:rsid w:val="1DCD6AB3"/>
    <w:rsid w:val="1E2466D2"/>
    <w:rsid w:val="219A5FA9"/>
    <w:rsid w:val="2381692A"/>
    <w:rsid w:val="23E0478E"/>
    <w:rsid w:val="24C43A2C"/>
    <w:rsid w:val="26C52111"/>
    <w:rsid w:val="27E76110"/>
    <w:rsid w:val="2AB9711D"/>
    <w:rsid w:val="2B2937A5"/>
    <w:rsid w:val="2CF4040F"/>
    <w:rsid w:val="2D540861"/>
    <w:rsid w:val="2DA04F65"/>
    <w:rsid w:val="2DEF26D6"/>
    <w:rsid w:val="32DE38BE"/>
    <w:rsid w:val="35FA38AD"/>
    <w:rsid w:val="367810B3"/>
    <w:rsid w:val="37E94405"/>
    <w:rsid w:val="39E13099"/>
    <w:rsid w:val="39E76710"/>
    <w:rsid w:val="3A714E4B"/>
    <w:rsid w:val="3B24224C"/>
    <w:rsid w:val="3B466628"/>
    <w:rsid w:val="3D460945"/>
    <w:rsid w:val="3E4813B1"/>
    <w:rsid w:val="41DB4140"/>
    <w:rsid w:val="43901D55"/>
    <w:rsid w:val="44A32B4A"/>
    <w:rsid w:val="452D76AA"/>
    <w:rsid w:val="47C61677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32503FA"/>
    <w:rsid w:val="547418E3"/>
    <w:rsid w:val="55083581"/>
    <w:rsid w:val="559B2C75"/>
    <w:rsid w:val="57E71486"/>
    <w:rsid w:val="59943EF2"/>
    <w:rsid w:val="5A1C03AD"/>
    <w:rsid w:val="5ADE61AD"/>
    <w:rsid w:val="5B9A25B0"/>
    <w:rsid w:val="5C82428E"/>
    <w:rsid w:val="5C9A3DED"/>
    <w:rsid w:val="5CFF2F9C"/>
    <w:rsid w:val="5F251B4F"/>
    <w:rsid w:val="60E44589"/>
    <w:rsid w:val="614B680F"/>
    <w:rsid w:val="626227D1"/>
    <w:rsid w:val="62A74B7D"/>
    <w:rsid w:val="66C467C4"/>
    <w:rsid w:val="6BCA7704"/>
    <w:rsid w:val="6C2F5391"/>
    <w:rsid w:val="6FB94521"/>
    <w:rsid w:val="719C4E37"/>
    <w:rsid w:val="71B31E4A"/>
    <w:rsid w:val="7322493E"/>
    <w:rsid w:val="73FA3EA6"/>
    <w:rsid w:val="78C740DC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6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EB68-D312-4304-971F-11AD4F3B7F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8315</Words>
  <Characters>8959</Characters>
  <Lines>74</Lines>
  <Paragraphs>20</Paragraphs>
  <TotalTime>5</TotalTime>
  <ScaleCrop>false</ScaleCrop>
  <LinksUpToDate>false</LinksUpToDate>
  <CharactersWithSpaces>9651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2025-04-23T03:24:33Z</dcterms:modified>
  <dc:subject>青岛市政府采购采购文件范本</dc:subject>
  <dc:title>青岛市政府采购采购文件范本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eyJoZGlkIjoiMWYxYTdhZTcyYjMyZTdhYzVkYzFmZDE0YjY3NWZjODEifQ==</vt:lpwstr>
  </property>
</Properties>
</file>