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20FB6">
      <w:pPr>
        <w:spacing w:after="120" w:afterLines="50" w:line="560" w:lineRule="exact"/>
        <w:jc w:val="center"/>
        <w:rPr>
          <w:rFonts w:ascii="宋体" w:hAnsi="宋体"/>
          <w:b/>
          <w:bCs/>
          <w:sz w:val="36"/>
          <w:szCs w:val="36"/>
          <w:highlight w:val="none"/>
        </w:rPr>
      </w:pPr>
      <w:r>
        <w:rPr>
          <w:rFonts w:hint="eastAsia" w:ascii="方正小标宋_GBK" w:hAnsi="方正小标宋_GBK" w:eastAsia="方正小标宋_GBK" w:cs="方正小标宋_GBK"/>
          <w:sz w:val="36"/>
          <w:szCs w:val="36"/>
          <w:highlight w:val="none"/>
          <w:lang w:val="en-US" w:eastAsia="zh-CN"/>
        </w:rPr>
        <w:t>采购</w:t>
      </w:r>
      <w:r>
        <w:rPr>
          <w:rFonts w:hint="eastAsia" w:ascii="方正小标宋_GBK" w:hAnsi="方正小标宋_GBK" w:eastAsia="方正小标宋_GBK" w:cs="方正小标宋_GBK"/>
          <w:sz w:val="36"/>
          <w:szCs w:val="36"/>
          <w:highlight w:val="none"/>
        </w:rPr>
        <w:t>公告</w:t>
      </w:r>
    </w:p>
    <w:p w14:paraId="70CC1A8B">
      <w:pPr>
        <w:spacing w:line="56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青岛高新城维实业有限公司现对</w:t>
      </w:r>
      <w:r>
        <w:rPr>
          <w:rFonts w:hint="eastAsia" w:ascii="仿宋_GB2312" w:hAnsi="仿宋_GB2312" w:cs="仿宋_GB2312"/>
          <w:szCs w:val="30"/>
          <w:highlight w:val="none"/>
          <w:lang w:val="en-US" w:eastAsia="zh-CN"/>
        </w:rPr>
        <w:t>市政分公司沥青年度单价采购项目</w:t>
      </w:r>
      <w:r>
        <w:rPr>
          <w:rFonts w:hint="eastAsia" w:ascii="仿宋_GB2312" w:hAnsi="仿宋_GB2312" w:cs="仿宋_GB2312"/>
          <w:szCs w:val="30"/>
          <w:highlight w:val="none"/>
        </w:rPr>
        <w:t>进行</w:t>
      </w:r>
      <w:r>
        <w:rPr>
          <w:rFonts w:hint="eastAsia" w:ascii="仿宋_GB2312" w:hAnsi="仿宋_GB2312" w:cs="仿宋_GB2312"/>
          <w:szCs w:val="30"/>
          <w:highlight w:val="none"/>
          <w:lang w:val="en-US" w:eastAsia="zh-CN"/>
        </w:rPr>
        <w:t>采购</w:t>
      </w:r>
      <w:r>
        <w:rPr>
          <w:rFonts w:hint="eastAsia" w:ascii="仿宋_GB2312" w:hAnsi="仿宋_GB2312" w:cs="仿宋_GB2312"/>
          <w:szCs w:val="30"/>
          <w:highlight w:val="none"/>
        </w:rPr>
        <w:t>，具体要求如下：</w:t>
      </w:r>
    </w:p>
    <w:p w14:paraId="47B45754">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14:paraId="44F8A561">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1.项目名称：</w:t>
      </w:r>
      <w:r>
        <w:rPr>
          <w:rFonts w:hint="eastAsia" w:ascii="仿宋_GB2312" w:hAnsi="仿宋_GB2312" w:cs="仿宋_GB2312"/>
          <w:szCs w:val="30"/>
          <w:highlight w:val="none"/>
          <w:lang w:val="en-US" w:eastAsia="zh-CN"/>
        </w:rPr>
        <w:t>市政分公司沥青</w:t>
      </w:r>
      <w:r>
        <w:rPr>
          <w:rFonts w:hint="eastAsia" w:ascii="仿宋_GB2312" w:hAnsi="仿宋_GB2312" w:cs="仿宋_GB2312"/>
          <w:szCs w:val="30"/>
          <w:highlight w:val="none"/>
        </w:rPr>
        <w:t>年度单价采购项目</w:t>
      </w:r>
    </w:p>
    <w:p w14:paraId="198525B2">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2.使用地点：</w:t>
      </w:r>
      <w:r>
        <w:rPr>
          <w:rFonts w:hint="eastAsia" w:ascii="仿宋_GB2312" w:hAnsi="仿宋_GB2312" w:cs="仿宋_GB2312"/>
          <w:kern w:val="0"/>
          <w:szCs w:val="30"/>
          <w:highlight w:val="none"/>
        </w:rPr>
        <w:t>青岛高新区</w:t>
      </w:r>
    </w:p>
    <w:p w14:paraId="524A7811">
      <w:pPr>
        <w:spacing w:line="560" w:lineRule="exact"/>
        <w:ind w:firstLine="600" w:firstLineChars="200"/>
        <w:rPr>
          <w:rFonts w:ascii="仿宋_GB2312" w:hAnsi="仿宋_GB2312" w:cs="仿宋_GB2312"/>
          <w:color w:val="000000"/>
          <w:szCs w:val="30"/>
          <w:highlight w:val="none"/>
        </w:rPr>
      </w:pPr>
      <w:r>
        <w:rPr>
          <w:rFonts w:hint="eastAsia" w:ascii="仿宋_GB2312" w:hAnsi="仿宋_GB2312" w:cs="仿宋_GB2312"/>
          <w:szCs w:val="30"/>
          <w:highlight w:val="none"/>
        </w:rPr>
        <w:t>3.采购内容：详见采购清单</w:t>
      </w:r>
    </w:p>
    <w:p w14:paraId="046EF33D">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4.采购方式及周期：根据中标企业的中标单价，以实际发生量按实结算。采购合同有效期自合同签订之日起1年内有效。</w:t>
      </w:r>
    </w:p>
    <w:p w14:paraId="654CC6C1">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5.质量标准：达到国家标准规范及公司验收合格标准。</w:t>
      </w:r>
    </w:p>
    <w:p w14:paraId="5467C654">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szCs w:val="30"/>
          <w:highlight w:val="none"/>
        </w:rPr>
        <w:t>6.交货日期：</w:t>
      </w:r>
      <w:r>
        <w:rPr>
          <w:rFonts w:hint="eastAsia" w:ascii="仿宋_GB2312" w:hAnsi="仿宋_GB2312" w:cs="仿宋_GB2312"/>
          <w:kern w:val="0"/>
          <w:szCs w:val="30"/>
          <w:highlight w:val="none"/>
        </w:rPr>
        <w:t>甲方发出订单后，5</w:t>
      </w:r>
      <w:r>
        <w:rPr>
          <w:rFonts w:hint="eastAsia" w:ascii="仿宋_GB2312" w:hAnsi="仿宋_GB2312" w:cs="仿宋_GB2312"/>
          <w:b/>
          <w:kern w:val="0"/>
          <w:szCs w:val="30"/>
          <w:highlight w:val="none"/>
        </w:rPr>
        <w:t>天</w:t>
      </w:r>
      <w:r>
        <w:rPr>
          <w:rFonts w:hint="eastAsia" w:ascii="仿宋_GB2312" w:hAnsi="仿宋_GB2312" w:cs="仿宋_GB2312"/>
          <w:kern w:val="0"/>
          <w:szCs w:val="30"/>
          <w:highlight w:val="none"/>
        </w:rPr>
        <w:t>内到货。</w:t>
      </w:r>
    </w:p>
    <w:p w14:paraId="511DFE96">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kern w:val="0"/>
          <w:szCs w:val="30"/>
          <w:highlight w:val="none"/>
        </w:rPr>
        <w:t>7.发票类别：需提供增值税专用发票，发票税率详见第四章采购清单。</w:t>
      </w:r>
    </w:p>
    <w:p w14:paraId="0A9D8ECE">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kern w:val="0"/>
          <w:szCs w:val="30"/>
          <w:highlight w:val="none"/>
        </w:rPr>
        <w:t>8.</w:t>
      </w:r>
      <w:r>
        <w:rPr>
          <w:rFonts w:hint="eastAsia"/>
          <w:highlight w:val="none"/>
        </w:rPr>
        <w:t xml:space="preserve"> </w:t>
      </w:r>
      <w:r>
        <w:rPr>
          <w:rFonts w:hint="eastAsia" w:ascii="仿宋_GB2312" w:hAnsi="仿宋_GB2312" w:cs="仿宋_GB2312"/>
          <w:kern w:val="0"/>
          <w:szCs w:val="30"/>
          <w:highlight w:val="none"/>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14:paraId="6854E9EB">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二、采购控制价</w:t>
      </w:r>
    </w:p>
    <w:p w14:paraId="49CCED5F">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详见采购清单</w:t>
      </w:r>
    </w:p>
    <w:p w14:paraId="5CB45002">
      <w:pPr>
        <w:spacing w:line="520" w:lineRule="exact"/>
        <w:ind w:firstLine="600" w:firstLineChars="200"/>
        <w:rPr>
          <w:rFonts w:ascii="宋体" w:hAnsi="宋体"/>
          <w:b/>
          <w:bCs/>
          <w:szCs w:val="30"/>
          <w:highlight w:val="none"/>
        </w:rPr>
      </w:pPr>
      <w:r>
        <w:rPr>
          <w:rFonts w:hint="eastAsia" w:ascii="黑体" w:hAnsi="黑体" w:eastAsia="黑体" w:cs="黑体"/>
          <w:szCs w:val="30"/>
          <w:highlight w:val="none"/>
        </w:rPr>
        <w:t>三、投标资格要求：</w:t>
      </w:r>
    </w:p>
    <w:p w14:paraId="623590AD">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1.供应商应具有独立承担民事责任能力的法人或其他组织</w:t>
      </w:r>
      <w:r>
        <w:rPr>
          <w:rFonts w:hint="eastAsia" w:ascii="仿宋_GB2312" w:hAnsi="仿宋_GB2312" w:cs="仿宋_GB2312"/>
          <w:color w:val="000000"/>
          <w:kern w:val="0"/>
          <w:szCs w:val="30"/>
          <w:highlight w:val="none"/>
          <w:lang w:eastAsia="zh-CN"/>
        </w:rPr>
        <w:t>，</w:t>
      </w:r>
      <w:r>
        <w:rPr>
          <w:rFonts w:hint="eastAsia" w:ascii="仿宋_GB2312" w:hAnsi="仿宋_GB2312" w:cs="仿宋_GB2312"/>
          <w:color w:val="000000"/>
          <w:kern w:val="0"/>
          <w:szCs w:val="30"/>
          <w:highlight w:val="none"/>
        </w:rPr>
        <w:t>各投标人不得有企业关联或股权关系；</w:t>
      </w:r>
    </w:p>
    <w:p w14:paraId="0C20854F">
      <w:pPr>
        <w:spacing w:line="520" w:lineRule="exact"/>
        <w:ind w:firstLine="600" w:firstLineChars="200"/>
        <w:rPr>
          <w:rFonts w:ascii="仿宋_GB2312" w:hAnsi="仿宋_GB2312" w:cs="仿宋_GB2312"/>
          <w:color w:val="000000"/>
          <w:kern w:val="0"/>
          <w:szCs w:val="30"/>
          <w:highlight w:val="none"/>
        </w:rPr>
      </w:pPr>
      <w:r>
        <w:rPr>
          <w:rFonts w:ascii="仿宋_GB2312" w:hAnsi="仿宋_GB2312" w:cs="仿宋_GB2312"/>
          <w:color w:val="000000"/>
          <w:kern w:val="0"/>
          <w:szCs w:val="30"/>
          <w:highlight w:val="none"/>
        </w:rPr>
        <w:t>2</w:t>
      </w:r>
      <w:r>
        <w:rPr>
          <w:rFonts w:hint="eastAsia" w:ascii="仿宋_GB2312" w:hAnsi="仿宋_GB2312" w:cs="仿宋_GB2312"/>
          <w:color w:val="000000"/>
          <w:kern w:val="0"/>
          <w:szCs w:val="30"/>
          <w:highlight w:val="none"/>
        </w:rPr>
        <w:t>.采购公告发布之日起三年内无行贿犯罪等重大违法记录；</w:t>
      </w:r>
    </w:p>
    <w:p w14:paraId="2C2A113E">
      <w:pPr>
        <w:spacing w:line="520" w:lineRule="exact"/>
        <w:ind w:firstLine="600" w:firstLineChars="200"/>
        <w:rPr>
          <w:rFonts w:ascii="仿宋_GB2312" w:hAnsi="仿宋_GB2312" w:cs="仿宋_GB2312"/>
          <w:color w:val="000000"/>
          <w:kern w:val="0"/>
          <w:szCs w:val="30"/>
          <w:highlight w:val="none"/>
        </w:rPr>
      </w:pPr>
      <w:r>
        <w:rPr>
          <w:rFonts w:ascii="仿宋_GB2312" w:hAnsi="仿宋_GB2312" w:cs="仿宋_GB2312"/>
          <w:color w:val="000000"/>
          <w:kern w:val="0"/>
          <w:szCs w:val="30"/>
          <w:highlight w:val="none"/>
        </w:rPr>
        <w:t>3</w:t>
      </w:r>
      <w:r>
        <w:rPr>
          <w:rFonts w:hint="eastAsia" w:ascii="仿宋_GB2312" w:hAnsi="仿宋_GB2312" w:cs="仿宋_GB2312"/>
          <w:color w:val="000000"/>
          <w:kern w:val="0"/>
          <w:szCs w:val="30"/>
          <w:highlight w:val="none"/>
        </w:rPr>
        <w:t>.通过“信用中国”网站（www.creditchina.gov.cn）、中国政府采购网（www.ccgp.gov.cn）未被列入失信被执行人、重大税收违法案件当事人、政府采购严重违法失信行为记录名单。</w:t>
      </w:r>
    </w:p>
    <w:p w14:paraId="00CA1713">
      <w:pPr>
        <w:spacing w:line="56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四、资格审查</w:t>
      </w:r>
    </w:p>
    <w:p w14:paraId="285FECF1">
      <w:pPr>
        <w:spacing w:line="560" w:lineRule="exact"/>
        <w:ind w:firstLine="600" w:firstLineChars="200"/>
        <w:rPr>
          <w:rFonts w:ascii="宋体" w:hAnsi="宋体" w:cs="宋体"/>
          <w:sz w:val="24"/>
          <w:highlight w:val="none"/>
        </w:rPr>
      </w:pPr>
      <w:r>
        <w:rPr>
          <w:rFonts w:hint="eastAsia" w:ascii="楷体_GB2312" w:hAnsi="楷体_GB2312" w:eastAsia="楷体_GB2312" w:cs="楷体_GB2312"/>
          <w:szCs w:val="30"/>
          <w:highlight w:val="none"/>
        </w:rPr>
        <w:t>（一）资格预审</w:t>
      </w:r>
    </w:p>
    <w:p w14:paraId="1932393C">
      <w:pPr>
        <w:spacing w:line="560" w:lineRule="exact"/>
        <w:ind w:firstLine="600" w:firstLineChars="200"/>
        <w:rPr>
          <w:rFonts w:hint="eastAsia" w:ascii="仿宋_GB2312" w:hAnsi="仿宋_GB2312" w:cs="仿宋_GB2312"/>
          <w:szCs w:val="30"/>
          <w:highlight w:val="none"/>
          <w:lang w:val="en-US" w:eastAsia="zh-CN"/>
        </w:rPr>
      </w:pPr>
      <w:r>
        <w:rPr>
          <w:rFonts w:hint="eastAsia" w:ascii="仿宋_GB2312" w:hAnsi="仿宋_GB2312" w:cs="仿宋_GB2312"/>
          <w:szCs w:val="30"/>
          <w:highlight w:val="none"/>
        </w:rPr>
        <w:t>1.截止时间：202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6月30 日16时00分。</w:t>
      </w:r>
    </w:p>
    <w:p w14:paraId="42E39066">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lang w:val="en-US" w:eastAsia="zh-CN"/>
        </w:rPr>
        <w:t>2.预审方式：供应商将资格审查所需材料附在一个PDF格式文件</w:t>
      </w:r>
      <w:r>
        <w:rPr>
          <w:rFonts w:hint="eastAsia" w:ascii="仿宋_GB2312" w:hAnsi="仿宋_GB2312" w:cs="仿宋_GB2312"/>
          <w:szCs w:val="30"/>
          <w:highlight w:val="none"/>
        </w:rPr>
        <w:t>里，在截止时间前发送至邮箱：</w:t>
      </w:r>
      <w:r>
        <w:rPr>
          <w:rFonts w:ascii="仿宋_GB2312" w:hAnsi="仿宋_GB2312" w:cs="仿宋_GB2312"/>
          <w:szCs w:val="30"/>
          <w:highlight w:val="none"/>
        </w:rPr>
        <w:t>qdgxcwscb@163.com</w:t>
      </w:r>
      <w:r>
        <w:rPr>
          <w:rFonts w:hint="eastAsia" w:ascii="仿宋_GB2312" w:hAnsi="仿宋_GB2312" w:cs="仿宋_GB2312"/>
          <w:szCs w:val="30"/>
          <w:highlight w:val="none"/>
        </w:rPr>
        <w:t>。邮件标题为供应商名称+项目名称，正文备注联系人、联系方式、采购文件接收邮箱地址。审</w:t>
      </w:r>
      <w:r>
        <w:rPr>
          <w:rFonts w:hint="eastAsia" w:ascii="仿宋_GB2312" w:hAnsi="仿宋_GB2312" w:cs="仿宋_GB2312"/>
          <w:szCs w:val="30"/>
          <w:highlight w:val="none"/>
          <w:lang w:val="en-US" w:eastAsia="zh-CN"/>
        </w:rPr>
        <w:t>批</w:t>
      </w:r>
      <w:r>
        <w:rPr>
          <w:rFonts w:hint="eastAsia" w:ascii="仿宋_GB2312" w:hAnsi="仿宋_GB2312" w:cs="仿宋_GB2312"/>
          <w:szCs w:val="30"/>
          <w:highlight w:val="none"/>
        </w:rPr>
        <w:t>通过后通过邮箱向报名单位发放采购文件。</w:t>
      </w:r>
    </w:p>
    <w:p w14:paraId="3D5B58BE">
      <w:pPr>
        <w:spacing w:line="560" w:lineRule="exact"/>
        <w:ind w:firstLine="600" w:firstLineChars="200"/>
        <w:rPr>
          <w:rFonts w:ascii="宋体" w:hAnsi="宋体" w:cs="宋体"/>
          <w:sz w:val="24"/>
          <w:highlight w:val="none"/>
        </w:rPr>
      </w:pPr>
      <w:r>
        <w:rPr>
          <w:rFonts w:hint="eastAsia" w:ascii="仿宋_GB2312" w:hAnsi="仿宋_GB2312" w:cs="仿宋_GB2312"/>
          <w:szCs w:val="30"/>
          <w:highlight w:val="none"/>
        </w:rPr>
        <w:t>3.资格审查材料：营业执照复印件</w:t>
      </w:r>
      <w:r>
        <w:rPr>
          <w:rFonts w:hint="eastAsia" w:ascii="仿宋_GB2312" w:hAnsi="仿宋_GB2312" w:cs="仿宋_GB2312"/>
          <w:szCs w:val="30"/>
          <w:highlight w:val="none"/>
          <w:lang w:eastAsia="zh-CN"/>
        </w:rPr>
        <w:t>；</w:t>
      </w:r>
      <w:r>
        <w:rPr>
          <w:rFonts w:hint="eastAsia" w:ascii="仿宋_GB2312" w:hAnsi="仿宋_GB2312" w:cs="仿宋_GB2312"/>
          <w:szCs w:val="30"/>
          <w:highlight w:val="none"/>
        </w:rPr>
        <w:t>法定代表人身份证明，法定代表人授权委托书</w:t>
      </w:r>
      <w:r>
        <w:rPr>
          <w:rFonts w:hint="eastAsia" w:ascii="仿宋_GB2312" w:hAnsi="仿宋_GB2312" w:cs="仿宋_GB2312"/>
          <w:szCs w:val="30"/>
          <w:highlight w:val="none"/>
          <w:lang w:eastAsia="zh-CN"/>
        </w:rPr>
        <w:t>；</w:t>
      </w:r>
      <w:r>
        <w:rPr>
          <w:rFonts w:hint="eastAsia" w:ascii="仿宋_GB2312" w:hAnsi="仿宋_GB2312" w:cs="仿宋_GB2312"/>
          <w:szCs w:val="30"/>
          <w:highlight w:val="none"/>
        </w:rPr>
        <w:t>中国裁判文书网（http://wenshu.court.gov.cn)分别查询投标人、法定代表人无行贿犯罪记录查询网页截图</w:t>
      </w:r>
      <w:r>
        <w:rPr>
          <w:rFonts w:hint="eastAsia" w:ascii="仿宋_GB2312" w:hAnsi="仿宋_GB2312" w:cs="仿宋_GB2312"/>
          <w:szCs w:val="30"/>
          <w:highlight w:val="none"/>
          <w:lang w:eastAsia="zh-CN"/>
        </w:rPr>
        <w:t>；</w:t>
      </w:r>
      <w:r>
        <w:rPr>
          <w:rFonts w:hint="eastAsia" w:ascii="仿宋_GB2312" w:hAnsi="仿宋_GB2312" w:cs="仿宋_GB2312"/>
          <w:szCs w:val="30"/>
          <w:highlight w:val="none"/>
        </w:rPr>
        <w:t>中国政府采购网、信用中国网、中国执行信息公开网站（https://zxgk.court.gov.cn/shixin/）查询未被列入失信被执行人和法定代表人、重大税收违法失信主体、政府采购严重违法失信行为记录名单网页截图，以上材料均需加盖投标人公章。</w:t>
      </w:r>
    </w:p>
    <w:p w14:paraId="373DA1EB">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五、响应文件递交时间及地点</w:t>
      </w:r>
    </w:p>
    <w:p w14:paraId="4A6592A9">
      <w:pPr>
        <w:spacing w:line="560" w:lineRule="exact"/>
        <w:ind w:firstLine="600" w:firstLineChars="200"/>
        <w:rPr>
          <w:rFonts w:hint="eastAsia" w:ascii="仿宋_GB2312" w:hAnsi="仿宋_GB2312" w:cs="仿宋_GB2312"/>
          <w:szCs w:val="30"/>
          <w:highlight w:val="none"/>
          <w:lang w:val="en-US" w:eastAsia="zh-CN"/>
        </w:rPr>
      </w:pPr>
      <w:r>
        <w:rPr>
          <w:rFonts w:hint="eastAsia" w:ascii="仿宋_GB2312" w:hAnsi="仿宋_GB2312" w:cs="仿宋_GB2312"/>
          <w:szCs w:val="30"/>
          <w:highlight w:val="none"/>
        </w:rPr>
        <w:t>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7</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7日14时00分至14时30分。</w:t>
      </w:r>
    </w:p>
    <w:p w14:paraId="183BA576">
      <w:pPr>
        <w:spacing w:line="560" w:lineRule="exact"/>
        <w:ind w:firstLine="600" w:firstLineChars="200"/>
        <w:rPr>
          <w:rFonts w:ascii="宋体" w:hAnsi="宋体" w:cs="宋体"/>
          <w:spacing w:val="-6"/>
          <w:szCs w:val="30"/>
          <w:highlight w:val="none"/>
        </w:rPr>
      </w:pPr>
      <w:r>
        <w:rPr>
          <w:rFonts w:hint="eastAsia" w:ascii="仿宋_GB2312" w:hAnsi="仿宋_GB2312" w:cs="仿宋_GB2312"/>
          <w:szCs w:val="30"/>
          <w:highlight w:val="none"/>
        </w:rPr>
        <w:t>2.地点：青岛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8</w:t>
      </w:r>
      <w:r>
        <w:rPr>
          <w:rFonts w:hint="eastAsia" w:ascii="仿宋_GB2312" w:hAnsi="仿宋_GB2312" w:cs="仿宋_GB2312"/>
          <w:spacing w:val="-6"/>
          <w:szCs w:val="30"/>
          <w:highlight w:val="none"/>
        </w:rPr>
        <w:t>层</w:t>
      </w:r>
      <w:r>
        <w:rPr>
          <w:rFonts w:hint="eastAsia" w:ascii="仿宋_GB2312" w:hAnsi="仿宋_GB2312" w:cs="仿宋_GB2312"/>
          <w:spacing w:val="-6"/>
          <w:szCs w:val="30"/>
          <w:highlight w:val="none"/>
          <w:lang w:val="en-US" w:eastAsia="zh-CN"/>
        </w:rPr>
        <w:t>802</w:t>
      </w:r>
      <w:r>
        <w:rPr>
          <w:rFonts w:hint="eastAsia" w:ascii="仿宋_GB2312" w:hAnsi="仿宋_GB2312" w:cs="仿宋_GB2312"/>
          <w:spacing w:val="-6"/>
          <w:szCs w:val="30"/>
          <w:highlight w:val="none"/>
        </w:rPr>
        <w:t>会议室。</w:t>
      </w:r>
    </w:p>
    <w:p w14:paraId="597BA2F1">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六、开标时间及地点</w:t>
      </w:r>
    </w:p>
    <w:p w14:paraId="34D0A043">
      <w:pPr>
        <w:spacing w:line="560" w:lineRule="exact"/>
        <w:ind w:firstLine="600" w:firstLineChars="200"/>
        <w:rPr>
          <w:rFonts w:hint="eastAsia" w:ascii="仿宋_GB2312" w:hAnsi="仿宋_GB2312" w:cs="仿宋_GB2312"/>
          <w:spacing w:val="-6"/>
          <w:szCs w:val="30"/>
          <w:highlight w:val="none"/>
          <w:lang w:val="en-US" w:eastAsia="zh-CN"/>
        </w:rPr>
      </w:pPr>
      <w:r>
        <w:rPr>
          <w:rFonts w:hint="eastAsia" w:ascii="仿宋_GB2312" w:hAnsi="仿宋_GB2312" w:cs="仿宋_GB2312"/>
          <w:szCs w:val="30"/>
          <w:highlight w:val="none"/>
        </w:rPr>
        <w:t>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7</w:t>
      </w:r>
      <w:r>
        <w:rPr>
          <w:rFonts w:hint="eastAsia" w:ascii="仿宋_GB2312" w:hAnsi="仿宋_GB2312" w:cs="仿宋_GB2312"/>
          <w:spacing w:val="-6"/>
          <w:szCs w:val="30"/>
          <w:highlight w:val="none"/>
          <w:lang w:val="en-US" w:eastAsia="zh-CN"/>
        </w:rPr>
        <w:t>月7日14时30分。</w:t>
      </w:r>
    </w:p>
    <w:p w14:paraId="13B6250A">
      <w:pPr>
        <w:spacing w:line="560" w:lineRule="exact"/>
        <w:ind w:firstLine="600" w:firstLineChars="200"/>
        <w:rPr>
          <w:rFonts w:hint="eastAsia" w:ascii="仿宋_GB2312" w:hAnsi="仿宋_GB2312" w:cs="仿宋_GB2312"/>
          <w:spacing w:val="-6"/>
          <w:szCs w:val="30"/>
          <w:highlight w:val="none"/>
        </w:rPr>
      </w:pPr>
      <w:r>
        <w:rPr>
          <w:rFonts w:hint="eastAsia" w:ascii="仿宋_GB2312" w:hAnsi="仿宋_GB2312" w:cs="仿宋_GB2312"/>
          <w:szCs w:val="30"/>
          <w:highlight w:val="none"/>
        </w:rPr>
        <w:t>2.地点：青岛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8</w:t>
      </w:r>
      <w:r>
        <w:rPr>
          <w:rFonts w:hint="eastAsia" w:ascii="仿宋_GB2312" w:hAnsi="仿宋_GB2312" w:cs="仿宋_GB2312"/>
          <w:spacing w:val="-6"/>
          <w:szCs w:val="30"/>
          <w:highlight w:val="none"/>
        </w:rPr>
        <w:t>层</w:t>
      </w:r>
      <w:r>
        <w:rPr>
          <w:rFonts w:hint="eastAsia" w:ascii="仿宋_GB2312" w:hAnsi="仿宋_GB2312" w:cs="仿宋_GB2312"/>
          <w:spacing w:val="-6"/>
          <w:szCs w:val="30"/>
          <w:highlight w:val="none"/>
          <w:lang w:val="en-US" w:eastAsia="zh-CN"/>
        </w:rPr>
        <w:t>802</w:t>
      </w:r>
      <w:r>
        <w:rPr>
          <w:rFonts w:hint="eastAsia" w:ascii="仿宋_GB2312" w:hAnsi="仿宋_GB2312" w:cs="仿宋_GB2312"/>
          <w:spacing w:val="-6"/>
          <w:szCs w:val="30"/>
          <w:highlight w:val="none"/>
        </w:rPr>
        <w:t>会议室。</w:t>
      </w:r>
    </w:p>
    <w:p w14:paraId="7008630A">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七、联系方式</w:t>
      </w:r>
    </w:p>
    <w:p w14:paraId="7F414C60">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1.采购人：青岛高新城维实业有限公司</w:t>
      </w:r>
    </w:p>
    <w:p w14:paraId="02D9C3FA">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14:paraId="585A16DF">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14:paraId="03B4260B">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地  址：青岛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w:t>
      </w:r>
    </w:p>
    <w:p w14:paraId="651FE8D3">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2.资格预审</w:t>
      </w:r>
    </w:p>
    <w:p w14:paraId="4373B339">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14:paraId="32C97A44">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14:paraId="54E489DC">
      <w:pPr>
        <w:spacing w:line="560" w:lineRule="exact"/>
        <w:ind w:firstLine="600" w:firstLineChars="200"/>
        <w:rPr>
          <w:rFonts w:ascii="宋体" w:hAnsi="宋体" w:cs="宋体"/>
          <w:szCs w:val="30"/>
          <w:highlight w:val="none"/>
        </w:rPr>
      </w:pPr>
    </w:p>
    <w:p w14:paraId="5A2D0084">
      <w:pPr>
        <w:spacing w:line="560" w:lineRule="exact"/>
        <w:ind w:firstLine="600" w:firstLineChars="200"/>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青岛高新城维实业有限公司</w:t>
      </w:r>
    </w:p>
    <w:p w14:paraId="7C61A93C">
      <w:pPr>
        <w:wordWrap w:val="0"/>
        <w:spacing w:line="560" w:lineRule="exact"/>
        <w:ind w:firstLine="900" w:firstLineChars="300"/>
        <w:jc w:val="right"/>
        <w:rPr>
          <w:rFonts w:hint="default" w:ascii="仿宋_GB2312" w:hAnsi="仿宋_GB2312" w:cs="仿宋_GB2312"/>
          <w:spacing w:val="-6"/>
          <w:szCs w:val="30"/>
          <w:highlight w:val="none"/>
          <w:lang w:val="en-US" w:eastAsia="zh-CN"/>
        </w:rPr>
      </w:pPr>
      <w:r>
        <w:rPr>
          <w:rFonts w:hint="eastAsia" w:ascii="仿宋_GB2312" w:hAnsi="仿宋_GB2312" w:cs="仿宋_GB2312"/>
          <w:szCs w:val="30"/>
          <w:highlight w:val="none"/>
        </w:rPr>
        <w:t>202</w:t>
      </w:r>
      <w:r>
        <w:rPr>
          <w:rFonts w:hint="eastAsia" w:ascii="仿宋_GB2312" w:hAnsi="仿宋_GB2312" w:cs="仿宋_GB2312"/>
          <w:spacing w:val="-6"/>
          <w:szCs w:val="30"/>
          <w:highlight w:val="none"/>
          <w:lang w:val="en-US" w:eastAsia="zh-CN"/>
        </w:rPr>
        <w:t xml:space="preserve">5年6月27日       </w:t>
      </w:r>
    </w:p>
    <w:p w14:paraId="2A42E84C">
      <w:pPr>
        <w:spacing w:line="560" w:lineRule="exact"/>
        <w:ind w:firstLine="864" w:firstLineChars="300"/>
        <w:jc w:val="right"/>
        <w:rPr>
          <w:rFonts w:hint="eastAsia" w:ascii="仿宋_GB2312" w:hAnsi="仿宋_GB2312" w:cs="仿宋_GB2312"/>
          <w:spacing w:val="-6"/>
          <w:szCs w:val="30"/>
          <w:highlight w:val="none"/>
          <w:lang w:val="en-US" w:eastAsia="zh-CN"/>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7921"/>
      <w:bookmarkStart w:id="1" w:name="_Toc226388165"/>
      <w:bookmarkStart w:id="2" w:name="_Toc226388022"/>
    </w:p>
    <w:bookmarkEnd w:id="0"/>
    <w:bookmarkEnd w:id="1"/>
    <w:bookmarkEnd w:id="2"/>
    <w:p w14:paraId="4B66B8E8">
      <w:pPr>
        <w:spacing w:line="520" w:lineRule="exact"/>
        <w:jc w:val="center"/>
        <w:rPr>
          <w:rFonts w:ascii="仿宋" w:hAnsi="仿宋" w:eastAsia="仿宋" w:cs="方正小标宋_GBK"/>
          <w:sz w:val="21"/>
          <w:szCs w:val="21"/>
          <w:highlight w:val="none"/>
        </w:rPr>
      </w:pPr>
      <w:r>
        <w:rPr>
          <w:rFonts w:hint="eastAsia" w:ascii="方正小标宋_GBK" w:hAnsi="方正小标宋_GBK" w:eastAsia="方正小标宋_GBK" w:cs="方正小标宋_GBK"/>
          <w:sz w:val="36"/>
          <w:szCs w:val="36"/>
          <w:highlight w:val="none"/>
        </w:rPr>
        <w:t>采购清单</w:t>
      </w:r>
    </w:p>
    <w:p w14:paraId="21D942A1">
      <w:pPr>
        <w:spacing w:line="520" w:lineRule="exact"/>
        <w:jc w:val="center"/>
        <w:rPr>
          <w:rFonts w:ascii="仿宋" w:hAnsi="仿宋" w:eastAsia="仿宋" w:cs="方正小标宋_GBK"/>
          <w:sz w:val="21"/>
          <w:szCs w:val="21"/>
          <w:highlight w:val="none"/>
        </w:rPr>
      </w:pPr>
    </w:p>
    <w:tbl>
      <w:tblPr>
        <w:tblStyle w:val="19"/>
        <w:tblW w:w="9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4"/>
        <w:gridCol w:w="1324"/>
        <w:gridCol w:w="2132"/>
        <w:gridCol w:w="1372"/>
        <w:gridCol w:w="852"/>
        <w:gridCol w:w="1448"/>
        <w:gridCol w:w="1445"/>
      </w:tblGrid>
      <w:tr w14:paraId="085C7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484" w:type="dxa"/>
            <w:vMerge w:val="restart"/>
            <w:tcBorders>
              <w:top w:val="single" w:color="000000" w:sz="4" w:space="0"/>
              <w:left w:val="single" w:color="000000" w:sz="4" w:space="0"/>
              <w:bottom w:val="single" w:color="000000" w:sz="4" w:space="0"/>
              <w:right w:val="single" w:color="000000" w:sz="4" w:space="0"/>
            </w:tcBorders>
            <w:noWrap w:val="0"/>
            <w:vAlign w:val="center"/>
          </w:tcPr>
          <w:p w14:paraId="2A367A59">
            <w:pPr>
              <w:jc w:val="center"/>
              <w:rPr>
                <w:rFonts w:ascii="仿宋" w:hAnsi="仿宋" w:eastAsia="仿宋" w:cs="黑体"/>
                <w:kern w:val="0"/>
                <w:sz w:val="24"/>
                <w:szCs w:val="22"/>
              </w:rPr>
            </w:pPr>
            <w:r>
              <w:rPr>
                <w:rFonts w:hint="eastAsia" w:ascii="仿宋" w:hAnsi="仿宋" w:eastAsia="仿宋" w:cs="黑体"/>
                <w:kern w:val="0"/>
                <w:sz w:val="24"/>
              </w:rPr>
              <w:t>序号</w:t>
            </w:r>
          </w:p>
        </w:tc>
        <w:tc>
          <w:tcPr>
            <w:tcW w:w="1324" w:type="dxa"/>
            <w:vMerge w:val="restart"/>
            <w:tcBorders>
              <w:top w:val="single" w:color="000000" w:sz="4" w:space="0"/>
              <w:left w:val="single" w:color="000000" w:sz="4" w:space="0"/>
              <w:bottom w:val="single" w:color="000000" w:sz="4" w:space="0"/>
              <w:right w:val="single" w:color="000000" w:sz="4" w:space="0"/>
            </w:tcBorders>
            <w:noWrap w:val="0"/>
            <w:vAlign w:val="center"/>
          </w:tcPr>
          <w:p w14:paraId="33054C61">
            <w:pPr>
              <w:jc w:val="center"/>
              <w:rPr>
                <w:rFonts w:ascii="仿宋" w:hAnsi="仿宋" w:eastAsia="仿宋" w:cs="黑体"/>
                <w:kern w:val="0"/>
                <w:sz w:val="24"/>
              </w:rPr>
            </w:pPr>
            <w:r>
              <w:rPr>
                <w:rFonts w:hint="eastAsia" w:ascii="仿宋" w:hAnsi="仿宋" w:eastAsia="仿宋" w:cs="黑体"/>
                <w:kern w:val="0"/>
                <w:sz w:val="24"/>
              </w:rPr>
              <w:t>产品名称</w:t>
            </w:r>
          </w:p>
        </w:tc>
        <w:tc>
          <w:tcPr>
            <w:tcW w:w="2132" w:type="dxa"/>
            <w:vMerge w:val="restart"/>
            <w:tcBorders>
              <w:top w:val="single" w:color="000000" w:sz="4" w:space="0"/>
              <w:left w:val="single" w:color="000000" w:sz="4" w:space="0"/>
              <w:bottom w:val="single" w:color="000000" w:sz="4" w:space="0"/>
              <w:right w:val="single" w:color="000000" w:sz="4" w:space="0"/>
            </w:tcBorders>
            <w:noWrap w:val="0"/>
            <w:vAlign w:val="center"/>
          </w:tcPr>
          <w:p w14:paraId="6211FF56">
            <w:pPr>
              <w:jc w:val="center"/>
              <w:rPr>
                <w:rFonts w:ascii="仿宋" w:hAnsi="仿宋" w:eastAsia="仿宋" w:cs="黑体"/>
                <w:kern w:val="0"/>
                <w:sz w:val="24"/>
              </w:rPr>
            </w:pPr>
            <w:r>
              <w:rPr>
                <w:rFonts w:hint="eastAsia" w:ascii="仿宋" w:hAnsi="仿宋" w:eastAsia="仿宋" w:cs="黑体"/>
                <w:kern w:val="0"/>
                <w:sz w:val="24"/>
              </w:rPr>
              <w:t>规格型号</w:t>
            </w:r>
          </w:p>
        </w:tc>
        <w:tc>
          <w:tcPr>
            <w:tcW w:w="1372" w:type="dxa"/>
            <w:vMerge w:val="restart"/>
            <w:tcBorders>
              <w:top w:val="single" w:color="000000" w:sz="4" w:space="0"/>
              <w:left w:val="single" w:color="000000" w:sz="4" w:space="0"/>
              <w:bottom w:val="single" w:color="000000" w:sz="4" w:space="0"/>
              <w:right w:val="single" w:color="auto" w:sz="4" w:space="0"/>
            </w:tcBorders>
            <w:noWrap w:val="0"/>
            <w:vAlign w:val="center"/>
          </w:tcPr>
          <w:p w14:paraId="675DE45E">
            <w:pPr>
              <w:jc w:val="center"/>
              <w:rPr>
                <w:rFonts w:ascii="仿宋" w:hAnsi="仿宋" w:eastAsia="仿宋" w:cs="黑体"/>
                <w:kern w:val="0"/>
                <w:sz w:val="24"/>
              </w:rPr>
            </w:pPr>
            <w:r>
              <w:rPr>
                <w:rFonts w:hint="eastAsia" w:ascii="仿宋" w:hAnsi="仿宋" w:eastAsia="仿宋" w:cs="黑体"/>
                <w:kern w:val="0"/>
                <w:sz w:val="24"/>
              </w:rPr>
              <w:t>单位</w:t>
            </w:r>
          </w:p>
        </w:tc>
        <w:tc>
          <w:tcPr>
            <w:tcW w:w="852" w:type="dxa"/>
            <w:vMerge w:val="restart"/>
            <w:tcBorders>
              <w:top w:val="single" w:color="000000" w:sz="4" w:space="0"/>
              <w:left w:val="single" w:color="auto" w:sz="4" w:space="0"/>
              <w:bottom w:val="single" w:color="000000" w:sz="4" w:space="0"/>
              <w:right w:val="single" w:color="000000" w:sz="4" w:space="0"/>
            </w:tcBorders>
            <w:noWrap w:val="0"/>
            <w:vAlign w:val="center"/>
          </w:tcPr>
          <w:p w14:paraId="653507F6">
            <w:pPr>
              <w:jc w:val="center"/>
              <w:rPr>
                <w:rFonts w:ascii="仿宋" w:hAnsi="仿宋" w:eastAsia="仿宋" w:cs="黑体"/>
                <w:kern w:val="0"/>
                <w:sz w:val="24"/>
              </w:rPr>
            </w:pPr>
            <w:r>
              <w:rPr>
                <w:rFonts w:hint="eastAsia" w:ascii="仿宋" w:hAnsi="仿宋" w:eastAsia="仿宋" w:cs="黑体"/>
                <w:kern w:val="0"/>
                <w:sz w:val="24"/>
              </w:rPr>
              <w:t>数量</w:t>
            </w:r>
          </w:p>
        </w:tc>
        <w:tc>
          <w:tcPr>
            <w:tcW w:w="1448" w:type="dxa"/>
            <w:tcBorders>
              <w:top w:val="single" w:color="000000" w:sz="4" w:space="0"/>
              <w:left w:val="single" w:color="000000" w:sz="4" w:space="0"/>
              <w:bottom w:val="single" w:color="000000" w:sz="4" w:space="0"/>
              <w:right w:val="single" w:color="000000" w:sz="4" w:space="0"/>
            </w:tcBorders>
            <w:noWrap w:val="0"/>
            <w:vAlign w:val="center"/>
          </w:tcPr>
          <w:p w14:paraId="1D9569FD">
            <w:pPr>
              <w:jc w:val="center"/>
              <w:rPr>
                <w:rFonts w:ascii="仿宋" w:hAnsi="仿宋" w:eastAsia="仿宋" w:cs="黑体"/>
                <w:kern w:val="0"/>
                <w:sz w:val="24"/>
              </w:rPr>
            </w:pPr>
            <w:r>
              <w:rPr>
                <w:rFonts w:hint="eastAsia" w:ascii="仿宋" w:hAnsi="仿宋" w:eastAsia="仿宋" w:cs="黑体"/>
                <w:kern w:val="0"/>
                <w:sz w:val="24"/>
              </w:rPr>
              <w:t>控制价（元）</w:t>
            </w:r>
          </w:p>
        </w:tc>
        <w:tc>
          <w:tcPr>
            <w:tcW w:w="1445" w:type="dxa"/>
            <w:vMerge w:val="restart"/>
            <w:tcBorders>
              <w:top w:val="single" w:color="000000" w:sz="4" w:space="0"/>
              <w:left w:val="single" w:color="000000" w:sz="4" w:space="0"/>
              <w:right w:val="single" w:color="000000" w:sz="4" w:space="0"/>
            </w:tcBorders>
            <w:noWrap w:val="0"/>
            <w:vAlign w:val="center"/>
          </w:tcPr>
          <w:p w14:paraId="2E0B33D9">
            <w:pPr>
              <w:jc w:val="center"/>
              <w:rPr>
                <w:rFonts w:hint="eastAsia" w:ascii="仿宋" w:hAnsi="仿宋" w:eastAsia="仿宋" w:cs="黑体"/>
                <w:kern w:val="0"/>
                <w:sz w:val="24"/>
                <w:lang w:val="en-US" w:eastAsia="zh-CN"/>
              </w:rPr>
            </w:pPr>
            <w:r>
              <w:rPr>
                <w:rFonts w:hint="eastAsia" w:ascii="仿宋" w:hAnsi="仿宋" w:eastAsia="仿宋" w:cs="黑体"/>
                <w:kern w:val="0"/>
                <w:sz w:val="24"/>
                <w:lang w:val="en-US" w:eastAsia="zh-CN"/>
              </w:rPr>
              <w:t>备注</w:t>
            </w:r>
          </w:p>
        </w:tc>
      </w:tr>
      <w:tr w14:paraId="74F49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467D45">
            <w:pPr>
              <w:widowControl/>
              <w:jc w:val="left"/>
              <w:rPr>
                <w:rFonts w:ascii="仿宋" w:hAnsi="仿宋" w:eastAsia="仿宋" w:cs="黑体"/>
                <w:kern w:val="0"/>
                <w:sz w:val="24"/>
                <w:szCs w:val="22"/>
              </w:rPr>
            </w:pPr>
          </w:p>
        </w:tc>
        <w:tc>
          <w:tcPr>
            <w:tcW w:w="13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27C31A">
            <w:pPr>
              <w:widowControl/>
              <w:jc w:val="left"/>
              <w:rPr>
                <w:rFonts w:ascii="仿宋" w:hAnsi="仿宋" w:eastAsia="仿宋" w:cs="黑体"/>
                <w:kern w:val="0"/>
                <w:sz w:val="24"/>
                <w:szCs w:val="22"/>
              </w:rPr>
            </w:pPr>
          </w:p>
        </w:tc>
        <w:tc>
          <w:tcPr>
            <w:tcW w:w="21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20B621">
            <w:pPr>
              <w:widowControl/>
              <w:jc w:val="left"/>
              <w:rPr>
                <w:rFonts w:ascii="仿宋" w:hAnsi="仿宋" w:eastAsia="仿宋" w:cs="黑体"/>
                <w:kern w:val="0"/>
                <w:sz w:val="24"/>
                <w:szCs w:val="22"/>
              </w:rPr>
            </w:pPr>
          </w:p>
        </w:tc>
        <w:tc>
          <w:tcPr>
            <w:tcW w:w="1372" w:type="dxa"/>
            <w:vMerge w:val="continue"/>
            <w:tcBorders>
              <w:top w:val="single" w:color="000000" w:sz="4" w:space="0"/>
              <w:left w:val="single" w:color="000000" w:sz="4" w:space="0"/>
              <w:bottom w:val="single" w:color="000000" w:sz="4" w:space="0"/>
              <w:right w:val="single" w:color="auto" w:sz="4" w:space="0"/>
            </w:tcBorders>
            <w:noWrap w:val="0"/>
            <w:vAlign w:val="center"/>
          </w:tcPr>
          <w:p w14:paraId="2E2D4FEF">
            <w:pPr>
              <w:widowControl/>
              <w:jc w:val="left"/>
              <w:rPr>
                <w:rFonts w:ascii="仿宋" w:hAnsi="仿宋" w:eastAsia="仿宋" w:cs="黑体"/>
                <w:kern w:val="0"/>
                <w:sz w:val="24"/>
                <w:szCs w:val="22"/>
              </w:rPr>
            </w:pPr>
          </w:p>
        </w:tc>
        <w:tc>
          <w:tcPr>
            <w:tcW w:w="852" w:type="dxa"/>
            <w:vMerge w:val="continue"/>
            <w:tcBorders>
              <w:top w:val="single" w:color="000000" w:sz="4" w:space="0"/>
              <w:left w:val="single" w:color="auto" w:sz="4" w:space="0"/>
              <w:bottom w:val="single" w:color="000000" w:sz="4" w:space="0"/>
              <w:right w:val="single" w:color="000000" w:sz="4" w:space="0"/>
            </w:tcBorders>
            <w:noWrap w:val="0"/>
            <w:vAlign w:val="center"/>
          </w:tcPr>
          <w:p w14:paraId="05565921">
            <w:pPr>
              <w:widowControl/>
              <w:jc w:val="left"/>
              <w:rPr>
                <w:rFonts w:ascii="仿宋" w:hAnsi="仿宋" w:eastAsia="仿宋" w:cs="黑体"/>
                <w:kern w:val="0"/>
                <w:sz w:val="24"/>
                <w:szCs w:val="22"/>
              </w:rPr>
            </w:pPr>
          </w:p>
        </w:tc>
        <w:tc>
          <w:tcPr>
            <w:tcW w:w="1448" w:type="dxa"/>
            <w:tcBorders>
              <w:top w:val="single" w:color="000000" w:sz="4" w:space="0"/>
              <w:left w:val="single" w:color="000000" w:sz="4" w:space="0"/>
              <w:bottom w:val="single" w:color="000000" w:sz="4" w:space="0"/>
              <w:right w:val="single" w:color="auto" w:sz="4" w:space="0"/>
            </w:tcBorders>
            <w:noWrap w:val="0"/>
            <w:vAlign w:val="center"/>
          </w:tcPr>
          <w:p w14:paraId="7DB21C0A">
            <w:pPr>
              <w:jc w:val="center"/>
              <w:rPr>
                <w:rFonts w:ascii="仿宋" w:hAnsi="仿宋" w:eastAsia="仿宋" w:cs="黑体"/>
                <w:kern w:val="0"/>
                <w:sz w:val="24"/>
              </w:rPr>
            </w:pPr>
            <w:r>
              <w:rPr>
                <w:rFonts w:hint="eastAsia" w:ascii="仿宋" w:hAnsi="仿宋" w:eastAsia="仿宋" w:cs="黑体"/>
                <w:kern w:val="0"/>
                <w:sz w:val="24"/>
              </w:rPr>
              <w:t>含税单价</w:t>
            </w:r>
          </w:p>
        </w:tc>
        <w:tc>
          <w:tcPr>
            <w:tcW w:w="1445" w:type="dxa"/>
            <w:vMerge w:val="continue"/>
            <w:tcBorders>
              <w:left w:val="single" w:color="000000" w:sz="4" w:space="0"/>
              <w:bottom w:val="single" w:color="000000" w:sz="4" w:space="0"/>
              <w:right w:val="single" w:color="000000" w:sz="4" w:space="0"/>
            </w:tcBorders>
            <w:noWrap w:val="0"/>
            <w:vAlign w:val="center"/>
          </w:tcPr>
          <w:p w14:paraId="38A3B8D1">
            <w:pPr>
              <w:jc w:val="center"/>
              <w:rPr>
                <w:rFonts w:hint="eastAsia" w:ascii="仿宋" w:hAnsi="仿宋" w:eastAsia="仿宋" w:cs="黑体"/>
                <w:kern w:val="0"/>
                <w:sz w:val="24"/>
              </w:rPr>
            </w:pPr>
          </w:p>
        </w:tc>
      </w:tr>
      <w:tr w14:paraId="38F46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484" w:type="dxa"/>
            <w:tcBorders>
              <w:top w:val="single" w:color="000000" w:sz="4" w:space="0"/>
              <w:left w:val="single" w:color="000000" w:sz="4" w:space="0"/>
              <w:bottom w:val="single" w:color="000000" w:sz="4" w:space="0"/>
              <w:right w:val="single" w:color="000000" w:sz="4" w:space="0"/>
            </w:tcBorders>
            <w:noWrap w:val="0"/>
            <w:vAlign w:val="center"/>
          </w:tcPr>
          <w:p w14:paraId="3D5C9B01">
            <w:pPr>
              <w:jc w:val="center"/>
              <w:rPr>
                <w:rFonts w:ascii="仿宋" w:hAnsi="仿宋" w:eastAsia="仿宋" w:cs="仿宋_GB2312"/>
                <w:kern w:val="0"/>
                <w:sz w:val="24"/>
              </w:rPr>
            </w:pPr>
            <w:r>
              <w:rPr>
                <w:rFonts w:ascii="仿宋" w:hAnsi="仿宋" w:eastAsia="仿宋" w:cs="仿宋_GB2312"/>
                <w:kern w:val="0"/>
                <w:sz w:val="24"/>
              </w:rPr>
              <w:t>1</w:t>
            </w:r>
          </w:p>
        </w:tc>
        <w:tc>
          <w:tcPr>
            <w:tcW w:w="1324" w:type="dxa"/>
            <w:tcBorders>
              <w:top w:val="nil"/>
              <w:left w:val="single" w:color="auto" w:sz="4" w:space="0"/>
              <w:bottom w:val="single" w:color="auto" w:sz="4" w:space="0"/>
              <w:right w:val="single" w:color="auto" w:sz="4" w:space="0"/>
            </w:tcBorders>
            <w:noWrap w:val="0"/>
            <w:vAlign w:val="center"/>
          </w:tcPr>
          <w:p w14:paraId="7A9E982F">
            <w:pPr>
              <w:spacing w:line="500" w:lineRule="exact"/>
              <w:jc w:val="center"/>
              <w:rPr>
                <w:rFonts w:hint="default" w:ascii="仿宋" w:hAnsi="仿宋" w:eastAsia="仿宋" w:cs="仿宋_GB2312"/>
                <w:kern w:val="2"/>
                <w:sz w:val="18"/>
                <w:szCs w:val="18"/>
                <w:lang w:val="en-US" w:eastAsia="zh-CN" w:bidi="ar-SA"/>
              </w:rPr>
            </w:pPr>
            <w:r>
              <w:rPr>
                <w:rFonts w:hint="eastAsia" w:ascii="仿宋" w:hAnsi="仿宋" w:eastAsia="仿宋" w:cs="仿宋_GB2312"/>
                <w:sz w:val="18"/>
                <w:szCs w:val="18"/>
                <w:lang w:val="en-US" w:eastAsia="zh-CN"/>
              </w:rPr>
              <w:t>沥青</w:t>
            </w:r>
          </w:p>
        </w:tc>
        <w:tc>
          <w:tcPr>
            <w:tcW w:w="2132" w:type="dxa"/>
            <w:tcBorders>
              <w:top w:val="single" w:color="auto" w:sz="4" w:space="0"/>
              <w:left w:val="nil"/>
              <w:bottom w:val="single" w:color="auto" w:sz="4" w:space="0"/>
              <w:right w:val="single" w:color="auto" w:sz="4" w:space="0"/>
            </w:tcBorders>
            <w:noWrap w:val="0"/>
            <w:vAlign w:val="center"/>
          </w:tcPr>
          <w:p w14:paraId="6D9BD74F">
            <w:pPr>
              <w:spacing w:line="500" w:lineRule="exact"/>
              <w:jc w:val="center"/>
              <w:rPr>
                <w:rFonts w:hint="default" w:ascii="仿宋" w:hAnsi="仿宋" w:eastAsia="仿宋" w:cs="仿宋_GB2312"/>
                <w:kern w:val="2"/>
                <w:sz w:val="18"/>
                <w:szCs w:val="18"/>
                <w:lang w:val="en-US" w:eastAsia="zh-CN" w:bidi="ar-SA"/>
              </w:rPr>
            </w:pPr>
            <w:r>
              <w:rPr>
                <w:rFonts w:hint="eastAsia" w:ascii="仿宋" w:hAnsi="仿宋" w:eastAsia="仿宋" w:cs="仿宋_GB2312"/>
                <w:kern w:val="2"/>
                <w:sz w:val="18"/>
                <w:szCs w:val="18"/>
                <w:lang w:val="en-US" w:eastAsia="zh-CN" w:bidi="ar-SA"/>
              </w:rPr>
              <w:t>沥青-13</w:t>
            </w:r>
          </w:p>
        </w:tc>
        <w:tc>
          <w:tcPr>
            <w:tcW w:w="1372" w:type="dxa"/>
            <w:tcBorders>
              <w:top w:val="nil"/>
              <w:left w:val="nil"/>
              <w:bottom w:val="single" w:color="auto" w:sz="4" w:space="0"/>
              <w:right w:val="single" w:color="auto" w:sz="4" w:space="0"/>
            </w:tcBorders>
            <w:noWrap w:val="0"/>
            <w:vAlign w:val="center"/>
          </w:tcPr>
          <w:p w14:paraId="09B7F654">
            <w:pPr>
              <w:spacing w:line="500" w:lineRule="exact"/>
              <w:jc w:val="center"/>
              <w:rPr>
                <w:rFonts w:hint="default" w:ascii="仿宋" w:hAnsi="仿宋" w:eastAsia="仿宋" w:cs="仿宋_GB2312"/>
                <w:kern w:val="2"/>
                <w:sz w:val="18"/>
                <w:szCs w:val="18"/>
                <w:lang w:val="en-US" w:eastAsia="zh-CN" w:bidi="ar-SA"/>
              </w:rPr>
            </w:pPr>
            <w:r>
              <w:rPr>
                <w:rFonts w:hint="eastAsia" w:ascii="仿宋" w:hAnsi="仿宋" w:eastAsia="仿宋" w:cs="仿宋_GB2312"/>
                <w:kern w:val="2"/>
                <w:sz w:val="18"/>
                <w:szCs w:val="18"/>
                <w:lang w:val="en-US" w:eastAsia="zh-CN" w:bidi="ar-SA"/>
              </w:rPr>
              <w:t>吨</w:t>
            </w:r>
          </w:p>
        </w:tc>
        <w:tc>
          <w:tcPr>
            <w:tcW w:w="852" w:type="dxa"/>
            <w:tcBorders>
              <w:top w:val="single" w:color="000000" w:sz="4" w:space="0"/>
              <w:left w:val="single" w:color="auto" w:sz="4" w:space="0"/>
              <w:bottom w:val="single" w:color="000000" w:sz="4" w:space="0"/>
              <w:right w:val="single" w:color="000000" w:sz="4" w:space="0"/>
            </w:tcBorders>
            <w:noWrap w:val="0"/>
            <w:vAlign w:val="center"/>
          </w:tcPr>
          <w:p w14:paraId="77FFF260">
            <w:pPr>
              <w:spacing w:line="500" w:lineRule="exact"/>
              <w:jc w:val="center"/>
              <w:rPr>
                <w:rFonts w:ascii="仿宋" w:hAnsi="仿宋" w:eastAsia="仿宋" w:cs="仿宋_GB2312"/>
                <w:kern w:val="2"/>
                <w:sz w:val="18"/>
                <w:szCs w:val="18"/>
                <w:lang w:val="en-US" w:eastAsia="zh-CN" w:bidi="ar-SA"/>
              </w:rPr>
            </w:pPr>
            <w:r>
              <w:rPr>
                <w:rFonts w:hint="eastAsia" w:ascii="仿宋" w:hAnsi="仿宋" w:eastAsia="仿宋" w:cs="仿宋_GB2312"/>
                <w:sz w:val="18"/>
                <w:szCs w:val="18"/>
              </w:rPr>
              <w:t>1</w:t>
            </w:r>
          </w:p>
        </w:tc>
        <w:tc>
          <w:tcPr>
            <w:tcW w:w="1448" w:type="dxa"/>
            <w:tcBorders>
              <w:top w:val="single" w:color="auto" w:sz="4" w:space="0"/>
              <w:left w:val="single" w:color="auto" w:sz="4" w:space="0"/>
              <w:bottom w:val="single" w:color="auto" w:sz="4" w:space="0"/>
              <w:right w:val="single" w:color="auto" w:sz="4" w:space="0"/>
            </w:tcBorders>
            <w:noWrap w:val="0"/>
            <w:vAlign w:val="center"/>
          </w:tcPr>
          <w:p w14:paraId="1197D061">
            <w:pPr>
              <w:keepNext w:val="0"/>
              <w:keepLines w:val="0"/>
              <w:widowControl/>
              <w:suppressLineNumbers w:val="0"/>
              <w:spacing w:line="500" w:lineRule="exact"/>
              <w:jc w:val="center"/>
              <w:textAlignment w:val="auto"/>
              <w:rPr>
                <w:rFonts w:hint="default" w:ascii="等线" w:hAnsi="等线" w:eastAsia="等线"/>
                <w:color w:val="000000"/>
                <w:sz w:val="22"/>
                <w:lang w:val="en-US" w:eastAsia="zh-CN"/>
              </w:rPr>
            </w:pPr>
            <w:r>
              <w:rPr>
                <w:rFonts w:hint="eastAsia" w:ascii="仿宋" w:hAnsi="仿宋" w:eastAsia="仿宋" w:cs="仿宋_GB2312"/>
                <w:color w:val="auto"/>
                <w:sz w:val="18"/>
                <w:szCs w:val="18"/>
                <w:lang w:val="en-US" w:eastAsia="zh-CN"/>
              </w:rPr>
              <w:t>660</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573EFFF">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p>
        </w:tc>
      </w:tr>
    </w:tbl>
    <w:p w14:paraId="246140B1">
      <w:pPr>
        <w:spacing w:line="500" w:lineRule="exact"/>
        <w:jc w:val="center"/>
        <w:rPr>
          <w:rFonts w:ascii="仿宋_GB2312" w:hAnsi="仿宋_GB2312" w:cs="仿宋_GB2312"/>
          <w:sz w:val="32"/>
          <w:szCs w:val="32"/>
          <w:highlight w:val="none"/>
        </w:rPr>
        <w:sectPr>
          <w:pgSz w:w="11906" w:h="16838"/>
          <w:pgMar w:top="2098" w:right="1474" w:bottom="1984" w:left="1587" w:header="851" w:footer="992" w:gutter="0"/>
          <w:pgNumType w:fmt="numberInDash"/>
          <w:cols w:space="720" w:num="1"/>
          <w:docGrid w:type="lines" w:linePitch="312" w:charSpace="0"/>
        </w:sectPr>
      </w:pPr>
    </w:p>
    <w:p w14:paraId="3D1B8262">
      <w:pP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14:paraId="7F90C223">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14:paraId="3E024239">
      <w:pPr>
        <w:spacing w:line="360" w:lineRule="auto"/>
        <w:rPr>
          <w:rFonts w:ascii="仿宋_GB2312" w:hAnsi="仿宋_GB2312" w:cs="仿宋_GB2312"/>
          <w:sz w:val="28"/>
          <w:szCs w:val="28"/>
          <w:highlight w:val="none"/>
        </w:rPr>
      </w:pPr>
    </w:p>
    <w:p w14:paraId="21FF8A2F">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14:paraId="0BA427E4">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14:paraId="2EA7C24E">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14:paraId="787B647B">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14:paraId="369065BD">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14:paraId="6E703EEC">
      <w:pPr>
        <w:spacing w:line="360" w:lineRule="auto"/>
        <w:rPr>
          <w:rFonts w:ascii="仿宋_GB2312" w:hAnsi="仿宋_GB2312" w:cs="仿宋_GB2312"/>
          <w:sz w:val="28"/>
          <w:szCs w:val="28"/>
          <w:highlight w:val="none"/>
        </w:rPr>
      </w:pPr>
    </w:p>
    <w:p w14:paraId="39BFD9FF">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14:paraId="243AE944">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14:paraId="1104D716">
      <w:pP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14:paraId="3F130627">
      <w:pPr>
        <w:spacing w:line="360" w:lineRule="auto"/>
        <w:rPr>
          <w:rFonts w:ascii="仿宋_GB2312" w:hAnsi="仿宋_GB2312" w:cs="仿宋_GB2312"/>
          <w:sz w:val="28"/>
          <w:szCs w:val="28"/>
          <w:highlight w:val="none"/>
        </w:rPr>
      </w:pPr>
    </w:p>
    <w:p w14:paraId="0C31A91A">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14:paraId="7DE7F9B5">
      <w:pPr>
        <w:spacing w:line="360" w:lineRule="auto"/>
        <w:rPr>
          <w:rFonts w:ascii="仿宋_GB2312" w:hAnsi="仿宋_GB2312" w:cs="仿宋_GB2312"/>
          <w:sz w:val="28"/>
          <w:szCs w:val="28"/>
          <w:highlight w:val="none"/>
        </w:rPr>
      </w:pPr>
    </w:p>
    <w:p w14:paraId="343C1CF3">
      <w:pPr>
        <w:spacing w:line="360" w:lineRule="auto"/>
        <w:rPr>
          <w:rFonts w:ascii="仿宋_GB2312" w:hAnsi="仿宋_GB2312" w:cs="仿宋_GB2312"/>
          <w:sz w:val="28"/>
          <w:szCs w:val="28"/>
          <w:highlight w:val="none"/>
        </w:rPr>
      </w:pPr>
    </w:p>
    <w:p w14:paraId="7710F4AC">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14:paraId="2BB5F9D2">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14:paraId="50906E4C">
      <w:pPr>
        <w:pStyle w:val="3"/>
        <w:spacing w:before="0" w:after="0" w:line="360" w:lineRule="auto"/>
        <w:rPr>
          <w:rFonts w:ascii="仿宋_GB2312" w:hAnsi="仿宋_GB2312" w:eastAsia="仿宋_GB2312" w:cs="仿宋_GB2312"/>
          <w:kern w:val="1"/>
          <w:sz w:val="28"/>
          <w:szCs w:val="28"/>
          <w:highlight w:val="none"/>
        </w:rPr>
      </w:pPr>
      <w:r>
        <w:rPr>
          <w:rStyle w:val="30"/>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14:paraId="4E7A35C9">
      <w:pP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14:paraId="44E53D2C">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0"/>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0"/>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0"/>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0"/>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14:paraId="502A4ADA">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14:paraId="239788A9">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被授权代表无权转让委托权。特此授权。</w:t>
      </w:r>
    </w:p>
    <w:p w14:paraId="2C9C4FCA">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日起签字生效,特此声明。</w:t>
      </w:r>
    </w:p>
    <w:p w14:paraId="7D2077CE">
      <w:pP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14:paraId="577E6ABF">
      <w:pPr>
        <w:autoSpaceDE w:val="0"/>
        <w:autoSpaceDN w:val="0"/>
        <w:adjustRightInd w:val="0"/>
        <w:spacing w:line="360" w:lineRule="auto"/>
        <w:jc w:val="center"/>
        <w:rPr>
          <w:rFonts w:ascii="仿宋_GB2312" w:hAnsi="仿宋_GB2312" w:cs="仿宋_GB2312"/>
          <w:kern w:val="1"/>
          <w:sz w:val="28"/>
          <w:szCs w:val="28"/>
          <w:highlight w:val="none"/>
        </w:rPr>
      </w:pPr>
    </w:p>
    <w:p w14:paraId="4A789342">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被授权代表姓名：              性 别：              年 龄：  </w:t>
      </w:r>
    </w:p>
    <w:p w14:paraId="4AF24003">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单  位：                      部 门：              职 务： </w:t>
      </w:r>
    </w:p>
    <w:p w14:paraId="3A589F06">
      <w:pPr>
        <w:autoSpaceDE w:val="0"/>
        <w:autoSpaceDN w:val="0"/>
        <w:adjustRightInd w:val="0"/>
        <w:spacing w:line="360" w:lineRule="auto"/>
        <w:rPr>
          <w:rFonts w:ascii="仿宋_GB2312" w:hAnsi="仿宋_GB2312" w:cs="仿宋_GB2312"/>
          <w:kern w:val="1"/>
          <w:sz w:val="28"/>
          <w:szCs w:val="28"/>
          <w:highlight w:val="none"/>
        </w:rPr>
      </w:pPr>
    </w:p>
    <w:p w14:paraId="3F32F051">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投标人（公章）：  </w:t>
      </w:r>
    </w:p>
    <w:p w14:paraId="3C3E01C5">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法定代表人（签字或盖章）：</w:t>
      </w:r>
    </w:p>
    <w:p w14:paraId="3E9F5442">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日 期：</w:t>
      </w:r>
      <w:r>
        <w:rPr>
          <w:rStyle w:val="30"/>
          <w:rFonts w:hint="eastAsia" w:ascii="仿宋_GB2312" w:hAnsi="仿宋_GB2312" w:cs="仿宋_GB2312"/>
          <w:sz w:val="28"/>
          <w:szCs w:val="28"/>
          <w:highlight w:val="none"/>
        </w:rPr>
        <w:t xml:space="preserve">  </w:t>
      </w:r>
      <w:r>
        <w:rPr>
          <w:rStyle w:val="30"/>
          <w:rFonts w:hint="eastAsia" w:ascii="仿宋_GB2312" w:hAnsi="仿宋_GB2312" w:eastAsia="仿宋_GB2312" w:cs="仿宋_GB2312"/>
          <w:sz w:val="28"/>
          <w:szCs w:val="28"/>
          <w:highlight w:val="none"/>
        </w:rPr>
        <w:t xml:space="preserve">  年</w:t>
      </w:r>
      <w:r>
        <w:rPr>
          <w:rStyle w:val="30"/>
          <w:rFonts w:hint="eastAsia" w:ascii="仿宋_GB2312" w:hAnsi="仿宋_GB2312" w:cs="仿宋_GB2312"/>
          <w:sz w:val="28"/>
          <w:szCs w:val="28"/>
          <w:highlight w:val="none"/>
        </w:rPr>
        <w:t xml:space="preserve"> </w:t>
      </w:r>
      <w:r>
        <w:rPr>
          <w:rStyle w:val="30"/>
          <w:rFonts w:hint="eastAsia" w:ascii="仿宋_GB2312" w:hAnsi="仿宋_GB2312" w:eastAsia="仿宋_GB2312" w:cs="仿宋_GB2312"/>
          <w:sz w:val="28"/>
          <w:szCs w:val="28"/>
          <w:highlight w:val="none"/>
        </w:rPr>
        <w:t xml:space="preserve"> 月  日</w:t>
      </w:r>
    </w:p>
    <w:p w14:paraId="384AA1C7">
      <w:pPr>
        <w:spacing w:line="360" w:lineRule="auto"/>
        <w:jc w:val="center"/>
        <w:rPr>
          <w:rFonts w:ascii="仿宋_GB2312" w:hAnsi="仿宋_GB2312" w:cs="仿宋_GB2312"/>
          <w:sz w:val="28"/>
          <w:szCs w:val="28"/>
          <w:highlight w:val="none"/>
        </w:rPr>
      </w:pPr>
    </w:p>
    <w:p w14:paraId="4D0AE67F">
      <w:pPr>
        <w:autoSpaceDE w:val="0"/>
        <w:autoSpaceDN w:val="0"/>
        <w:adjustRightInd w:val="0"/>
        <w:spacing w:line="360" w:lineRule="auto"/>
        <w:outlineLvl w:val="0"/>
        <w:rPr>
          <w:rFonts w:ascii="仿宋_GB2312" w:hAnsi="仿宋_GB2312" w:cs="仿宋_GB2312"/>
          <w:sz w:val="28"/>
          <w:szCs w:val="28"/>
          <w:highlight w:val="none"/>
        </w:rPr>
      </w:pPr>
    </w:p>
    <w:p w14:paraId="3FADDC2B">
      <w:pPr>
        <w:autoSpaceDE w:val="0"/>
        <w:autoSpaceDN w:val="0"/>
        <w:adjustRightInd w:val="0"/>
        <w:spacing w:line="360" w:lineRule="auto"/>
        <w:outlineLvl w:val="0"/>
        <w:rPr>
          <w:rFonts w:ascii="仿宋_GB2312" w:hAnsi="仿宋_GB2312" w:cs="仿宋_GB2312"/>
          <w:sz w:val="28"/>
          <w:szCs w:val="28"/>
          <w:highlight w:val="none"/>
        </w:rPr>
      </w:pPr>
    </w:p>
    <w:p w14:paraId="2CC1E187">
      <w:pPr>
        <w:rPr>
          <w:highlight w:val="none"/>
        </w:rPr>
      </w:pPr>
      <w:bookmarkStart w:id="4" w:name="_GoBack"/>
      <w:bookmarkEnd w:id="4"/>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DFEB5">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D85F459">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14:paraId="2D85F459">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C44E4">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C51622A">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14:paraId="7C51622A">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43B39">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45D90CD">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14:paraId="445D90CD">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971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15BE3"/>
    <w:rsid w:val="00020B0F"/>
    <w:rsid w:val="000221E2"/>
    <w:rsid w:val="000241CC"/>
    <w:rsid w:val="000336C6"/>
    <w:rsid w:val="00033770"/>
    <w:rsid w:val="0003382D"/>
    <w:rsid w:val="000338C4"/>
    <w:rsid w:val="00034DD6"/>
    <w:rsid w:val="00034E76"/>
    <w:rsid w:val="0003564C"/>
    <w:rsid w:val="000357E8"/>
    <w:rsid w:val="00035C60"/>
    <w:rsid w:val="00037CB3"/>
    <w:rsid w:val="000403A4"/>
    <w:rsid w:val="00041769"/>
    <w:rsid w:val="00043461"/>
    <w:rsid w:val="00043AD3"/>
    <w:rsid w:val="00044608"/>
    <w:rsid w:val="00050E0E"/>
    <w:rsid w:val="000519D8"/>
    <w:rsid w:val="00053348"/>
    <w:rsid w:val="000546D7"/>
    <w:rsid w:val="00054EBD"/>
    <w:rsid w:val="00055964"/>
    <w:rsid w:val="00056531"/>
    <w:rsid w:val="000565B6"/>
    <w:rsid w:val="0006072D"/>
    <w:rsid w:val="000612AB"/>
    <w:rsid w:val="00064070"/>
    <w:rsid w:val="000658A4"/>
    <w:rsid w:val="00065C8C"/>
    <w:rsid w:val="00066286"/>
    <w:rsid w:val="000670AB"/>
    <w:rsid w:val="000739DA"/>
    <w:rsid w:val="0007422E"/>
    <w:rsid w:val="00075F59"/>
    <w:rsid w:val="00080C1A"/>
    <w:rsid w:val="00081204"/>
    <w:rsid w:val="000917F4"/>
    <w:rsid w:val="00093A08"/>
    <w:rsid w:val="000966BE"/>
    <w:rsid w:val="000A0B3E"/>
    <w:rsid w:val="000A521F"/>
    <w:rsid w:val="000A63DD"/>
    <w:rsid w:val="000B08E1"/>
    <w:rsid w:val="000B20A1"/>
    <w:rsid w:val="000B303E"/>
    <w:rsid w:val="000B3D45"/>
    <w:rsid w:val="000B433A"/>
    <w:rsid w:val="000B522D"/>
    <w:rsid w:val="000B5334"/>
    <w:rsid w:val="000B5DC4"/>
    <w:rsid w:val="000B5F15"/>
    <w:rsid w:val="000C0DF6"/>
    <w:rsid w:val="000C10F0"/>
    <w:rsid w:val="000C1BD5"/>
    <w:rsid w:val="000C7904"/>
    <w:rsid w:val="000C7E2A"/>
    <w:rsid w:val="000D563A"/>
    <w:rsid w:val="000E583A"/>
    <w:rsid w:val="000E5A45"/>
    <w:rsid w:val="000F0C5E"/>
    <w:rsid w:val="000F0FC9"/>
    <w:rsid w:val="000F1BE9"/>
    <w:rsid w:val="000F3743"/>
    <w:rsid w:val="000F6A70"/>
    <w:rsid w:val="00101323"/>
    <w:rsid w:val="00102E73"/>
    <w:rsid w:val="001040F8"/>
    <w:rsid w:val="0010537D"/>
    <w:rsid w:val="00105F23"/>
    <w:rsid w:val="00115E17"/>
    <w:rsid w:val="0012272E"/>
    <w:rsid w:val="00130EE4"/>
    <w:rsid w:val="00133DB0"/>
    <w:rsid w:val="00137943"/>
    <w:rsid w:val="00142BCF"/>
    <w:rsid w:val="00142BD6"/>
    <w:rsid w:val="00145469"/>
    <w:rsid w:val="0014774D"/>
    <w:rsid w:val="0015012A"/>
    <w:rsid w:val="0015362F"/>
    <w:rsid w:val="001538A2"/>
    <w:rsid w:val="00153C04"/>
    <w:rsid w:val="00154C37"/>
    <w:rsid w:val="00155826"/>
    <w:rsid w:val="00155A32"/>
    <w:rsid w:val="001561D5"/>
    <w:rsid w:val="001561F3"/>
    <w:rsid w:val="00157BBC"/>
    <w:rsid w:val="0016139D"/>
    <w:rsid w:val="00167ECD"/>
    <w:rsid w:val="0017294D"/>
    <w:rsid w:val="00173927"/>
    <w:rsid w:val="00173CE1"/>
    <w:rsid w:val="00181713"/>
    <w:rsid w:val="00181B83"/>
    <w:rsid w:val="00183700"/>
    <w:rsid w:val="001843C6"/>
    <w:rsid w:val="00184797"/>
    <w:rsid w:val="00186BA7"/>
    <w:rsid w:val="00186BDD"/>
    <w:rsid w:val="00193F30"/>
    <w:rsid w:val="00194910"/>
    <w:rsid w:val="00194A40"/>
    <w:rsid w:val="00194A58"/>
    <w:rsid w:val="001965AD"/>
    <w:rsid w:val="00197029"/>
    <w:rsid w:val="00197046"/>
    <w:rsid w:val="001A005F"/>
    <w:rsid w:val="001A071C"/>
    <w:rsid w:val="001A5754"/>
    <w:rsid w:val="001A6E2B"/>
    <w:rsid w:val="001B07C8"/>
    <w:rsid w:val="001B172B"/>
    <w:rsid w:val="001B2CDB"/>
    <w:rsid w:val="001B360C"/>
    <w:rsid w:val="001B363E"/>
    <w:rsid w:val="001B53DC"/>
    <w:rsid w:val="001B6DBD"/>
    <w:rsid w:val="001C14AE"/>
    <w:rsid w:val="001C18D4"/>
    <w:rsid w:val="001C1DE9"/>
    <w:rsid w:val="001C2AE0"/>
    <w:rsid w:val="001C44F5"/>
    <w:rsid w:val="001C4C7C"/>
    <w:rsid w:val="001C6D3A"/>
    <w:rsid w:val="001C7261"/>
    <w:rsid w:val="001D015C"/>
    <w:rsid w:val="001D1FDC"/>
    <w:rsid w:val="001D21D4"/>
    <w:rsid w:val="001D24F0"/>
    <w:rsid w:val="001D5ADB"/>
    <w:rsid w:val="001D5E98"/>
    <w:rsid w:val="001E00C8"/>
    <w:rsid w:val="001E0546"/>
    <w:rsid w:val="001E2CDA"/>
    <w:rsid w:val="001E315E"/>
    <w:rsid w:val="001E4D52"/>
    <w:rsid w:val="001F0A82"/>
    <w:rsid w:val="001F2D2A"/>
    <w:rsid w:val="001F47E1"/>
    <w:rsid w:val="001F4B2B"/>
    <w:rsid w:val="001F5E8C"/>
    <w:rsid w:val="00200DAD"/>
    <w:rsid w:val="00201310"/>
    <w:rsid w:val="002017C6"/>
    <w:rsid w:val="00202266"/>
    <w:rsid w:val="0020334C"/>
    <w:rsid w:val="00204BAB"/>
    <w:rsid w:val="002077D6"/>
    <w:rsid w:val="002120D1"/>
    <w:rsid w:val="0021257D"/>
    <w:rsid w:val="00213552"/>
    <w:rsid w:val="00213960"/>
    <w:rsid w:val="00213A37"/>
    <w:rsid w:val="00213DCB"/>
    <w:rsid w:val="00213E47"/>
    <w:rsid w:val="00213FCC"/>
    <w:rsid w:val="00214315"/>
    <w:rsid w:val="002169C7"/>
    <w:rsid w:val="00217169"/>
    <w:rsid w:val="002177DE"/>
    <w:rsid w:val="00217E79"/>
    <w:rsid w:val="00222703"/>
    <w:rsid w:val="00224695"/>
    <w:rsid w:val="00225B8B"/>
    <w:rsid w:val="0023109B"/>
    <w:rsid w:val="0023536F"/>
    <w:rsid w:val="00236273"/>
    <w:rsid w:val="002364FD"/>
    <w:rsid w:val="00240C06"/>
    <w:rsid w:val="00241965"/>
    <w:rsid w:val="002421B2"/>
    <w:rsid w:val="002424E4"/>
    <w:rsid w:val="00245596"/>
    <w:rsid w:val="002455FB"/>
    <w:rsid w:val="002463E4"/>
    <w:rsid w:val="0024663F"/>
    <w:rsid w:val="00246C79"/>
    <w:rsid w:val="00246DF4"/>
    <w:rsid w:val="00247740"/>
    <w:rsid w:val="0025087C"/>
    <w:rsid w:val="00250A69"/>
    <w:rsid w:val="0025220A"/>
    <w:rsid w:val="00252497"/>
    <w:rsid w:val="00255F10"/>
    <w:rsid w:val="0026472E"/>
    <w:rsid w:val="002654E8"/>
    <w:rsid w:val="00266E07"/>
    <w:rsid w:val="00271D0B"/>
    <w:rsid w:val="0027202B"/>
    <w:rsid w:val="00272DAE"/>
    <w:rsid w:val="0027328A"/>
    <w:rsid w:val="00273A61"/>
    <w:rsid w:val="00275A2C"/>
    <w:rsid w:val="00282FEE"/>
    <w:rsid w:val="00286A14"/>
    <w:rsid w:val="0028727E"/>
    <w:rsid w:val="00292AE4"/>
    <w:rsid w:val="00292BAC"/>
    <w:rsid w:val="00296531"/>
    <w:rsid w:val="00297EDC"/>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126B"/>
    <w:rsid w:val="002E34A5"/>
    <w:rsid w:val="002E5946"/>
    <w:rsid w:val="002E7CF0"/>
    <w:rsid w:val="002F044B"/>
    <w:rsid w:val="002F1C2C"/>
    <w:rsid w:val="002F6B8B"/>
    <w:rsid w:val="00300532"/>
    <w:rsid w:val="003008DD"/>
    <w:rsid w:val="003009E8"/>
    <w:rsid w:val="00300BA6"/>
    <w:rsid w:val="00301004"/>
    <w:rsid w:val="00302684"/>
    <w:rsid w:val="00303B7F"/>
    <w:rsid w:val="00304C59"/>
    <w:rsid w:val="003125FC"/>
    <w:rsid w:val="00313E2B"/>
    <w:rsid w:val="003149D9"/>
    <w:rsid w:val="003155DF"/>
    <w:rsid w:val="00317CAD"/>
    <w:rsid w:val="00320A39"/>
    <w:rsid w:val="00322A31"/>
    <w:rsid w:val="0032599B"/>
    <w:rsid w:val="00326CA2"/>
    <w:rsid w:val="00326D83"/>
    <w:rsid w:val="00334B3A"/>
    <w:rsid w:val="00337412"/>
    <w:rsid w:val="00340173"/>
    <w:rsid w:val="00341371"/>
    <w:rsid w:val="00344545"/>
    <w:rsid w:val="0034579E"/>
    <w:rsid w:val="0034626F"/>
    <w:rsid w:val="00347A9D"/>
    <w:rsid w:val="00351CDA"/>
    <w:rsid w:val="00352799"/>
    <w:rsid w:val="00352B04"/>
    <w:rsid w:val="00356396"/>
    <w:rsid w:val="0036008B"/>
    <w:rsid w:val="00360886"/>
    <w:rsid w:val="00360DB3"/>
    <w:rsid w:val="0036163F"/>
    <w:rsid w:val="003620FE"/>
    <w:rsid w:val="00362220"/>
    <w:rsid w:val="00365F8B"/>
    <w:rsid w:val="00367227"/>
    <w:rsid w:val="00370038"/>
    <w:rsid w:val="00371579"/>
    <w:rsid w:val="00371B97"/>
    <w:rsid w:val="00372397"/>
    <w:rsid w:val="00372673"/>
    <w:rsid w:val="00373327"/>
    <w:rsid w:val="003759EA"/>
    <w:rsid w:val="00376899"/>
    <w:rsid w:val="003801A6"/>
    <w:rsid w:val="00381686"/>
    <w:rsid w:val="00384D5F"/>
    <w:rsid w:val="00385536"/>
    <w:rsid w:val="00387B16"/>
    <w:rsid w:val="00387FDC"/>
    <w:rsid w:val="00390669"/>
    <w:rsid w:val="0039266E"/>
    <w:rsid w:val="00393168"/>
    <w:rsid w:val="00395F6F"/>
    <w:rsid w:val="00397950"/>
    <w:rsid w:val="0039796C"/>
    <w:rsid w:val="003A356A"/>
    <w:rsid w:val="003A5730"/>
    <w:rsid w:val="003B069C"/>
    <w:rsid w:val="003B2024"/>
    <w:rsid w:val="003B4119"/>
    <w:rsid w:val="003B4978"/>
    <w:rsid w:val="003C248B"/>
    <w:rsid w:val="003C2699"/>
    <w:rsid w:val="003C7003"/>
    <w:rsid w:val="003D40F7"/>
    <w:rsid w:val="003D55DA"/>
    <w:rsid w:val="003D66FB"/>
    <w:rsid w:val="003E58DC"/>
    <w:rsid w:val="003E5DD8"/>
    <w:rsid w:val="003F04C7"/>
    <w:rsid w:val="003F0951"/>
    <w:rsid w:val="003F23C1"/>
    <w:rsid w:val="003F284E"/>
    <w:rsid w:val="003F3E63"/>
    <w:rsid w:val="003F7B63"/>
    <w:rsid w:val="00400110"/>
    <w:rsid w:val="00401634"/>
    <w:rsid w:val="00401701"/>
    <w:rsid w:val="00401839"/>
    <w:rsid w:val="004033D3"/>
    <w:rsid w:val="0040412D"/>
    <w:rsid w:val="00410F7B"/>
    <w:rsid w:val="004139F8"/>
    <w:rsid w:val="00420EAE"/>
    <w:rsid w:val="004220A5"/>
    <w:rsid w:val="00424656"/>
    <w:rsid w:val="004249C9"/>
    <w:rsid w:val="004249FC"/>
    <w:rsid w:val="004253E2"/>
    <w:rsid w:val="00426104"/>
    <w:rsid w:val="00426D14"/>
    <w:rsid w:val="00427778"/>
    <w:rsid w:val="00431C9B"/>
    <w:rsid w:val="004343A8"/>
    <w:rsid w:val="00435096"/>
    <w:rsid w:val="00435DDA"/>
    <w:rsid w:val="0043695C"/>
    <w:rsid w:val="00437D2D"/>
    <w:rsid w:val="00437F43"/>
    <w:rsid w:val="00442624"/>
    <w:rsid w:val="00444ECE"/>
    <w:rsid w:val="00450336"/>
    <w:rsid w:val="004504D2"/>
    <w:rsid w:val="00451CA0"/>
    <w:rsid w:val="004520A9"/>
    <w:rsid w:val="00452190"/>
    <w:rsid w:val="00452A60"/>
    <w:rsid w:val="00454F9B"/>
    <w:rsid w:val="00456AB5"/>
    <w:rsid w:val="00460305"/>
    <w:rsid w:val="00461938"/>
    <w:rsid w:val="00465813"/>
    <w:rsid w:val="004677DE"/>
    <w:rsid w:val="00467D55"/>
    <w:rsid w:val="0047113B"/>
    <w:rsid w:val="00473961"/>
    <w:rsid w:val="00476408"/>
    <w:rsid w:val="00476DD8"/>
    <w:rsid w:val="00480059"/>
    <w:rsid w:val="00480514"/>
    <w:rsid w:val="00480E41"/>
    <w:rsid w:val="00481C7F"/>
    <w:rsid w:val="00482E4D"/>
    <w:rsid w:val="00483845"/>
    <w:rsid w:val="00486434"/>
    <w:rsid w:val="00490401"/>
    <w:rsid w:val="004932AE"/>
    <w:rsid w:val="00494A97"/>
    <w:rsid w:val="00494ED0"/>
    <w:rsid w:val="004952A1"/>
    <w:rsid w:val="00495522"/>
    <w:rsid w:val="004A00F6"/>
    <w:rsid w:val="004A1C98"/>
    <w:rsid w:val="004A57BA"/>
    <w:rsid w:val="004B0C94"/>
    <w:rsid w:val="004B1120"/>
    <w:rsid w:val="004B130F"/>
    <w:rsid w:val="004B1DD4"/>
    <w:rsid w:val="004B64C8"/>
    <w:rsid w:val="004B6526"/>
    <w:rsid w:val="004C1458"/>
    <w:rsid w:val="004C15F5"/>
    <w:rsid w:val="004C5997"/>
    <w:rsid w:val="004C5CBB"/>
    <w:rsid w:val="004D148F"/>
    <w:rsid w:val="004D1620"/>
    <w:rsid w:val="004D46FF"/>
    <w:rsid w:val="004D6A35"/>
    <w:rsid w:val="004D7538"/>
    <w:rsid w:val="004E083A"/>
    <w:rsid w:val="004E1AC5"/>
    <w:rsid w:val="004E2C2C"/>
    <w:rsid w:val="004E420E"/>
    <w:rsid w:val="004E49D0"/>
    <w:rsid w:val="004E6EDF"/>
    <w:rsid w:val="004E6EEE"/>
    <w:rsid w:val="004E7E95"/>
    <w:rsid w:val="004F112A"/>
    <w:rsid w:val="004F1E2B"/>
    <w:rsid w:val="004F2234"/>
    <w:rsid w:val="004F34AB"/>
    <w:rsid w:val="004F3C67"/>
    <w:rsid w:val="004F3D2A"/>
    <w:rsid w:val="004F5357"/>
    <w:rsid w:val="004F5BDF"/>
    <w:rsid w:val="005019E0"/>
    <w:rsid w:val="00502F42"/>
    <w:rsid w:val="0050350D"/>
    <w:rsid w:val="005049A5"/>
    <w:rsid w:val="00505567"/>
    <w:rsid w:val="005079F5"/>
    <w:rsid w:val="00510024"/>
    <w:rsid w:val="0051078B"/>
    <w:rsid w:val="00511316"/>
    <w:rsid w:val="0051344E"/>
    <w:rsid w:val="00516468"/>
    <w:rsid w:val="005168CF"/>
    <w:rsid w:val="005207C0"/>
    <w:rsid w:val="00524208"/>
    <w:rsid w:val="005246A3"/>
    <w:rsid w:val="005247C9"/>
    <w:rsid w:val="00526D8A"/>
    <w:rsid w:val="00534073"/>
    <w:rsid w:val="00534362"/>
    <w:rsid w:val="00540819"/>
    <w:rsid w:val="005423CD"/>
    <w:rsid w:val="005425B0"/>
    <w:rsid w:val="00542AF9"/>
    <w:rsid w:val="005430A4"/>
    <w:rsid w:val="00546487"/>
    <w:rsid w:val="00547135"/>
    <w:rsid w:val="00547D66"/>
    <w:rsid w:val="0055067F"/>
    <w:rsid w:val="0055078D"/>
    <w:rsid w:val="00553073"/>
    <w:rsid w:val="00555607"/>
    <w:rsid w:val="005561F0"/>
    <w:rsid w:val="005573DF"/>
    <w:rsid w:val="00560864"/>
    <w:rsid w:val="0056240C"/>
    <w:rsid w:val="005657E0"/>
    <w:rsid w:val="005661EB"/>
    <w:rsid w:val="00566664"/>
    <w:rsid w:val="00570002"/>
    <w:rsid w:val="005709B8"/>
    <w:rsid w:val="005744D2"/>
    <w:rsid w:val="0057495E"/>
    <w:rsid w:val="005768E9"/>
    <w:rsid w:val="005770CD"/>
    <w:rsid w:val="005776CF"/>
    <w:rsid w:val="00580C3E"/>
    <w:rsid w:val="00580DD4"/>
    <w:rsid w:val="00584E52"/>
    <w:rsid w:val="0058572B"/>
    <w:rsid w:val="00594747"/>
    <w:rsid w:val="005952AF"/>
    <w:rsid w:val="005A0DE2"/>
    <w:rsid w:val="005A32F8"/>
    <w:rsid w:val="005A42C6"/>
    <w:rsid w:val="005A6333"/>
    <w:rsid w:val="005A6FED"/>
    <w:rsid w:val="005A7E87"/>
    <w:rsid w:val="005A7F7C"/>
    <w:rsid w:val="005B0542"/>
    <w:rsid w:val="005B421C"/>
    <w:rsid w:val="005B7759"/>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1F54"/>
    <w:rsid w:val="005E349B"/>
    <w:rsid w:val="005F12EC"/>
    <w:rsid w:val="005F20A5"/>
    <w:rsid w:val="005F2A44"/>
    <w:rsid w:val="005F2D80"/>
    <w:rsid w:val="005F3697"/>
    <w:rsid w:val="005F5D21"/>
    <w:rsid w:val="005F7AE9"/>
    <w:rsid w:val="006001A1"/>
    <w:rsid w:val="00601BA6"/>
    <w:rsid w:val="006048F2"/>
    <w:rsid w:val="00606309"/>
    <w:rsid w:val="006064A3"/>
    <w:rsid w:val="00607CC5"/>
    <w:rsid w:val="006130A8"/>
    <w:rsid w:val="00613ED1"/>
    <w:rsid w:val="006147D2"/>
    <w:rsid w:val="00616696"/>
    <w:rsid w:val="006177B5"/>
    <w:rsid w:val="0062631D"/>
    <w:rsid w:val="00631E28"/>
    <w:rsid w:val="00633226"/>
    <w:rsid w:val="00634061"/>
    <w:rsid w:val="006347BB"/>
    <w:rsid w:val="00635DAB"/>
    <w:rsid w:val="00636A17"/>
    <w:rsid w:val="00641984"/>
    <w:rsid w:val="00641AAE"/>
    <w:rsid w:val="006422DD"/>
    <w:rsid w:val="0064381B"/>
    <w:rsid w:val="00646167"/>
    <w:rsid w:val="006473F4"/>
    <w:rsid w:val="00647D3B"/>
    <w:rsid w:val="006501F4"/>
    <w:rsid w:val="0065026D"/>
    <w:rsid w:val="00650415"/>
    <w:rsid w:val="00653F92"/>
    <w:rsid w:val="00654BB3"/>
    <w:rsid w:val="006550AA"/>
    <w:rsid w:val="00657942"/>
    <w:rsid w:val="00660AC1"/>
    <w:rsid w:val="00663E68"/>
    <w:rsid w:val="00665684"/>
    <w:rsid w:val="00665DF8"/>
    <w:rsid w:val="0066761B"/>
    <w:rsid w:val="00667FE5"/>
    <w:rsid w:val="00671570"/>
    <w:rsid w:val="00675561"/>
    <w:rsid w:val="006756E1"/>
    <w:rsid w:val="00675F44"/>
    <w:rsid w:val="00676679"/>
    <w:rsid w:val="006840DD"/>
    <w:rsid w:val="006848F4"/>
    <w:rsid w:val="00685A6F"/>
    <w:rsid w:val="00691DA6"/>
    <w:rsid w:val="006953AE"/>
    <w:rsid w:val="006967E6"/>
    <w:rsid w:val="006A0D92"/>
    <w:rsid w:val="006A25C2"/>
    <w:rsid w:val="006A2601"/>
    <w:rsid w:val="006A290A"/>
    <w:rsid w:val="006A7BDF"/>
    <w:rsid w:val="006B253D"/>
    <w:rsid w:val="006B5868"/>
    <w:rsid w:val="006C7A0A"/>
    <w:rsid w:val="006D2438"/>
    <w:rsid w:val="006D5BD0"/>
    <w:rsid w:val="006D5EF3"/>
    <w:rsid w:val="006D726B"/>
    <w:rsid w:val="006E1BB5"/>
    <w:rsid w:val="006E6085"/>
    <w:rsid w:val="006F1883"/>
    <w:rsid w:val="006F2C17"/>
    <w:rsid w:val="006F2D19"/>
    <w:rsid w:val="006F382D"/>
    <w:rsid w:val="006F7F0B"/>
    <w:rsid w:val="0070133B"/>
    <w:rsid w:val="007023D8"/>
    <w:rsid w:val="007059D4"/>
    <w:rsid w:val="00705DF9"/>
    <w:rsid w:val="007071B6"/>
    <w:rsid w:val="007104A2"/>
    <w:rsid w:val="00715707"/>
    <w:rsid w:val="00715B84"/>
    <w:rsid w:val="0072209A"/>
    <w:rsid w:val="00723B4B"/>
    <w:rsid w:val="00724317"/>
    <w:rsid w:val="00725238"/>
    <w:rsid w:val="00727B62"/>
    <w:rsid w:val="007300F1"/>
    <w:rsid w:val="007302C8"/>
    <w:rsid w:val="00730C16"/>
    <w:rsid w:val="00730EA7"/>
    <w:rsid w:val="00731CFF"/>
    <w:rsid w:val="007321C2"/>
    <w:rsid w:val="007329F5"/>
    <w:rsid w:val="007331BB"/>
    <w:rsid w:val="00733B98"/>
    <w:rsid w:val="007343BC"/>
    <w:rsid w:val="00741245"/>
    <w:rsid w:val="0074276B"/>
    <w:rsid w:val="00743B47"/>
    <w:rsid w:val="007455A0"/>
    <w:rsid w:val="00745653"/>
    <w:rsid w:val="00754716"/>
    <w:rsid w:val="00757257"/>
    <w:rsid w:val="0076063B"/>
    <w:rsid w:val="00761FC4"/>
    <w:rsid w:val="0076330D"/>
    <w:rsid w:val="0076361B"/>
    <w:rsid w:val="007639F7"/>
    <w:rsid w:val="007644ED"/>
    <w:rsid w:val="007647E8"/>
    <w:rsid w:val="00766490"/>
    <w:rsid w:val="00767821"/>
    <w:rsid w:val="00770F12"/>
    <w:rsid w:val="00771524"/>
    <w:rsid w:val="007760F0"/>
    <w:rsid w:val="007772CE"/>
    <w:rsid w:val="007774D3"/>
    <w:rsid w:val="00781513"/>
    <w:rsid w:val="007830AC"/>
    <w:rsid w:val="00783DAA"/>
    <w:rsid w:val="007849FC"/>
    <w:rsid w:val="00784C3E"/>
    <w:rsid w:val="00785EFC"/>
    <w:rsid w:val="00791814"/>
    <w:rsid w:val="007955CA"/>
    <w:rsid w:val="00797F3F"/>
    <w:rsid w:val="007A0AE8"/>
    <w:rsid w:val="007A354C"/>
    <w:rsid w:val="007A48BC"/>
    <w:rsid w:val="007A4BFB"/>
    <w:rsid w:val="007A6C15"/>
    <w:rsid w:val="007B09C5"/>
    <w:rsid w:val="007B4821"/>
    <w:rsid w:val="007B5F55"/>
    <w:rsid w:val="007B7547"/>
    <w:rsid w:val="007B75BC"/>
    <w:rsid w:val="007C1358"/>
    <w:rsid w:val="007C4EC9"/>
    <w:rsid w:val="007C6DE4"/>
    <w:rsid w:val="007D3281"/>
    <w:rsid w:val="007D4E47"/>
    <w:rsid w:val="007D5893"/>
    <w:rsid w:val="007D7467"/>
    <w:rsid w:val="007E3DFA"/>
    <w:rsid w:val="007E402D"/>
    <w:rsid w:val="007E5286"/>
    <w:rsid w:val="007E6421"/>
    <w:rsid w:val="007E663C"/>
    <w:rsid w:val="007F2A58"/>
    <w:rsid w:val="007F2D4F"/>
    <w:rsid w:val="007F5684"/>
    <w:rsid w:val="007F63C6"/>
    <w:rsid w:val="00800D2C"/>
    <w:rsid w:val="00801215"/>
    <w:rsid w:val="00801A04"/>
    <w:rsid w:val="00812B29"/>
    <w:rsid w:val="00813979"/>
    <w:rsid w:val="00814427"/>
    <w:rsid w:val="00815309"/>
    <w:rsid w:val="00816560"/>
    <w:rsid w:val="00816C89"/>
    <w:rsid w:val="008177B9"/>
    <w:rsid w:val="00817958"/>
    <w:rsid w:val="0082232C"/>
    <w:rsid w:val="0082368A"/>
    <w:rsid w:val="00823A9B"/>
    <w:rsid w:val="00825ACF"/>
    <w:rsid w:val="00826DDF"/>
    <w:rsid w:val="0082712E"/>
    <w:rsid w:val="0082745C"/>
    <w:rsid w:val="00832F5D"/>
    <w:rsid w:val="008334D3"/>
    <w:rsid w:val="008346E3"/>
    <w:rsid w:val="00835CB8"/>
    <w:rsid w:val="00836CCF"/>
    <w:rsid w:val="00837A92"/>
    <w:rsid w:val="00840896"/>
    <w:rsid w:val="00840E81"/>
    <w:rsid w:val="008413CD"/>
    <w:rsid w:val="00843F9D"/>
    <w:rsid w:val="00844010"/>
    <w:rsid w:val="0084472A"/>
    <w:rsid w:val="00850C6C"/>
    <w:rsid w:val="00852D4C"/>
    <w:rsid w:val="00853EF3"/>
    <w:rsid w:val="00854448"/>
    <w:rsid w:val="00857FBD"/>
    <w:rsid w:val="0086023A"/>
    <w:rsid w:val="00860FD4"/>
    <w:rsid w:val="008615DE"/>
    <w:rsid w:val="00861787"/>
    <w:rsid w:val="00861E00"/>
    <w:rsid w:val="00863D05"/>
    <w:rsid w:val="00864137"/>
    <w:rsid w:val="008724A4"/>
    <w:rsid w:val="0087334D"/>
    <w:rsid w:val="00877EB0"/>
    <w:rsid w:val="00881827"/>
    <w:rsid w:val="00882E77"/>
    <w:rsid w:val="00883B65"/>
    <w:rsid w:val="00884CF5"/>
    <w:rsid w:val="00887655"/>
    <w:rsid w:val="0089093C"/>
    <w:rsid w:val="00892EC3"/>
    <w:rsid w:val="00897253"/>
    <w:rsid w:val="008A4141"/>
    <w:rsid w:val="008A4EF6"/>
    <w:rsid w:val="008A6447"/>
    <w:rsid w:val="008A69DF"/>
    <w:rsid w:val="008B2EE3"/>
    <w:rsid w:val="008B3003"/>
    <w:rsid w:val="008B57D1"/>
    <w:rsid w:val="008B783A"/>
    <w:rsid w:val="008B7940"/>
    <w:rsid w:val="008C26B2"/>
    <w:rsid w:val="008C5028"/>
    <w:rsid w:val="008C5885"/>
    <w:rsid w:val="008D0292"/>
    <w:rsid w:val="008D157E"/>
    <w:rsid w:val="008D3307"/>
    <w:rsid w:val="008D4D6D"/>
    <w:rsid w:val="008D5AC7"/>
    <w:rsid w:val="008D5B05"/>
    <w:rsid w:val="008D5D74"/>
    <w:rsid w:val="008D6AB5"/>
    <w:rsid w:val="008E453D"/>
    <w:rsid w:val="008E4F75"/>
    <w:rsid w:val="008E5EFE"/>
    <w:rsid w:val="008E7339"/>
    <w:rsid w:val="008E76A5"/>
    <w:rsid w:val="008E7EE4"/>
    <w:rsid w:val="008F1992"/>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5F94"/>
    <w:rsid w:val="00936127"/>
    <w:rsid w:val="00936F6D"/>
    <w:rsid w:val="00941538"/>
    <w:rsid w:val="00942439"/>
    <w:rsid w:val="00942BFF"/>
    <w:rsid w:val="0094670C"/>
    <w:rsid w:val="00951B59"/>
    <w:rsid w:val="009533EC"/>
    <w:rsid w:val="009536F1"/>
    <w:rsid w:val="00953878"/>
    <w:rsid w:val="00955186"/>
    <w:rsid w:val="00963597"/>
    <w:rsid w:val="00965FF7"/>
    <w:rsid w:val="00970601"/>
    <w:rsid w:val="00970694"/>
    <w:rsid w:val="009713FB"/>
    <w:rsid w:val="009714FB"/>
    <w:rsid w:val="00973985"/>
    <w:rsid w:val="00973EC2"/>
    <w:rsid w:val="00975999"/>
    <w:rsid w:val="0098044D"/>
    <w:rsid w:val="009826D4"/>
    <w:rsid w:val="00982C54"/>
    <w:rsid w:val="00986439"/>
    <w:rsid w:val="0098739D"/>
    <w:rsid w:val="009913D3"/>
    <w:rsid w:val="0099293E"/>
    <w:rsid w:val="00995CAC"/>
    <w:rsid w:val="00997E4B"/>
    <w:rsid w:val="009A2E53"/>
    <w:rsid w:val="009A34D6"/>
    <w:rsid w:val="009A3928"/>
    <w:rsid w:val="009A6386"/>
    <w:rsid w:val="009A6A3F"/>
    <w:rsid w:val="009A73D5"/>
    <w:rsid w:val="009B2586"/>
    <w:rsid w:val="009B508A"/>
    <w:rsid w:val="009B519C"/>
    <w:rsid w:val="009B5811"/>
    <w:rsid w:val="009B5B6D"/>
    <w:rsid w:val="009B6BAD"/>
    <w:rsid w:val="009C05F3"/>
    <w:rsid w:val="009C1888"/>
    <w:rsid w:val="009C2BA0"/>
    <w:rsid w:val="009C7465"/>
    <w:rsid w:val="009C76D3"/>
    <w:rsid w:val="009D0249"/>
    <w:rsid w:val="009D32DB"/>
    <w:rsid w:val="009E2342"/>
    <w:rsid w:val="009E3EB0"/>
    <w:rsid w:val="009E568B"/>
    <w:rsid w:val="009E5F5A"/>
    <w:rsid w:val="009E5FD7"/>
    <w:rsid w:val="009F2E81"/>
    <w:rsid w:val="009F464C"/>
    <w:rsid w:val="009F6462"/>
    <w:rsid w:val="009F6E3D"/>
    <w:rsid w:val="00A02FCE"/>
    <w:rsid w:val="00A03008"/>
    <w:rsid w:val="00A03B5C"/>
    <w:rsid w:val="00A03E85"/>
    <w:rsid w:val="00A0440E"/>
    <w:rsid w:val="00A05AF9"/>
    <w:rsid w:val="00A06709"/>
    <w:rsid w:val="00A06E39"/>
    <w:rsid w:val="00A101EC"/>
    <w:rsid w:val="00A10DE1"/>
    <w:rsid w:val="00A113C2"/>
    <w:rsid w:val="00A118C4"/>
    <w:rsid w:val="00A13539"/>
    <w:rsid w:val="00A15F3E"/>
    <w:rsid w:val="00A16A30"/>
    <w:rsid w:val="00A23314"/>
    <w:rsid w:val="00A24FAA"/>
    <w:rsid w:val="00A27B6F"/>
    <w:rsid w:val="00A27F89"/>
    <w:rsid w:val="00A325E0"/>
    <w:rsid w:val="00A3333F"/>
    <w:rsid w:val="00A345A1"/>
    <w:rsid w:val="00A345B1"/>
    <w:rsid w:val="00A40623"/>
    <w:rsid w:val="00A426F0"/>
    <w:rsid w:val="00A514A2"/>
    <w:rsid w:val="00A54A1E"/>
    <w:rsid w:val="00A56774"/>
    <w:rsid w:val="00A6298C"/>
    <w:rsid w:val="00A641D8"/>
    <w:rsid w:val="00A64660"/>
    <w:rsid w:val="00A64F8B"/>
    <w:rsid w:val="00A66C3B"/>
    <w:rsid w:val="00A700B0"/>
    <w:rsid w:val="00A70FB2"/>
    <w:rsid w:val="00A729A5"/>
    <w:rsid w:val="00A732B3"/>
    <w:rsid w:val="00A7614A"/>
    <w:rsid w:val="00A76E03"/>
    <w:rsid w:val="00A771ED"/>
    <w:rsid w:val="00A80647"/>
    <w:rsid w:val="00A8147A"/>
    <w:rsid w:val="00A81B76"/>
    <w:rsid w:val="00A82D61"/>
    <w:rsid w:val="00A8367F"/>
    <w:rsid w:val="00A8524B"/>
    <w:rsid w:val="00A859FF"/>
    <w:rsid w:val="00A86553"/>
    <w:rsid w:val="00A93E96"/>
    <w:rsid w:val="00A96E88"/>
    <w:rsid w:val="00AB09FA"/>
    <w:rsid w:val="00AB0E94"/>
    <w:rsid w:val="00AB2307"/>
    <w:rsid w:val="00AB2A2C"/>
    <w:rsid w:val="00AB3A2A"/>
    <w:rsid w:val="00AB6384"/>
    <w:rsid w:val="00AB6A60"/>
    <w:rsid w:val="00AC0378"/>
    <w:rsid w:val="00AC25D4"/>
    <w:rsid w:val="00AC2682"/>
    <w:rsid w:val="00AC277A"/>
    <w:rsid w:val="00AC2CB9"/>
    <w:rsid w:val="00AC3D06"/>
    <w:rsid w:val="00AC47DF"/>
    <w:rsid w:val="00AC529B"/>
    <w:rsid w:val="00AC52E8"/>
    <w:rsid w:val="00AC78FB"/>
    <w:rsid w:val="00AD020E"/>
    <w:rsid w:val="00AD551E"/>
    <w:rsid w:val="00AD5AF0"/>
    <w:rsid w:val="00AE0040"/>
    <w:rsid w:val="00AE4C85"/>
    <w:rsid w:val="00AE5072"/>
    <w:rsid w:val="00AF094E"/>
    <w:rsid w:val="00AF2FA0"/>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34FB4"/>
    <w:rsid w:val="00B44D37"/>
    <w:rsid w:val="00B477CB"/>
    <w:rsid w:val="00B47DE4"/>
    <w:rsid w:val="00B502E5"/>
    <w:rsid w:val="00B50D4E"/>
    <w:rsid w:val="00B5102C"/>
    <w:rsid w:val="00B52205"/>
    <w:rsid w:val="00B54586"/>
    <w:rsid w:val="00B5475E"/>
    <w:rsid w:val="00B5574C"/>
    <w:rsid w:val="00B567BC"/>
    <w:rsid w:val="00B56812"/>
    <w:rsid w:val="00B704CD"/>
    <w:rsid w:val="00B71996"/>
    <w:rsid w:val="00B71F4A"/>
    <w:rsid w:val="00B7405D"/>
    <w:rsid w:val="00B741BC"/>
    <w:rsid w:val="00B74EA6"/>
    <w:rsid w:val="00B76FCA"/>
    <w:rsid w:val="00B80658"/>
    <w:rsid w:val="00B82239"/>
    <w:rsid w:val="00B82ECC"/>
    <w:rsid w:val="00B83126"/>
    <w:rsid w:val="00B844A3"/>
    <w:rsid w:val="00B84641"/>
    <w:rsid w:val="00B84F7E"/>
    <w:rsid w:val="00B86A95"/>
    <w:rsid w:val="00B87B52"/>
    <w:rsid w:val="00B87E5A"/>
    <w:rsid w:val="00B93F1A"/>
    <w:rsid w:val="00B94A0C"/>
    <w:rsid w:val="00B951A5"/>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6CE2"/>
    <w:rsid w:val="00BD7B19"/>
    <w:rsid w:val="00BE1E2E"/>
    <w:rsid w:val="00BE2049"/>
    <w:rsid w:val="00BF1FE0"/>
    <w:rsid w:val="00BF5B3E"/>
    <w:rsid w:val="00BF6043"/>
    <w:rsid w:val="00BF6116"/>
    <w:rsid w:val="00BF6B27"/>
    <w:rsid w:val="00C02B6A"/>
    <w:rsid w:val="00C02E1A"/>
    <w:rsid w:val="00C141B9"/>
    <w:rsid w:val="00C146FB"/>
    <w:rsid w:val="00C152F8"/>
    <w:rsid w:val="00C15452"/>
    <w:rsid w:val="00C15E9F"/>
    <w:rsid w:val="00C168D2"/>
    <w:rsid w:val="00C22574"/>
    <w:rsid w:val="00C24CE1"/>
    <w:rsid w:val="00C2552A"/>
    <w:rsid w:val="00C26D70"/>
    <w:rsid w:val="00C31363"/>
    <w:rsid w:val="00C317F7"/>
    <w:rsid w:val="00C32F5B"/>
    <w:rsid w:val="00C34EE7"/>
    <w:rsid w:val="00C36248"/>
    <w:rsid w:val="00C3788F"/>
    <w:rsid w:val="00C379D4"/>
    <w:rsid w:val="00C405BE"/>
    <w:rsid w:val="00C408ED"/>
    <w:rsid w:val="00C4118E"/>
    <w:rsid w:val="00C41651"/>
    <w:rsid w:val="00C42EE3"/>
    <w:rsid w:val="00C450D1"/>
    <w:rsid w:val="00C4642F"/>
    <w:rsid w:val="00C51785"/>
    <w:rsid w:val="00C54D98"/>
    <w:rsid w:val="00C604D2"/>
    <w:rsid w:val="00C64272"/>
    <w:rsid w:val="00C65684"/>
    <w:rsid w:val="00C7193E"/>
    <w:rsid w:val="00C72FB1"/>
    <w:rsid w:val="00C74666"/>
    <w:rsid w:val="00C804E7"/>
    <w:rsid w:val="00C81C0E"/>
    <w:rsid w:val="00C82324"/>
    <w:rsid w:val="00C83A17"/>
    <w:rsid w:val="00C83BBF"/>
    <w:rsid w:val="00C85E26"/>
    <w:rsid w:val="00C86399"/>
    <w:rsid w:val="00C91868"/>
    <w:rsid w:val="00C919CF"/>
    <w:rsid w:val="00C9201C"/>
    <w:rsid w:val="00C920C5"/>
    <w:rsid w:val="00C92657"/>
    <w:rsid w:val="00C92A20"/>
    <w:rsid w:val="00C94A2C"/>
    <w:rsid w:val="00CA2842"/>
    <w:rsid w:val="00CA5631"/>
    <w:rsid w:val="00CA5EFC"/>
    <w:rsid w:val="00CB183D"/>
    <w:rsid w:val="00CB19D4"/>
    <w:rsid w:val="00CB4342"/>
    <w:rsid w:val="00CB4454"/>
    <w:rsid w:val="00CC7D99"/>
    <w:rsid w:val="00CD02FF"/>
    <w:rsid w:val="00CD1291"/>
    <w:rsid w:val="00CD33E8"/>
    <w:rsid w:val="00CD3573"/>
    <w:rsid w:val="00CD3957"/>
    <w:rsid w:val="00CD4B0B"/>
    <w:rsid w:val="00CD6D27"/>
    <w:rsid w:val="00CE33F2"/>
    <w:rsid w:val="00CE500C"/>
    <w:rsid w:val="00CF0579"/>
    <w:rsid w:val="00CF1661"/>
    <w:rsid w:val="00CF28A4"/>
    <w:rsid w:val="00CF331F"/>
    <w:rsid w:val="00CF3E30"/>
    <w:rsid w:val="00CF517F"/>
    <w:rsid w:val="00CF5CF7"/>
    <w:rsid w:val="00D072CF"/>
    <w:rsid w:val="00D11323"/>
    <w:rsid w:val="00D11A5E"/>
    <w:rsid w:val="00D12191"/>
    <w:rsid w:val="00D1290E"/>
    <w:rsid w:val="00D12BB1"/>
    <w:rsid w:val="00D12D9C"/>
    <w:rsid w:val="00D140BC"/>
    <w:rsid w:val="00D148E5"/>
    <w:rsid w:val="00D150E8"/>
    <w:rsid w:val="00D20CF2"/>
    <w:rsid w:val="00D21417"/>
    <w:rsid w:val="00D238E8"/>
    <w:rsid w:val="00D244E3"/>
    <w:rsid w:val="00D251DC"/>
    <w:rsid w:val="00D25963"/>
    <w:rsid w:val="00D268FA"/>
    <w:rsid w:val="00D26CC2"/>
    <w:rsid w:val="00D3211F"/>
    <w:rsid w:val="00D32257"/>
    <w:rsid w:val="00D37E42"/>
    <w:rsid w:val="00D40B05"/>
    <w:rsid w:val="00D4158C"/>
    <w:rsid w:val="00D42A88"/>
    <w:rsid w:val="00D4591A"/>
    <w:rsid w:val="00D5080C"/>
    <w:rsid w:val="00D5081E"/>
    <w:rsid w:val="00D511A4"/>
    <w:rsid w:val="00D546AF"/>
    <w:rsid w:val="00D56BB3"/>
    <w:rsid w:val="00D61473"/>
    <w:rsid w:val="00D624D9"/>
    <w:rsid w:val="00D62FB7"/>
    <w:rsid w:val="00D715DB"/>
    <w:rsid w:val="00D73211"/>
    <w:rsid w:val="00D7375B"/>
    <w:rsid w:val="00D769A8"/>
    <w:rsid w:val="00D770B3"/>
    <w:rsid w:val="00D807D8"/>
    <w:rsid w:val="00D80BD8"/>
    <w:rsid w:val="00D81669"/>
    <w:rsid w:val="00D83E74"/>
    <w:rsid w:val="00D853C2"/>
    <w:rsid w:val="00D87ADE"/>
    <w:rsid w:val="00D90767"/>
    <w:rsid w:val="00D90C2B"/>
    <w:rsid w:val="00D9490F"/>
    <w:rsid w:val="00D95A9B"/>
    <w:rsid w:val="00D9639F"/>
    <w:rsid w:val="00DA2187"/>
    <w:rsid w:val="00DA2F67"/>
    <w:rsid w:val="00DA4C71"/>
    <w:rsid w:val="00DA575A"/>
    <w:rsid w:val="00DA6E9B"/>
    <w:rsid w:val="00DB0BA9"/>
    <w:rsid w:val="00DB2523"/>
    <w:rsid w:val="00DB2DC7"/>
    <w:rsid w:val="00DB3F91"/>
    <w:rsid w:val="00DB6011"/>
    <w:rsid w:val="00DB729D"/>
    <w:rsid w:val="00DB779E"/>
    <w:rsid w:val="00DB7AC3"/>
    <w:rsid w:val="00DC0855"/>
    <w:rsid w:val="00DC0B94"/>
    <w:rsid w:val="00DC0C26"/>
    <w:rsid w:val="00DC4763"/>
    <w:rsid w:val="00DC4F59"/>
    <w:rsid w:val="00DC5AC7"/>
    <w:rsid w:val="00DD06A9"/>
    <w:rsid w:val="00DD3284"/>
    <w:rsid w:val="00DD483F"/>
    <w:rsid w:val="00DE18ED"/>
    <w:rsid w:val="00DE4A5C"/>
    <w:rsid w:val="00DE5D97"/>
    <w:rsid w:val="00DE6090"/>
    <w:rsid w:val="00DE6104"/>
    <w:rsid w:val="00DE7FDD"/>
    <w:rsid w:val="00DF0D30"/>
    <w:rsid w:val="00DF2725"/>
    <w:rsid w:val="00DF3B48"/>
    <w:rsid w:val="00DF47A8"/>
    <w:rsid w:val="00DF4DD2"/>
    <w:rsid w:val="00E0351C"/>
    <w:rsid w:val="00E038CE"/>
    <w:rsid w:val="00E046A1"/>
    <w:rsid w:val="00E062EB"/>
    <w:rsid w:val="00E06403"/>
    <w:rsid w:val="00E06BE0"/>
    <w:rsid w:val="00E07476"/>
    <w:rsid w:val="00E1152C"/>
    <w:rsid w:val="00E1173A"/>
    <w:rsid w:val="00E1283A"/>
    <w:rsid w:val="00E12BD2"/>
    <w:rsid w:val="00E13B28"/>
    <w:rsid w:val="00E13C69"/>
    <w:rsid w:val="00E14327"/>
    <w:rsid w:val="00E172E5"/>
    <w:rsid w:val="00E207A5"/>
    <w:rsid w:val="00E21D6C"/>
    <w:rsid w:val="00E21E29"/>
    <w:rsid w:val="00E225DA"/>
    <w:rsid w:val="00E24319"/>
    <w:rsid w:val="00E24D1E"/>
    <w:rsid w:val="00E279D4"/>
    <w:rsid w:val="00E31315"/>
    <w:rsid w:val="00E325B6"/>
    <w:rsid w:val="00E32E23"/>
    <w:rsid w:val="00E341B5"/>
    <w:rsid w:val="00E34CEC"/>
    <w:rsid w:val="00E37067"/>
    <w:rsid w:val="00E4188E"/>
    <w:rsid w:val="00E445BC"/>
    <w:rsid w:val="00E44706"/>
    <w:rsid w:val="00E458A8"/>
    <w:rsid w:val="00E458F6"/>
    <w:rsid w:val="00E45F88"/>
    <w:rsid w:val="00E474D6"/>
    <w:rsid w:val="00E476C3"/>
    <w:rsid w:val="00E52B43"/>
    <w:rsid w:val="00E55997"/>
    <w:rsid w:val="00E63252"/>
    <w:rsid w:val="00E639FF"/>
    <w:rsid w:val="00E67FE8"/>
    <w:rsid w:val="00E71A96"/>
    <w:rsid w:val="00E74CA7"/>
    <w:rsid w:val="00E751C6"/>
    <w:rsid w:val="00E77BD9"/>
    <w:rsid w:val="00E82AA2"/>
    <w:rsid w:val="00E83E07"/>
    <w:rsid w:val="00E84441"/>
    <w:rsid w:val="00E93B7D"/>
    <w:rsid w:val="00E94752"/>
    <w:rsid w:val="00E95313"/>
    <w:rsid w:val="00E963E3"/>
    <w:rsid w:val="00EA0F42"/>
    <w:rsid w:val="00EA14E3"/>
    <w:rsid w:val="00EA2780"/>
    <w:rsid w:val="00EA69FF"/>
    <w:rsid w:val="00EA6FD7"/>
    <w:rsid w:val="00EB0479"/>
    <w:rsid w:val="00EB0E86"/>
    <w:rsid w:val="00EB41FA"/>
    <w:rsid w:val="00EB5051"/>
    <w:rsid w:val="00EB5C5A"/>
    <w:rsid w:val="00EB634B"/>
    <w:rsid w:val="00EB6738"/>
    <w:rsid w:val="00EC020A"/>
    <w:rsid w:val="00EC19E3"/>
    <w:rsid w:val="00EC2229"/>
    <w:rsid w:val="00EC27C0"/>
    <w:rsid w:val="00EC4063"/>
    <w:rsid w:val="00EC4DD6"/>
    <w:rsid w:val="00EC6DEA"/>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1D4"/>
    <w:rsid w:val="00F22F18"/>
    <w:rsid w:val="00F31241"/>
    <w:rsid w:val="00F31C34"/>
    <w:rsid w:val="00F31E06"/>
    <w:rsid w:val="00F3303D"/>
    <w:rsid w:val="00F3736E"/>
    <w:rsid w:val="00F42CF8"/>
    <w:rsid w:val="00F43108"/>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5FC2"/>
    <w:rsid w:val="00F77E81"/>
    <w:rsid w:val="00F83AC8"/>
    <w:rsid w:val="00F83E2B"/>
    <w:rsid w:val="00F852E1"/>
    <w:rsid w:val="00F85451"/>
    <w:rsid w:val="00F8776C"/>
    <w:rsid w:val="00F91267"/>
    <w:rsid w:val="00F91ACA"/>
    <w:rsid w:val="00F920BE"/>
    <w:rsid w:val="00F94A3F"/>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D745C"/>
    <w:rsid w:val="00FE17D6"/>
    <w:rsid w:val="00FE1D1F"/>
    <w:rsid w:val="00FE225A"/>
    <w:rsid w:val="00FE3617"/>
    <w:rsid w:val="00FE58BF"/>
    <w:rsid w:val="00FF0A6F"/>
    <w:rsid w:val="00FF11EF"/>
    <w:rsid w:val="00FF2138"/>
    <w:rsid w:val="00FF2679"/>
    <w:rsid w:val="00FF2A46"/>
    <w:rsid w:val="00FF5BDC"/>
    <w:rsid w:val="00FF649F"/>
    <w:rsid w:val="015521E8"/>
    <w:rsid w:val="01A61B7D"/>
    <w:rsid w:val="03190CB5"/>
    <w:rsid w:val="049616D0"/>
    <w:rsid w:val="05912686"/>
    <w:rsid w:val="05954ED0"/>
    <w:rsid w:val="05EA00DE"/>
    <w:rsid w:val="063534FF"/>
    <w:rsid w:val="06DD262D"/>
    <w:rsid w:val="070D4163"/>
    <w:rsid w:val="073846FC"/>
    <w:rsid w:val="086B4990"/>
    <w:rsid w:val="08A013DA"/>
    <w:rsid w:val="08B5322E"/>
    <w:rsid w:val="09055C21"/>
    <w:rsid w:val="090D712F"/>
    <w:rsid w:val="09C35DE1"/>
    <w:rsid w:val="09D50ABF"/>
    <w:rsid w:val="09E00A6F"/>
    <w:rsid w:val="0B474027"/>
    <w:rsid w:val="0BD06979"/>
    <w:rsid w:val="0C394176"/>
    <w:rsid w:val="0DC12675"/>
    <w:rsid w:val="0E5F6B1F"/>
    <w:rsid w:val="0FA77178"/>
    <w:rsid w:val="105D0223"/>
    <w:rsid w:val="10B36C33"/>
    <w:rsid w:val="114607D2"/>
    <w:rsid w:val="13256B7A"/>
    <w:rsid w:val="149A0E55"/>
    <w:rsid w:val="1550556C"/>
    <w:rsid w:val="16173BF0"/>
    <w:rsid w:val="16314110"/>
    <w:rsid w:val="174A03C5"/>
    <w:rsid w:val="18061116"/>
    <w:rsid w:val="18513BAE"/>
    <w:rsid w:val="1885795F"/>
    <w:rsid w:val="199316F5"/>
    <w:rsid w:val="1A3E1BB1"/>
    <w:rsid w:val="1BEF21AB"/>
    <w:rsid w:val="1C101DCE"/>
    <w:rsid w:val="1CC22144"/>
    <w:rsid w:val="1D986832"/>
    <w:rsid w:val="1DAE3F9A"/>
    <w:rsid w:val="1EF57411"/>
    <w:rsid w:val="206804C4"/>
    <w:rsid w:val="206F5D88"/>
    <w:rsid w:val="207D68CF"/>
    <w:rsid w:val="20D31D8D"/>
    <w:rsid w:val="20F92ED3"/>
    <w:rsid w:val="21244412"/>
    <w:rsid w:val="21351FFB"/>
    <w:rsid w:val="21F3740F"/>
    <w:rsid w:val="22287868"/>
    <w:rsid w:val="228F3BB1"/>
    <w:rsid w:val="22E93633"/>
    <w:rsid w:val="2353724F"/>
    <w:rsid w:val="23863352"/>
    <w:rsid w:val="24FD4D6B"/>
    <w:rsid w:val="28B400B9"/>
    <w:rsid w:val="2AB64C21"/>
    <w:rsid w:val="2C583ACF"/>
    <w:rsid w:val="2DC12766"/>
    <w:rsid w:val="2EBC49F9"/>
    <w:rsid w:val="2F480FA5"/>
    <w:rsid w:val="3148394C"/>
    <w:rsid w:val="321B5F48"/>
    <w:rsid w:val="32F14AE3"/>
    <w:rsid w:val="33114359"/>
    <w:rsid w:val="33784C9D"/>
    <w:rsid w:val="341A0BBD"/>
    <w:rsid w:val="35780716"/>
    <w:rsid w:val="35B73962"/>
    <w:rsid w:val="36301896"/>
    <w:rsid w:val="36BC0860"/>
    <w:rsid w:val="372A1B49"/>
    <w:rsid w:val="376712E7"/>
    <w:rsid w:val="39665553"/>
    <w:rsid w:val="3ABC4D9E"/>
    <w:rsid w:val="3DBB3367"/>
    <w:rsid w:val="3E125CDC"/>
    <w:rsid w:val="3E5D1032"/>
    <w:rsid w:val="3F9C736F"/>
    <w:rsid w:val="405E351D"/>
    <w:rsid w:val="40B04460"/>
    <w:rsid w:val="40B81EB3"/>
    <w:rsid w:val="412E45E2"/>
    <w:rsid w:val="42617ED8"/>
    <w:rsid w:val="437E6BAD"/>
    <w:rsid w:val="43B45680"/>
    <w:rsid w:val="43C12BC7"/>
    <w:rsid w:val="43E503D2"/>
    <w:rsid w:val="444A5418"/>
    <w:rsid w:val="44977732"/>
    <w:rsid w:val="44FC0D59"/>
    <w:rsid w:val="45F46709"/>
    <w:rsid w:val="467A1037"/>
    <w:rsid w:val="48265F7A"/>
    <w:rsid w:val="4A446A4D"/>
    <w:rsid w:val="4A7E66D3"/>
    <w:rsid w:val="4B102B0C"/>
    <w:rsid w:val="4B762FEE"/>
    <w:rsid w:val="4C017994"/>
    <w:rsid w:val="4C0B51F3"/>
    <w:rsid w:val="4CDA6DD6"/>
    <w:rsid w:val="4DB632CA"/>
    <w:rsid w:val="4DC301BD"/>
    <w:rsid w:val="4EE57C6A"/>
    <w:rsid w:val="4F092A77"/>
    <w:rsid w:val="4F3363B9"/>
    <w:rsid w:val="51F06651"/>
    <w:rsid w:val="520122E2"/>
    <w:rsid w:val="522D7E73"/>
    <w:rsid w:val="524D5852"/>
    <w:rsid w:val="52EB1AE5"/>
    <w:rsid w:val="53CF133C"/>
    <w:rsid w:val="54592CBD"/>
    <w:rsid w:val="55713605"/>
    <w:rsid w:val="55896FA3"/>
    <w:rsid w:val="55C51BA3"/>
    <w:rsid w:val="57260D5A"/>
    <w:rsid w:val="584A6F9F"/>
    <w:rsid w:val="586E3F41"/>
    <w:rsid w:val="595079D6"/>
    <w:rsid w:val="59851C6F"/>
    <w:rsid w:val="5A4A08C9"/>
    <w:rsid w:val="5A575323"/>
    <w:rsid w:val="5B61456B"/>
    <w:rsid w:val="5C7400AD"/>
    <w:rsid w:val="5CCA7752"/>
    <w:rsid w:val="621668B9"/>
    <w:rsid w:val="63F65FAC"/>
    <w:rsid w:val="650A669A"/>
    <w:rsid w:val="65A81A41"/>
    <w:rsid w:val="6646724B"/>
    <w:rsid w:val="669E7453"/>
    <w:rsid w:val="672B73E7"/>
    <w:rsid w:val="67340937"/>
    <w:rsid w:val="679964D4"/>
    <w:rsid w:val="67B13C5E"/>
    <w:rsid w:val="689E2B8F"/>
    <w:rsid w:val="69A766FF"/>
    <w:rsid w:val="6A7176EF"/>
    <w:rsid w:val="6C8856AD"/>
    <w:rsid w:val="6CC33C20"/>
    <w:rsid w:val="6D2D4F75"/>
    <w:rsid w:val="70657DB3"/>
    <w:rsid w:val="70DF7B65"/>
    <w:rsid w:val="72657CBB"/>
    <w:rsid w:val="74B82BA7"/>
    <w:rsid w:val="75036D8E"/>
    <w:rsid w:val="759576A7"/>
    <w:rsid w:val="75E35A02"/>
    <w:rsid w:val="771A5453"/>
    <w:rsid w:val="77944BDC"/>
    <w:rsid w:val="77DF4E4F"/>
    <w:rsid w:val="79FF2F9E"/>
    <w:rsid w:val="7A01594F"/>
    <w:rsid w:val="7A3C08F9"/>
    <w:rsid w:val="7B2120E1"/>
    <w:rsid w:val="7B694BFB"/>
    <w:rsid w:val="7D7D2BE0"/>
    <w:rsid w:val="7DA71A0B"/>
    <w:rsid w:val="7E976457"/>
    <w:rsid w:val="7F3D410E"/>
    <w:rsid w:val="7FC80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autoRedefine/>
    <w:qFormat/>
    <w:uiPriority w:val="0"/>
    <w:rPr>
      <w:sz w:val="21"/>
      <w:szCs w:val="21"/>
    </w:rPr>
  </w:style>
  <w:style w:type="character" w:customStyle="1" w:styleId="25">
    <w:name w:val="纯文本 字符"/>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042B8-99FC-4BA9-94FA-3FB1EF51B3D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Pages>
  <Words>1081</Words>
  <Characters>1265</Characters>
  <Lines>16</Lines>
  <Paragraphs>22</Paragraphs>
  <TotalTime>89</TotalTime>
  <ScaleCrop>false</ScaleCrop>
  <LinksUpToDate>false</LinksUpToDate>
  <CharactersWithSpaces>1327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Lenovo</cp:lastModifiedBy>
  <cp:lastPrinted>2023-05-12T06:49:00Z</cp:lastPrinted>
  <dcterms:modified xsi:type="dcterms:W3CDTF">2025-06-27T06:42:48Z</dcterms:modified>
  <dc:title>唐山市西山道供热管网改造工程</dc:title>
  <cp:revision>544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20A5F4D408684A178EF6870884D6CFAF_13</vt:lpwstr>
  </property>
  <property fmtid="{D5CDD505-2E9C-101B-9397-08002B2CF9AE}" pid="4" name="KSOTemplateDocerSaveRecord">
    <vt:lpwstr>eyJoZGlkIjoiOTA4N2RkNzNjOWM5ZmE1M2NjMTViNWZjYzI2OTlmODIiLCJ1c2VySWQiOiIxNDg0NzQyMjAyIn0=</vt:lpwstr>
  </property>
</Properties>
</file>