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CDEBA">
      <w:pPr>
        <w:spacing w:afterLines="100" w:line="360" w:lineRule="auto"/>
        <w:jc w:val="center"/>
        <w:outlineLvl w:val="1"/>
        <w:rPr>
          <w:rFonts w:ascii="仿宋" w:hAnsi="仿宋" w:eastAsia="仿宋"/>
          <w:b/>
          <w:sz w:val="28"/>
          <w:szCs w:val="28"/>
          <w:highlight w:val="none"/>
        </w:rPr>
      </w:pPr>
      <w:bookmarkStart w:id="0" w:name="_Toc172"/>
      <w:r>
        <w:rPr>
          <w:rFonts w:hint="eastAsia" w:ascii="仿宋" w:hAnsi="仿宋" w:eastAsia="仿宋"/>
          <w:b/>
          <w:sz w:val="28"/>
          <w:szCs w:val="28"/>
          <w:highlight w:val="none"/>
        </w:rPr>
        <w:t>招标公告</w:t>
      </w:r>
      <w:bookmarkEnd w:id="0"/>
    </w:p>
    <w:p w14:paraId="49042643">
      <w:pPr>
        <w:spacing w:line="560" w:lineRule="exact"/>
        <w:ind w:firstLine="480" w:firstLineChars="200"/>
        <w:rPr>
          <w:rFonts w:ascii="仿宋" w:hAnsi="仿宋" w:eastAsia="仿宋"/>
          <w:bCs/>
          <w:sz w:val="24"/>
          <w:szCs w:val="24"/>
          <w:highlight w:val="none"/>
        </w:rPr>
      </w:pPr>
      <w:r>
        <w:rPr>
          <w:rFonts w:hint="eastAsia" w:ascii="仿宋" w:hAnsi="仿宋" w:eastAsia="仿宋"/>
          <w:sz w:val="24"/>
          <w:szCs w:val="24"/>
          <w:highlight w:val="none"/>
        </w:rPr>
        <w:t>我公司现对高新区涵信路（经三路至田海路）道路及综合配套工程-电力土建工程进行招标，欢迎符合条件的投标人参加，具体要求如下：</w:t>
      </w:r>
    </w:p>
    <w:p w14:paraId="15A6B0AE">
      <w:pPr>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1.项目名称：高新区涵信路（经三路至田海路）道路及综合配套工程-电力土建工程</w:t>
      </w:r>
    </w:p>
    <w:p w14:paraId="330156F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sz w:val="24"/>
          <w:szCs w:val="24"/>
          <w:highlight w:val="none"/>
        </w:rPr>
      </w:pPr>
      <w:r>
        <w:rPr>
          <w:rFonts w:hint="eastAsia" w:ascii="仿宋" w:hAnsi="仿宋" w:eastAsia="仿宋"/>
          <w:sz w:val="24"/>
          <w:szCs w:val="24"/>
          <w:highlight w:val="none"/>
        </w:rPr>
        <w:t>2项目地点：青岛高新区。</w:t>
      </w:r>
    </w:p>
    <w:p w14:paraId="4596912D">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ascii="仿宋" w:hAnsi="仿宋" w:eastAsia="仿宋" w:cs="宋体"/>
          <w:color w:val="000000"/>
          <w:sz w:val="30"/>
          <w:szCs w:val="30"/>
          <w:highlight w:val="none"/>
        </w:rPr>
      </w:pPr>
      <w:r>
        <w:rPr>
          <w:rFonts w:hint="eastAsia" w:ascii="仿宋" w:hAnsi="仿宋" w:eastAsia="仿宋"/>
          <w:sz w:val="24"/>
          <w:szCs w:val="24"/>
          <w:highlight w:val="none"/>
        </w:rPr>
        <w:t>3.服务内容：挖沟槽土方、回填方、排管包封等（详见工程量清单）</w:t>
      </w:r>
    </w:p>
    <w:p w14:paraId="33FC826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sz w:val="24"/>
          <w:szCs w:val="24"/>
          <w:highlight w:val="none"/>
        </w:rPr>
      </w:pPr>
      <w:r>
        <w:rPr>
          <w:rFonts w:hint="eastAsia" w:ascii="仿宋" w:hAnsi="仿宋" w:eastAsia="仿宋"/>
          <w:sz w:val="24"/>
          <w:szCs w:val="24"/>
          <w:highlight w:val="none"/>
        </w:rPr>
        <w:t>4.招标控制价（含税价，其中增值税税率为9%）：1403377.28元 。</w:t>
      </w:r>
    </w:p>
    <w:p w14:paraId="49101B8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sz w:val="24"/>
          <w:szCs w:val="24"/>
          <w:highlight w:val="none"/>
        </w:rPr>
      </w:pPr>
      <w:r>
        <w:rPr>
          <w:rFonts w:hint="eastAsia" w:ascii="仿宋" w:hAnsi="仿宋" w:eastAsia="仿宋"/>
          <w:sz w:val="24"/>
          <w:szCs w:val="24"/>
          <w:highlight w:val="none"/>
        </w:rPr>
        <w:t>5. 投标人资格要求</w:t>
      </w:r>
    </w:p>
    <w:p w14:paraId="7990FBE1">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5.1</w:t>
      </w:r>
      <w:r>
        <w:rPr>
          <w:rFonts w:hint="eastAsia" w:ascii="仿宋" w:hAnsi="仿宋" w:eastAsia="仿宋"/>
          <w:sz w:val="24"/>
          <w:szCs w:val="24"/>
          <w:highlight w:val="none"/>
        </w:rPr>
        <w:t>供应商须具有建筑施工劳务资质，并具有有效期内的安全生产许可证</w:t>
      </w:r>
      <w:r>
        <w:rPr>
          <w:rFonts w:hint="eastAsia" w:ascii="仿宋" w:hAnsi="仿宋" w:eastAsia="仿宋"/>
          <w:sz w:val="24"/>
          <w:szCs w:val="24"/>
          <w:highlight w:val="none"/>
          <w:lang w:eastAsia="zh-CN"/>
        </w:rPr>
        <w:t>；</w:t>
      </w:r>
    </w:p>
    <w:p w14:paraId="66081772">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bCs/>
          <w:sz w:val="24"/>
          <w:szCs w:val="24"/>
          <w:highlight w:val="none"/>
        </w:rPr>
      </w:pPr>
      <w:r>
        <w:rPr>
          <w:rFonts w:hint="eastAsia" w:ascii="仿宋" w:hAnsi="仿宋" w:eastAsia="仿宋"/>
          <w:sz w:val="24"/>
          <w:szCs w:val="24"/>
          <w:highlight w:val="none"/>
        </w:rPr>
        <w:t xml:space="preserve">    5</w:t>
      </w:r>
      <w:r>
        <w:rPr>
          <w:rFonts w:ascii="仿宋" w:hAnsi="仿宋" w:eastAsia="仿宋"/>
          <w:sz w:val="24"/>
          <w:szCs w:val="24"/>
          <w:highlight w:val="none"/>
        </w:rPr>
        <w:t>.</w:t>
      </w:r>
      <w:r>
        <w:rPr>
          <w:rFonts w:hint="eastAsia" w:ascii="仿宋" w:hAnsi="仿宋" w:eastAsia="仿宋"/>
          <w:sz w:val="24"/>
          <w:szCs w:val="24"/>
          <w:highlight w:val="none"/>
          <w:lang w:val="en-US" w:eastAsia="zh-CN"/>
        </w:rPr>
        <w:t>2</w:t>
      </w:r>
      <w:r>
        <w:rPr>
          <w:rFonts w:ascii="仿宋" w:hAnsi="仿宋" w:eastAsia="仿宋"/>
          <w:sz w:val="24"/>
          <w:szCs w:val="24"/>
          <w:highlight w:val="none"/>
        </w:rPr>
        <w:t xml:space="preserve"> 采购公告发布之日前三年内在经营活动中无行贿犯罪等重大违法记录；</w:t>
      </w:r>
      <w:r>
        <w:rPr>
          <w:rFonts w:ascii="仿宋" w:hAnsi="仿宋" w:eastAsia="仿宋"/>
          <w:sz w:val="24"/>
          <w:szCs w:val="24"/>
          <w:highlight w:val="none"/>
        </w:rPr>
        <w:br w:type="textWrapping"/>
      </w:r>
      <w:r>
        <w:rPr>
          <w:rFonts w:hint="eastAsia" w:ascii="仿宋" w:hAnsi="仿宋" w:eastAsia="仿宋"/>
          <w:sz w:val="24"/>
          <w:szCs w:val="24"/>
          <w:highlight w:val="none"/>
        </w:rPr>
        <w:t xml:space="preserve">    5</w:t>
      </w:r>
      <w:r>
        <w:rPr>
          <w:rFonts w:ascii="仿宋" w:hAnsi="仿宋" w:eastAsia="仿宋"/>
          <w:sz w:val="24"/>
          <w:szCs w:val="24"/>
          <w:highlight w:val="none"/>
        </w:rPr>
        <w:t>.</w:t>
      </w:r>
      <w:r>
        <w:rPr>
          <w:rFonts w:hint="eastAsia" w:ascii="仿宋" w:hAnsi="仿宋" w:eastAsia="仿宋"/>
          <w:sz w:val="24"/>
          <w:szCs w:val="24"/>
          <w:highlight w:val="none"/>
          <w:lang w:val="en-US" w:eastAsia="zh-CN"/>
        </w:rPr>
        <w:t>3</w:t>
      </w:r>
      <w:r>
        <w:rPr>
          <w:rFonts w:ascii="仿宋" w:hAnsi="仿宋" w:eastAsia="仿宋"/>
          <w:sz w:val="24"/>
          <w:szCs w:val="24"/>
          <w:highlight w:val="none"/>
        </w:rPr>
        <w:t xml:space="preserve"> 供应商不得和采购人存在利害关系，单位负责人为同一人或者存在控股、管理关系的不同单位，不得同时参加该项目的投标；</w:t>
      </w:r>
    </w:p>
    <w:p w14:paraId="1B775ECF">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bCs/>
          <w:szCs w:val="24"/>
          <w:highlight w:val="none"/>
        </w:rPr>
      </w:pPr>
      <w:bookmarkStart w:id="1" w:name="_Toc521332562"/>
      <w:r>
        <w:rPr>
          <w:rFonts w:hint="eastAsia" w:ascii="仿宋" w:hAnsi="仿宋" w:eastAsia="仿宋" w:cs="宋体"/>
          <w:bCs/>
          <w:szCs w:val="24"/>
          <w:highlight w:val="none"/>
        </w:rPr>
        <w:t xml:space="preserve">    5.</w:t>
      </w:r>
      <w:r>
        <w:rPr>
          <w:rFonts w:hint="eastAsia" w:ascii="仿宋" w:hAnsi="仿宋" w:eastAsia="仿宋" w:cs="宋体"/>
          <w:bCs/>
          <w:szCs w:val="24"/>
          <w:highlight w:val="none"/>
          <w:lang w:val="en-US" w:eastAsia="zh-CN"/>
        </w:rPr>
        <w:t>4</w:t>
      </w:r>
      <w:r>
        <w:rPr>
          <w:rFonts w:hint="eastAsia" w:ascii="仿宋" w:hAnsi="仿宋" w:eastAsia="仿宋" w:cs="宋体"/>
          <w:bCs/>
          <w:szCs w:val="24"/>
          <w:highlight w:val="none"/>
        </w:rPr>
        <w:t>通过“信用中国”网站（www.creditchina.gov.cn）、中国政府采购网（www.ccgp.gov.cn）查询，中国裁判文书网（http://wenshu.court.gov.cn)分别查询，投标人、法定代表人（机构负责人）无行贿犯罪记录查询网页截图，未被列入失信被执行人、重大税收违法案件当事人、政府采购严重违法失信行为记录名单。</w:t>
      </w:r>
    </w:p>
    <w:bookmarkEnd w:id="1"/>
    <w:p w14:paraId="320261D8">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6.资格预审及招标文件的获取</w:t>
      </w:r>
    </w:p>
    <w:p w14:paraId="0828B52F">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6.1截止时间：2025年</w:t>
      </w:r>
      <w:r>
        <w:rPr>
          <w:rFonts w:hint="eastAsia" w:ascii="仿宋" w:hAnsi="仿宋" w:eastAsia="仿宋"/>
          <w:szCs w:val="24"/>
          <w:highlight w:val="none"/>
          <w:lang w:val="en-US" w:eastAsia="zh-CN"/>
        </w:rPr>
        <w:t>7</w:t>
      </w:r>
      <w:r>
        <w:rPr>
          <w:rFonts w:hint="eastAsia" w:ascii="仿宋" w:hAnsi="仿宋" w:eastAsia="仿宋"/>
          <w:szCs w:val="24"/>
          <w:highlight w:val="none"/>
        </w:rPr>
        <w:t>月</w:t>
      </w:r>
      <w:r>
        <w:rPr>
          <w:rFonts w:hint="eastAsia" w:ascii="仿宋" w:hAnsi="仿宋" w:eastAsia="仿宋"/>
          <w:szCs w:val="24"/>
          <w:highlight w:val="none"/>
          <w:lang w:val="en-US" w:eastAsia="zh-CN"/>
        </w:rPr>
        <w:t>3</w:t>
      </w:r>
      <w:r>
        <w:rPr>
          <w:rFonts w:hint="eastAsia" w:ascii="仿宋" w:hAnsi="仿宋" w:eastAsia="仿宋"/>
          <w:szCs w:val="24"/>
          <w:highlight w:val="none"/>
        </w:rPr>
        <w:t>日</w:t>
      </w:r>
      <w:r>
        <w:rPr>
          <w:rFonts w:hint="eastAsia" w:ascii="仿宋" w:hAnsi="仿宋" w:eastAsia="仿宋"/>
          <w:szCs w:val="24"/>
          <w:highlight w:val="none"/>
          <w:lang w:val="en-US" w:eastAsia="zh-CN"/>
        </w:rPr>
        <w:t>12</w:t>
      </w:r>
      <w:r>
        <w:rPr>
          <w:rFonts w:hint="eastAsia" w:ascii="仿宋" w:hAnsi="仿宋" w:eastAsia="仿宋"/>
          <w:szCs w:val="24"/>
          <w:highlight w:val="none"/>
        </w:rPr>
        <w:t>时00分。</w:t>
      </w:r>
    </w:p>
    <w:p w14:paraId="3F22A1F5">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6.2预审方式：投标人将资格审查所需材料附在一个文档里，在截止时间前发送至邮箱：gaoxinshuidian@163.com。邮件标题为供应商名称+项目名称，正文备注联系人、联系方式、招标文件接收邮箱地址。</w:t>
      </w:r>
      <w:r>
        <w:rPr>
          <w:rStyle w:val="47"/>
          <w:rFonts w:hint="eastAsia" w:ascii="仿宋" w:hAnsi="仿宋" w:eastAsia="仿宋" w:cs="仿宋"/>
          <w:sz w:val="24"/>
          <w:szCs w:val="24"/>
          <w:highlight w:val="none"/>
        </w:rPr>
        <w:t>由招标单位受理后，通过邮箱向投标人发放招标文件。</w:t>
      </w:r>
    </w:p>
    <w:p w14:paraId="43169DFA">
      <w:pPr>
        <w:pStyle w:val="16"/>
        <w:spacing w:line="560" w:lineRule="exact"/>
        <w:ind w:firstLine="360" w:firstLineChars="150"/>
        <w:rPr>
          <w:rFonts w:ascii="仿宋" w:hAnsi="仿宋" w:eastAsia="仿宋"/>
          <w:szCs w:val="24"/>
          <w:highlight w:val="none"/>
        </w:rPr>
      </w:pPr>
      <w:r>
        <w:rPr>
          <w:rFonts w:hint="eastAsia" w:ascii="仿宋" w:hAnsi="仿宋" w:eastAsia="仿宋"/>
          <w:szCs w:val="24"/>
          <w:highlight w:val="none"/>
        </w:rPr>
        <w:t>6.3资格审查材料：营业执照复印件，法定代表人身份证明，法定代表人授权委托书，相关资质复印件（</w:t>
      </w:r>
      <w:r>
        <w:rPr>
          <w:rFonts w:hint="eastAsia" w:ascii="仿宋" w:hAnsi="仿宋" w:eastAsia="仿宋"/>
          <w:sz w:val="24"/>
          <w:szCs w:val="24"/>
          <w:highlight w:val="none"/>
        </w:rPr>
        <w:t>建筑施工劳务资质，有效期内的安全生产许可证</w:t>
      </w:r>
      <w:r>
        <w:rPr>
          <w:rFonts w:hint="eastAsia" w:ascii="仿宋" w:hAnsi="仿宋" w:eastAsia="仿宋"/>
          <w:szCs w:val="24"/>
          <w:highlight w:val="none"/>
        </w:rPr>
        <w:t>），中国裁判文书网（http://wenshu.court.gov.cn)分别查询</w:t>
      </w:r>
      <w:r>
        <w:rPr>
          <w:rFonts w:hint="eastAsia" w:ascii="仿宋" w:hAnsi="仿宋" w:eastAsia="仿宋" w:cs="宋体"/>
          <w:bCs/>
          <w:szCs w:val="24"/>
          <w:highlight w:val="none"/>
        </w:rPr>
        <w:t>投标人</w:t>
      </w:r>
      <w:r>
        <w:rPr>
          <w:rFonts w:hint="eastAsia" w:ascii="仿宋" w:hAnsi="仿宋" w:eastAsia="仿宋"/>
          <w:szCs w:val="24"/>
          <w:highlight w:val="none"/>
        </w:rPr>
        <w:t>、法定代表人</w:t>
      </w:r>
      <w:r>
        <w:rPr>
          <w:rFonts w:hint="eastAsia" w:ascii="仿宋" w:hAnsi="仿宋" w:eastAsia="仿宋" w:cs="宋体"/>
          <w:bCs/>
          <w:szCs w:val="24"/>
          <w:highlight w:val="none"/>
        </w:rPr>
        <w:t>（机构负责人）</w:t>
      </w:r>
      <w:r>
        <w:rPr>
          <w:rFonts w:hint="eastAsia" w:ascii="仿宋" w:hAnsi="仿宋" w:eastAsia="仿宋"/>
          <w:szCs w:val="24"/>
          <w:highlight w:val="none"/>
        </w:rPr>
        <w:t>无行贿犯罪记录查询网页截图，中国政府采购网、“信用中国”网站查询网页截图，</w:t>
      </w:r>
      <w:r>
        <w:rPr>
          <w:rFonts w:hint="eastAsia" w:ascii="仿宋" w:hAnsi="仿宋" w:eastAsia="仿宋" w:cs="宋体"/>
          <w:bCs/>
          <w:szCs w:val="24"/>
          <w:highlight w:val="none"/>
        </w:rPr>
        <w:t>未被列入失信被执行人、重大税收违法案件当事人、政府采购严重违法失信行为记录名单。</w:t>
      </w:r>
      <w:r>
        <w:rPr>
          <w:rFonts w:hint="eastAsia" w:ascii="仿宋" w:hAnsi="仿宋" w:eastAsia="仿宋"/>
          <w:szCs w:val="24"/>
          <w:highlight w:val="none"/>
        </w:rPr>
        <w:t>以上材料均需加盖投标单位公章。</w:t>
      </w:r>
    </w:p>
    <w:p w14:paraId="36EBB871">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7.投标文件递交时间以及地点</w:t>
      </w:r>
    </w:p>
    <w:p w14:paraId="0BC3606F">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7.1时间：2025年</w:t>
      </w:r>
      <w:r>
        <w:rPr>
          <w:rFonts w:hint="eastAsia" w:ascii="仿宋" w:hAnsi="仿宋" w:eastAsia="仿宋"/>
          <w:szCs w:val="24"/>
          <w:highlight w:val="none"/>
          <w:lang w:val="en-US" w:eastAsia="zh-CN"/>
        </w:rPr>
        <w:t>7</w:t>
      </w:r>
      <w:r>
        <w:rPr>
          <w:rFonts w:hint="eastAsia" w:ascii="仿宋" w:hAnsi="仿宋" w:eastAsia="仿宋"/>
          <w:szCs w:val="24"/>
          <w:highlight w:val="none"/>
        </w:rPr>
        <w:t>月</w:t>
      </w:r>
      <w:r>
        <w:rPr>
          <w:rFonts w:hint="eastAsia" w:ascii="仿宋" w:hAnsi="仿宋" w:eastAsia="仿宋"/>
          <w:szCs w:val="24"/>
          <w:highlight w:val="none"/>
          <w:lang w:val="en-US" w:eastAsia="zh-CN"/>
        </w:rPr>
        <w:t>10</w:t>
      </w:r>
      <w:r>
        <w:rPr>
          <w:rFonts w:hint="eastAsia" w:ascii="仿宋" w:hAnsi="仿宋" w:eastAsia="仿宋"/>
          <w:szCs w:val="24"/>
          <w:highlight w:val="none"/>
        </w:rPr>
        <w:t>日</w:t>
      </w:r>
      <w:r>
        <w:rPr>
          <w:rFonts w:hint="eastAsia" w:ascii="仿宋" w:hAnsi="仿宋" w:eastAsia="仿宋"/>
          <w:szCs w:val="24"/>
          <w:highlight w:val="none"/>
          <w:lang w:val="en-US" w:eastAsia="zh-CN"/>
        </w:rPr>
        <w:t>8</w:t>
      </w:r>
      <w:r>
        <w:rPr>
          <w:rFonts w:hint="eastAsia" w:ascii="仿宋" w:hAnsi="仿宋" w:eastAsia="仿宋"/>
          <w:szCs w:val="24"/>
          <w:highlight w:val="none"/>
        </w:rPr>
        <w:t>时</w:t>
      </w:r>
      <w:r>
        <w:rPr>
          <w:rFonts w:hint="eastAsia" w:ascii="仿宋" w:hAnsi="仿宋" w:eastAsia="仿宋"/>
          <w:szCs w:val="24"/>
          <w:highlight w:val="none"/>
          <w:lang w:val="en-US" w:eastAsia="zh-CN"/>
        </w:rPr>
        <w:t>30</w:t>
      </w:r>
      <w:r>
        <w:rPr>
          <w:rFonts w:hint="eastAsia" w:ascii="仿宋" w:hAnsi="仿宋" w:eastAsia="仿宋"/>
          <w:szCs w:val="24"/>
          <w:highlight w:val="none"/>
        </w:rPr>
        <w:t>分至9时</w:t>
      </w:r>
      <w:r>
        <w:rPr>
          <w:rFonts w:hint="eastAsia" w:ascii="仿宋" w:hAnsi="仿宋" w:eastAsia="仿宋"/>
          <w:szCs w:val="24"/>
          <w:highlight w:val="none"/>
          <w:lang w:val="en-US" w:eastAsia="zh-CN"/>
        </w:rPr>
        <w:t>0</w:t>
      </w:r>
      <w:bookmarkStart w:id="17" w:name="_GoBack"/>
      <w:bookmarkEnd w:id="17"/>
      <w:r>
        <w:rPr>
          <w:rFonts w:hint="eastAsia" w:ascii="仿宋" w:hAnsi="仿宋" w:eastAsia="仿宋"/>
          <w:szCs w:val="24"/>
          <w:highlight w:val="none"/>
        </w:rPr>
        <w:t>0分。</w:t>
      </w:r>
    </w:p>
    <w:p w14:paraId="106E1862">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7.2地点：青岛市高新区聚贤桥路50号高实集团8楼801会议室。</w:t>
      </w:r>
    </w:p>
    <w:p w14:paraId="18EF3BAB">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8.开标时间以及地点</w:t>
      </w:r>
    </w:p>
    <w:p w14:paraId="5B7B00BC">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8.1时间：2025年</w:t>
      </w:r>
      <w:r>
        <w:rPr>
          <w:rFonts w:hint="eastAsia" w:ascii="仿宋" w:hAnsi="仿宋" w:eastAsia="仿宋"/>
          <w:szCs w:val="24"/>
          <w:highlight w:val="none"/>
          <w:lang w:val="en-US" w:eastAsia="zh-CN"/>
        </w:rPr>
        <w:t>7</w:t>
      </w:r>
      <w:r>
        <w:rPr>
          <w:rFonts w:hint="eastAsia" w:ascii="仿宋" w:hAnsi="仿宋" w:eastAsia="仿宋"/>
          <w:szCs w:val="24"/>
          <w:highlight w:val="none"/>
        </w:rPr>
        <w:t>月</w:t>
      </w:r>
      <w:r>
        <w:rPr>
          <w:rFonts w:hint="eastAsia" w:ascii="仿宋" w:hAnsi="仿宋" w:eastAsia="仿宋"/>
          <w:szCs w:val="24"/>
          <w:highlight w:val="none"/>
          <w:lang w:val="en-US" w:eastAsia="zh-CN"/>
        </w:rPr>
        <w:t>10</w:t>
      </w:r>
      <w:r>
        <w:rPr>
          <w:rFonts w:hint="eastAsia" w:ascii="仿宋" w:hAnsi="仿宋" w:eastAsia="仿宋"/>
          <w:szCs w:val="24"/>
          <w:highlight w:val="none"/>
        </w:rPr>
        <w:t>日9时</w:t>
      </w:r>
      <w:r>
        <w:rPr>
          <w:rFonts w:hint="eastAsia" w:ascii="仿宋" w:hAnsi="仿宋" w:eastAsia="仿宋"/>
          <w:szCs w:val="24"/>
          <w:highlight w:val="none"/>
          <w:lang w:val="en-US" w:eastAsia="zh-CN"/>
        </w:rPr>
        <w:t>00</w:t>
      </w:r>
      <w:r>
        <w:rPr>
          <w:rFonts w:hint="eastAsia" w:ascii="仿宋" w:hAnsi="仿宋" w:eastAsia="仿宋"/>
          <w:szCs w:val="24"/>
          <w:highlight w:val="none"/>
        </w:rPr>
        <w:t>分。</w:t>
      </w:r>
    </w:p>
    <w:p w14:paraId="22616A41">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8.2地点：青岛市高新区聚贤桥路50号高实集团8楼801会议室。</w:t>
      </w:r>
    </w:p>
    <w:p w14:paraId="292A6780">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9.联系方式</w:t>
      </w:r>
    </w:p>
    <w:p w14:paraId="16A22BF1">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9.1招标人：青岛高新电力发展有限公司</w:t>
      </w:r>
    </w:p>
    <w:p w14:paraId="624422AB">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联 系 人：纪虹延</w:t>
      </w:r>
    </w:p>
    <w:p w14:paraId="6118E33E">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电    话：0532-68687097</w:t>
      </w:r>
    </w:p>
    <w:p w14:paraId="3A4977FA">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地    址：青岛市高新区聚贤桥路50号高实集团10楼。</w:t>
      </w:r>
    </w:p>
    <w:p w14:paraId="74717471">
      <w:pPr>
        <w:pStyle w:val="16"/>
        <w:spacing w:line="560" w:lineRule="exact"/>
        <w:rPr>
          <w:rFonts w:ascii="仿宋" w:hAnsi="仿宋" w:eastAsia="仿宋"/>
          <w:szCs w:val="24"/>
          <w:highlight w:val="none"/>
        </w:rPr>
      </w:pPr>
    </w:p>
    <w:p w14:paraId="501FE5A2">
      <w:pPr>
        <w:pStyle w:val="16"/>
        <w:spacing w:line="560" w:lineRule="exact"/>
        <w:rPr>
          <w:rFonts w:ascii="仿宋" w:hAnsi="仿宋" w:eastAsia="仿宋"/>
          <w:color w:val="FF0000"/>
          <w:szCs w:val="24"/>
          <w:highlight w:val="none"/>
        </w:rPr>
      </w:pPr>
      <w:r>
        <w:rPr>
          <w:rFonts w:hint="eastAsia" w:ascii="仿宋" w:hAnsi="仿宋" w:eastAsia="仿宋"/>
          <w:szCs w:val="24"/>
          <w:highlight w:val="none"/>
        </w:rPr>
        <w:t xml:space="preserve">                                                       2025年</w:t>
      </w:r>
      <w:r>
        <w:rPr>
          <w:rFonts w:hint="eastAsia" w:ascii="仿宋" w:hAnsi="仿宋" w:eastAsia="仿宋"/>
          <w:szCs w:val="24"/>
          <w:highlight w:val="none"/>
          <w:lang w:val="en-US" w:eastAsia="zh-CN"/>
        </w:rPr>
        <w:t>7</w:t>
      </w:r>
      <w:r>
        <w:rPr>
          <w:rFonts w:hint="eastAsia" w:ascii="仿宋" w:hAnsi="仿宋" w:eastAsia="仿宋"/>
          <w:szCs w:val="24"/>
          <w:highlight w:val="none"/>
        </w:rPr>
        <w:t>月</w:t>
      </w:r>
      <w:r>
        <w:rPr>
          <w:rFonts w:hint="eastAsia" w:ascii="仿宋" w:hAnsi="仿宋" w:eastAsia="仿宋"/>
          <w:szCs w:val="24"/>
          <w:highlight w:val="none"/>
          <w:lang w:val="en-US" w:eastAsia="zh-CN"/>
        </w:rPr>
        <w:t>1</w:t>
      </w:r>
      <w:r>
        <w:rPr>
          <w:rFonts w:hint="eastAsia" w:ascii="仿宋" w:hAnsi="仿宋" w:eastAsia="仿宋"/>
          <w:szCs w:val="24"/>
          <w:highlight w:val="none"/>
        </w:rPr>
        <w:t>日</w:t>
      </w:r>
    </w:p>
    <w:p w14:paraId="77CA9525">
      <w:pPr>
        <w:spacing w:afterLines="50" w:line="360" w:lineRule="auto"/>
        <w:jc w:val="center"/>
        <w:outlineLvl w:val="1"/>
        <w:rPr>
          <w:rFonts w:ascii="仿宋" w:hAnsi="仿宋" w:eastAsia="仿宋"/>
          <w:b/>
          <w:sz w:val="28"/>
          <w:szCs w:val="28"/>
          <w:highlight w:val="none"/>
        </w:rPr>
      </w:pPr>
      <w:r>
        <w:rPr>
          <w:rFonts w:ascii="仿宋" w:hAnsi="仿宋" w:eastAsia="仿宋"/>
          <w:b/>
          <w:sz w:val="28"/>
          <w:szCs w:val="28"/>
          <w:highlight w:val="none"/>
        </w:rPr>
        <w:br w:type="page"/>
      </w:r>
      <w:bookmarkStart w:id="2" w:name="_Toc28871"/>
      <w:r>
        <w:rPr>
          <w:rFonts w:hint="eastAsia" w:ascii="仿宋" w:hAnsi="仿宋" w:eastAsia="仿宋"/>
          <w:b/>
          <w:sz w:val="28"/>
          <w:szCs w:val="28"/>
          <w:highlight w:val="none"/>
        </w:rPr>
        <w:t>招标需求</w:t>
      </w:r>
      <w:bookmarkEnd w:id="2"/>
    </w:p>
    <w:p w14:paraId="71662F25">
      <w:pPr>
        <w:tabs>
          <w:tab w:val="left" w:pos="567"/>
        </w:tabs>
        <w:spacing w:afterLines="50" w:line="560" w:lineRule="exact"/>
        <w:outlineLvl w:val="2"/>
        <w:rPr>
          <w:rFonts w:ascii="仿宋" w:hAnsi="仿宋" w:eastAsia="仿宋" w:cs="宋体"/>
          <w:b/>
          <w:color w:val="000000"/>
          <w:sz w:val="28"/>
          <w:szCs w:val="28"/>
          <w:highlight w:val="none"/>
        </w:rPr>
      </w:pPr>
      <w:bookmarkStart w:id="3" w:name="_Toc8921"/>
      <w:r>
        <w:rPr>
          <w:rFonts w:hint="eastAsia" w:ascii="仿宋" w:hAnsi="仿宋" w:eastAsia="仿宋"/>
          <w:b/>
          <w:sz w:val="28"/>
          <w:szCs w:val="28"/>
          <w:highlight w:val="none"/>
        </w:rPr>
        <w:t>一.招标</w:t>
      </w:r>
      <w:r>
        <w:rPr>
          <w:rFonts w:ascii="仿宋" w:hAnsi="仿宋" w:eastAsia="仿宋"/>
          <w:b/>
          <w:sz w:val="28"/>
          <w:szCs w:val="28"/>
          <w:highlight w:val="none"/>
        </w:rPr>
        <w:t>需求</w:t>
      </w:r>
      <w:bookmarkEnd w:id="3"/>
    </w:p>
    <w:p w14:paraId="5F8A33B0">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1.项目名称：高新区涵信路（经三路至田海路）道路及综合配套工程-电力土建工程</w:t>
      </w:r>
    </w:p>
    <w:p w14:paraId="0B369C09">
      <w:pPr>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2.服务内容：挖沟槽土方、回填方、排管包封等（详见工程量清单）</w:t>
      </w:r>
    </w:p>
    <w:p w14:paraId="534F0AE9">
      <w:pPr>
        <w:spacing w:line="560" w:lineRule="exact"/>
        <w:ind w:firstLine="480" w:firstLineChars="200"/>
        <w:rPr>
          <w:rFonts w:ascii="仿宋" w:hAnsi="仿宋" w:eastAsia="仿宋" w:cs="宋体"/>
          <w:color w:val="000000"/>
          <w:sz w:val="30"/>
          <w:szCs w:val="30"/>
          <w:highlight w:val="none"/>
        </w:rPr>
      </w:pPr>
      <w:r>
        <w:rPr>
          <w:rFonts w:hint="eastAsia" w:ascii="仿宋" w:hAnsi="仿宋" w:eastAsia="仿宋" w:cs="宋体"/>
          <w:color w:val="000000"/>
          <w:sz w:val="24"/>
          <w:szCs w:val="24"/>
          <w:highlight w:val="none"/>
        </w:rPr>
        <w:t>3.招标控制价：1403377.28元（含税增值税税率9%）。</w:t>
      </w:r>
    </w:p>
    <w:p w14:paraId="4818A2CC">
      <w:pPr>
        <w:tabs>
          <w:tab w:val="left" w:pos="567"/>
        </w:tabs>
        <w:spacing w:afterLines="50" w:line="560" w:lineRule="exact"/>
        <w:outlineLvl w:val="2"/>
        <w:rPr>
          <w:rFonts w:ascii="仿宋" w:hAnsi="仿宋" w:eastAsia="仿宋"/>
          <w:b/>
          <w:sz w:val="28"/>
          <w:szCs w:val="28"/>
          <w:highlight w:val="none"/>
        </w:rPr>
      </w:pPr>
      <w:bookmarkStart w:id="4" w:name="_Toc19793"/>
      <w:r>
        <w:rPr>
          <w:rFonts w:hint="eastAsia" w:ascii="仿宋" w:hAnsi="仿宋" w:eastAsia="仿宋"/>
          <w:b/>
          <w:sz w:val="28"/>
          <w:szCs w:val="28"/>
          <w:highlight w:val="none"/>
        </w:rPr>
        <w:t>二.工期</w:t>
      </w:r>
      <w:bookmarkEnd w:id="4"/>
    </w:p>
    <w:p w14:paraId="47FCFEA1">
      <w:pPr>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计划开工日期：中标后签订合同时间，计划竣工时间:2025年7月3</w:t>
      </w:r>
      <w:r>
        <w:rPr>
          <w:rFonts w:hint="eastAsia" w:ascii="仿宋" w:hAnsi="仿宋" w:eastAsia="仿宋"/>
          <w:sz w:val="24"/>
          <w:szCs w:val="24"/>
          <w:highlight w:val="none"/>
          <w:lang w:val="en-US" w:eastAsia="zh-CN"/>
        </w:rPr>
        <w:t>0</w:t>
      </w:r>
      <w:r>
        <w:rPr>
          <w:rFonts w:hint="eastAsia" w:ascii="仿宋" w:hAnsi="仿宋" w:eastAsia="仿宋"/>
          <w:sz w:val="24"/>
          <w:szCs w:val="24"/>
          <w:highlight w:val="none"/>
        </w:rPr>
        <w:t>日，工期总日历天数20天。工期总日历天数与根据前述计划开竣工日期计算的工期天数不一致的，以工期总日历天数为准,具体开工日期以甲方通知为准。除人力不可抗拒及不可预见的因素外，一律不得顺延。</w:t>
      </w:r>
    </w:p>
    <w:p w14:paraId="0F08FC10">
      <w:pPr>
        <w:tabs>
          <w:tab w:val="left" w:pos="567"/>
        </w:tabs>
        <w:spacing w:afterLines="50" w:line="560" w:lineRule="exact"/>
        <w:outlineLvl w:val="2"/>
        <w:rPr>
          <w:rFonts w:ascii="仿宋" w:hAnsi="仿宋" w:eastAsia="仿宋"/>
          <w:b/>
          <w:sz w:val="28"/>
          <w:szCs w:val="28"/>
          <w:highlight w:val="none"/>
        </w:rPr>
      </w:pPr>
      <w:bookmarkStart w:id="5" w:name="_Toc7316"/>
      <w:r>
        <w:rPr>
          <w:rFonts w:hint="eastAsia" w:ascii="仿宋" w:hAnsi="仿宋" w:eastAsia="仿宋"/>
          <w:b/>
          <w:sz w:val="28"/>
          <w:szCs w:val="28"/>
          <w:highlight w:val="none"/>
        </w:rPr>
        <w:t>三.质量标准</w:t>
      </w:r>
      <w:bookmarkEnd w:id="5"/>
    </w:p>
    <w:p w14:paraId="6086060B">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1.本工程要求质量标准为:一次性验收合格。</w:t>
      </w:r>
    </w:p>
    <w:p w14:paraId="38197B0E">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2.本工程按照国家现行工程验收规范、标准进行评定验收。</w:t>
      </w:r>
    </w:p>
    <w:p w14:paraId="273D31D7">
      <w:pPr>
        <w:tabs>
          <w:tab w:val="left" w:pos="567"/>
        </w:tabs>
        <w:spacing w:afterLines="50" w:line="560" w:lineRule="exact"/>
        <w:outlineLvl w:val="2"/>
        <w:rPr>
          <w:rFonts w:ascii="仿宋" w:hAnsi="仿宋" w:eastAsia="仿宋"/>
          <w:b/>
          <w:sz w:val="28"/>
          <w:szCs w:val="28"/>
          <w:highlight w:val="none"/>
        </w:rPr>
      </w:pPr>
      <w:bookmarkStart w:id="6" w:name="_Toc20666"/>
      <w:r>
        <w:rPr>
          <w:rFonts w:hint="eastAsia" w:ascii="仿宋" w:hAnsi="仿宋" w:eastAsia="仿宋"/>
          <w:b/>
          <w:sz w:val="28"/>
          <w:szCs w:val="28"/>
          <w:highlight w:val="none"/>
        </w:rPr>
        <w:t>四.技术标准和施工要求</w:t>
      </w:r>
      <w:bookmarkEnd w:id="6"/>
    </w:p>
    <w:p w14:paraId="5A4E0354">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1.</w:t>
      </w:r>
      <w:r>
        <w:rPr>
          <w:rFonts w:ascii="仿宋" w:hAnsi="仿宋" w:eastAsia="仿宋" w:cs="宋体"/>
          <w:color w:val="000000"/>
          <w:sz w:val="24"/>
          <w:szCs w:val="24"/>
          <w:highlight w:val="none"/>
        </w:rPr>
        <w:t>本工程应按国家、建设部、工程施工技术（验收）规程、规范标准施工。</w:t>
      </w:r>
    </w:p>
    <w:p w14:paraId="29D8296F">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2.</w:t>
      </w:r>
      <w:r>
        <w:rPr>
          <w:rFonts w:ascii="仿宋" w:hAnsi="仿宋" w:eastAsia="仿宋" w:cs="宋体"/>
          <w:color w:val="000000"/>
          <w:sz w:val="24"/>
          <w:szCs w:val="24"/>
          <w:highlight w:val="none"/>
        </w:rPr>
        <w:t xml:space="preserve">严格按照施工图纸、工程量清单及有关技术要求、文件、资料进行施工。 </w:t>
      </w:r>
    </w:p>
    <w:p w14:paraId="453B94D9">
      <w:pPr>
        <w:tabs>
          <w:tab w:val="left" w:pos="567"/>
        </w:tabs>
        <w:spacing w:afterLines="50" w:line="560" w:lineRule="exact"/>
        <w:outlineLvl w:val="2"/>
        <w:rPr>
          <w:rFonts w:ascii="仿宋" w:hAnsi="仿宋" w:eastAsia="仿宋"/>
          <w:b/>
          <w:sz w:val="28"/>
          <w:szCs w:val="28"/>
          <w:highlight w:val="none"/>
        </w:rPr>
      </w:pPr>
      <w:bookmarkStart w:id="7" w:name="_Toc25768"/>
      <w:r>
        <w:rPr>
          <w:rFonts w:hint="eastAsia" w:ascii="仿宋" w:hAnsi="仿宋" w:eastAsia="仿宋"/>
          <w:b/>
          <w:sz w:val="28"/>
          <w:szCs w:val="28"/>
          <w:highlight w:val="none"/>
        </w:rPr>
        <w:t>五、质量保证期</w:t>
      </w:r>
      <w:bookmarkEnd w:id="7"/>
    </w:p>
    <w:p w14:paraId="1C0B9CCA">
      <w:pPr>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质量保修期的具体期限:建设单位交工证书签发之日起二年。</w:t>
      </w:r>
    </w:p>
    <w:p w14:paraId="76C1F945">
      <w:pPr>
        <w:tabs>
          <w:tab w:val="left" w:pos="567"/>
        </w:tabs>
        <w:spacing w:afterLines="50" w:line="560" w:lineRule="exact"/>
        <w:outlineLvl w:val="2"/>
        <w:rPr>
          <w:rFonts w:ascii="仿宋" w:hAnsi="仿宋" w:eastAsia="仿宋"/>
          <w:b/>
          <w:sz w:val="28"/>
          <w:szCs w:val="28"/>
          <w:highlight w:val="none"/>
        </w:rPr>
      </w:pPr>
      <w:bookmarkStart w:id="8" w:name="_Toc5419"/>
      <w:r>
        <w:rPr>
          <w:rFonts w:hint="eastAsia" w:ascii="仿宋" w:hAnsi="仿宋" w:eastAsia="仿宋"/>
          <w:b/>
          <w:sz w:val="28"/>
          <w:szCs w:val="28"/>
          <w:highlight w:val="none"/>
        </w:rPr>
        <w:t>六、付款及结算方式</w:t>
      </w:r>
      <w:bookmarkEnd w:id="8"/>
    </w:p>
    <w:p w14:paraId="17F65518">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1.固定单价，工程量按经甲方验收合格的实际工程量结算。</w:t>
      </w:r>
    </w:p>
    <w:p w14:paraId="617B2B20">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2.根据项目实际情况具备付款条件后,按工程进度产值的 70%支付进度款(中标清单内项目);工程竣工验收合格送电前且按要求提报结算资料后付至工程进度产值的80%;待工程完工通过竣工验收，质量评定达到合同约定的质量标准后且完成竣工验收备案后拨付至进度产值的 85%(中标清单内项目、不含取消实施部分);甲方与建设单位结算审计完成且甲方与乙方财务结算完成后付至乙方结算价款的97%，留3%作为工程质量保修金。</w:t>
      </w:r>
    </w:p>
    <w:p w14:paraId="771B0D43">
      <w:pPr>
        <w:tabs>
          <w:tab w:val="left" w:pos="567"/>
        </w:tabs>
        <w:spacing w:afterLines="50" w:line="560" w:lineRule="exact"/>
        <w:outlineLvl w:val="2"/>
        <w:rPr>
          <w:rFonts w:ascii="仿宋" w:hAnsi="仿宋" w:eastAsia="仿宋"/>
          <w:b/>
          <w:sz w:val="28"/>
          <w:szCs w:val="28"/>
          <w:highlight w:val="none"/>
        </w:rPr>
      </w:pPr>
      <w:bookmarkStart w:id="9" w:name="_Toc1641"/>
      <w:r>
        <w:rPr>
          <w:rFonts w:hint="eastAsia" w:ascii="仿宋" w:hAnsi="仿宋" w:eastAsia="仿宋"/>
          <w:b/>
          <w:sz w:val="28"/>
          <w:szCs w:val="28"/>
          <w:highlight w:val="none"/>
        </w:rPr>
        <w:t>七.安全文明施工</w:t>
      </w:r>
      <w:bookmarkEnd w:id="9"/>
    </w:p>
    <w:p w14:paraId="2CD825E2">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安全目标：杜绝死亡、重伤负伤事故。承包人在施工期间，应严格执行国家建设部、山东省和青岛市有关建设工程安全、文明施工的规定。</w:t>
      </w:r>
    </w:p>
    <w:p w14:paraId="27A8F604">
      <w:pPr>
        <w:tabs>
          <w:tab w:val="left" w:pos="567"/>
        </w:tabs>
        <w:spacing w:afterLines="50" w:line="560" w:lineRule="exact"/>
        <w:outlineLvl w:val="2"/>
        <w:rPr>
          <w:rFonts w:ascii="仿宋" w:hAnsi="仿宋" w:eastAsia="仿宋"/>
          <w:b/>
          <w:sz w:val="28"/>
          <w:szCs w:val="28"/>
          <w:highlight w:val="none"/>
        </w:rPr>
      </w:pPr>
      <w:bookmarkStart w:id="10" w:name="_Toc4943"/>
      <w:r>
        <w:rPr>
          <w:rFonts w:hint="eastAsia" w:ascii="仿宋" w:hAnsi="仿宋" w:eastAsia="仿宋"/>
          <w:b/>
          <w:sz w:val="28"/>
          <w:szCs w:val="28"/>
          <w:highlight w:val="none"/>
        </w:rPr>
        <w:t>八.招标工程量清单及控制价</w:t>
      </w:r>
      <w:bookmarkEnd w:id="10"/>
    </w:p>
    <w:tbl>
      <w:tblPr>
        <w:tblStyle w:val="27"/>
        <w:tblW w:w="9240" w:type="dxa"/>
        <w:tblInd w:w="95" w:type="dxa"/>
        <w:tblLayout w:type="fixed"/>
        <w:tblCellMar>
          <w:top w:w="0" w:type="dxa"/>
          <w:left w:w="108" w:type="dxa"/>
          <w:bottom w:w="0" w:type="dxa"/>
          <w:right w:w="108" w:type="dxa"/>
        </w:tblCellMar>
      </w:tblPr>
      <w:tblGrid>
        <w:gridCol w:w="536"/>
        <w:gridCol w:w="1524"/>
        <w:gridCol w:w="2617"/>
        <w:gridCol w:w="477"/>
        <w:gridCol w:w="1173"/>
        <w:gridCol w:w="1383"/>
        <w:gridCol w:w="1530"/>
      </w:tblGrid>
      <w:tr w14:paraId="26B1B573">
        <w:tblPrEx>
          <w:tblCellMar>
            <w:top w:w="0" w:type="dxa"/>
            <w:left w:w="108" w:type="dxa"/>
            <w:bottom w:w="0" w:type="dxa"/>
            <w:right w:w="108" w:type="dxa"/>
          </w:tblCellMar>
        </w:tblPrEx>
        <w:trPr>
          <w:trHeight w:val="304" w:hRule="atLeast"/>
        </w:trPr>
        <w:tc>
          <w:tcPr>
            <w:tcW w:w="9240" w:type="dxa"/>
            <w:gridSpan w:val="7"/>
            <w:tcBorders>
              <w:top w:val="nil"/>
              <w:left w:val="nil"/>
              <w:bottom w:val="nil"/>
              <w:right w:val="nil"/>
            </w:tcBorders>
            <w:shd w:val="clear" w:color="auto" w:fill="auto"/>
            <w:vAlign w:val="center"/>
          </w:tcPr>
          <w:p w14:paraId="57F4CDF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工程名称:高新区涵信路（经三路至田海路）道路及综合配套工程-电力土建工程</w:t>
            </w:r>
          </w:p>
        </w:tc>
      </w:tr>
      <w:tr w14:paraId="67540023">
        <w:tblPrEx>
          <w:tblCellMar>
            <w:top w:w="0" w:type="dxa"/>
            <w:left w:w="108" w:type="dxa"/>
            <w:bottom w:w="0" w:type="dxa"/>
            <w:right w:w="108" w:type="dxa"/>
          </w:tblCellMar>
        </w:tblPrEx>
        <w:trPr>
          <w:trHeight w:val="313" w:hRule="atLeast"/>
        </w:trPr>
        <w:tc>
          <w:tcPr>
            <w:tcW w:w="5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EEB554">
            <w:pPr>
              <w:adjustRightInd/>
              <w:snapToGrid/>
              <w:spacing w:after="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15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A098FB">
            <w:pPr>
              <w:adjustRightInd/>
              <w:snapToGrid/>
              <w:spacing w:after="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项目编码</w:t>
            </w:r>
          </w:p>
        </w:tc>
        <w:tc>
          <w:tcPr>
            <w:tcW w:w="26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CB3160">
            <w:pPr>
              <w:adjustRightInd/>
              <w:snapToGrid/>
              <w:spacing w:after="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项目名称</w:t>
            </w:r>
            <w:r>
              <w:rPr>
                <w:rFonts w:hint="eastAsia" w:ascii="仿宋" w:hAnsi="仿宋" w:eastAsia="仿宋" w:cs="仿宋"/>
                <w:b/>
                <w:bCs/>
                <w:sz w:val="21"/>
                <w:szCs w:val="21"/>
                <w:highlight w:val="none"/>
              </w:rPr>
              <w:br w:type="textWrapping"/>
            </w:r>
            <w:r>
              <w:rPr>
                <w:rFonts w:hint="eastAsia" w:ascii="仿宋" w:hAnsi="仿宋" w:eastAsia="仿宋" w:cs="仿宋"/>
                <w:b/>
                <w:bCs/>
                <w:sz w:val="21"/>
                <w:szCs w:val="21"/>
                <w:highlight w:val="none"/>
              </w:rPr>
              <w:t>项目特征</w:t>
            </w:r>
          </w:p>
        </w:tc>
        <w:tc>
          <w:tcPr>
            <w:tcW w:w="4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59F010">
            <w:pPr>
              <w:adjustRightInd/>
              <w:snapToGrid/>
              <w:spacing w:after="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计量</w:t>
            </w:r>
            <w:r>
              <w:rPr>
                <w:rFonts w:hint="eastAsia" w:ascii="仿宋" w:hAnsi="仿宋" w:eastAsia="仿宋" w:cs="仿宋"/>
                <w:b/>
                <w:bCs/>
                <w:sz w:val="21"/>
                <w:szCs w:val="21"/>
                <w:highlight w:val="none"/>
              </w:rPr>
              <w:br w:type="textWrapping"/>
            </w:r>
            <w:r>
              <w:rPr>
                <w:rFonts w:hint="eastAsia" w:ascii="仿宋" w:hAnsi="仿宋" w:eastAsia="仿宋" w:cs="仿宋"/>
                <w:b/>
                <w:bCs/>
                <w:sz w:val="21"/>
                <w:szCs w:val="21"/>
                <w:highlight w:val="none"/>
              </w:rPr>
              <w:t>单位</w:t>
            </w:r>
          </w:p>
        </w:tc>
        <w:tc>
          <w:tcPr>
            <w:tcW w:w="1173" w:type="dxa"/>
            <w:vMerge w:val="restart"/>
            <w:tcBorders>
              <w:top w:val="single" w:color="000000" w:sz="4" w:space="0"/>
              <w:left w:val="single" w:color="auto" w:sz="4" w:space="0"/>
              <w:bottom w:val="single" w:color="auto" w:sz="4" w:space="0"/>
              <w:right w:val="single" w:color="auto" w:sz="4" w:space="0"/>
            </w:tcBorders>
            <w:shd w:val="clear" w:color="auto" w:fill="auto"/>
            <w:vAlign w:val="center"/>
          </w:tcPr>
          <w:p w14:paraId="0FB05501">
            <w:pPr>
              <w:adjustRightInd/>
              <w:snapToGrid/>
              <w:spacing w:after="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工程量</w:t>
            </w:r>
          </w:p>
        </w:tc>
        <w:tc>
          <w:tcPr>
            <w:tcW w:w="2913" w:type="dxa"/>
            <w:gridSpan w:val="2"/>
            <w:tcBorders>
              <w:top w:val="single" w:color="000000" w:sz="4" w:space="0"/>
              <w:left w:val="nil"/>
              <w:bottom w:val="single" w:color="auto" w:sz="4" w:space="0"/>
              <w:right w:val="single" w:color="000000" w:sz="4" w:space="0"/>
            </w:tcBorders>
            <w:shd w:val="clear" w:color="auto" w:fill="auto"/>
            <w:noWrap/>
            <w:vAlign w:val="center"/>
          </w:tcPr>
          <w:p w14:paraId="108BEFAE">
            <w:pPr>
              <w:adjustRightInd/>
              <w:snapToGrid/>
              <w:spacing w:after="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控制价（元）</w:t>
            </w:r>
          </w:p>
        </w:tc>
      </w:tr>
      <w:tr w14:paraId="51DD7D54">
        <w:tblPrEx>
          <w:tblCellMar>
            <w:top w:w="0" w:type="dxa"/>
            <w:left w:w="108" w:type="dxa"/>
            <w:bottom w:w="0" w:type="dxa"/>
            <w:right w:w="108" w:type="dxa"/>
          </w:tblCellMar>
        </w:tblPrEx>
        <w:trPr>
          <w:trHeight w:val="910" w:hRule="atLeast"/>
        </w:trPr>
        <w:tc>
          <w:tcPr>
            <w:tcW w:w="536" w:type="dxa"/>
            <w:vMerge w:val="continue"/>
            <w:tcBorders>
              <w:top w:val="single" w:color="auto" w:sz="4" w:space="0"/>
              <w:left w:val="single" w:color="auto" w:sz="4" w:space="0"/>
              <w:bottom w:val="single" w:color="auto" w:sz="4" w:space="0"/>
              <w:right w:val="single" w:color="auto" w:sz="4" w:space="0"/>
            </w:tcBorders>
            <w:vAlign w:val="center"/>
          </w:tcPr>
          <w:p w14:paraId="4DC133C0">
            <w:pPr>
              <w:adjustRightInd/>
              <w:snapToGrid/>
              <w:spacing w:after="0"/>
              <w:jc w:val="center"/>
              <w:rPr>
                <w:rFonts w:hint="eastAsia" w:ascii="仿宋" w:hAnsi="仿宋" w:eastAsia="仿宋" w:cs="仿宋"/>
                <w:b/>
                <w:bCs/>
                <w:sz w:val="21"/>
                <w:szCs w:val="21"/>
                <w:highlight w:val="none"/>
              </w:rPr>
            </w:pPr>
          </w:p>
        </w:tc>
        <w:tc>
          <w:tcPr>
            <w:tcW w:w="1524" w:type="dxa"/>
            <w:vMerge w:val="continue"/>
            <w:tcBorders>
              <w:top w:val="single" w:color="auto" w:sz="4" w:space="0"/>
              <w:left w:val="single" w:color="auto" w:sz="4" w:space="0"/>
              <w:bottom w:val="single" w:color="auto" w:sz="4" w:space="0"/>
              <w:right w:val="single" w:color="auto" w:sz="4" w:space="0"/>
            </w:tcBorders>
            <w:vAlign w:val="center"/>
          </w:tcPr>
          <w:p w14:paraId="0C657AEF">
            <w:pPr>
              <w:adjustRightInd/>
              <w:snapToGrid/>
              <w:spacing w:after="0"/>
              <w:jc w:val="center"/>
              <w:rPr>
                <w:rFonts w:hint="eastAsia" w:ascii="仿宋" w:hAnsi="仿宋" w:eastAsia="仿宋" w:cs="仿宋"/>
                <w:b/>
                <w:bCs/>
                <w:sz w:val="21"/>
                <w:szCs w:val="21"/>
                <w:highlight w:val="none"/>
              </w:rPr>
            </w:pPr>
          </w:p>
        </w:tc>
        <w:tc>
          <w:tcPr>
            <w:tcW w:w="2617" w:type="dxa"/>
            <w:vMerge w:val="continue"/>
            <w:tcBorders>
              <w:top w:val="single" w:color="auto" w:sz="4" w:space="0"/>
              <w:left w:val="single" w:color="auto" w:sz="4" w:space="0"/>
              <w:bottom w:val="single" w:color="auto" w:sz="4" w:space="0"/>
              <w:right w:val="single" w:color="auto" w:sz="4" w:space="0"/>
            </w:tcBorders>
            <w:vAlign w:val="center"/>
          </w:tcPr>
          <w:p w14:paraId="2C700DB7">
            <w:pPr>
              <w:adjustRightInd/>
              <w:snapToGrid/>
              <w:spacing w:after="0"/>
              <w:jc w:val="center"/>
              <w:rPr>
                <w:rFonts w:hint="eastAsia" w:ascii="仿宋" w:hAnsi="仿宋" w:eastAsia="仿宋" w:cs="仿宋"/>
                <w:b/>
                <w:bCs/>
                <w:sz w:val="21"/>
                <w:szCs w:val="21"/>
                <w:highlight w:val="none"/>
              </w:rPr>
            </w:pPr>
          </w:p>
        </w:tc>
        <w:tc>
          <w:tcPr>
            <w:tcW w:w="477" w:type="dxa"/>
            <w:vMerge w:val="continue"/>
            <w:tcBorders>
              <w:top w:val="single" w:color="auto" w:sz="4" w:space="0"/>
              <w:left w:val="single" w:color="auto" w:sz="4" w:space="0"/>
              <w:bottom w:val="single" w:color="auto" w:sz="4" w:space="0"/>
              <w:right w:val="single" w:color="auto" w:sz="4" w:space="0"/>
            </w:tcBorders>
            <w:vAlign w:val="center"/>
          </w:tcPr>
          <w:p w14:paraId="516C4C62">
            <w:pPr>
              <w:adjustRightInd/>
              <w:snapToGrid/>
              <w:spacing w:after="0"/>
              <w:jc w:val="center"/>
              <w:rPr>
                <w:rFonts w:hint="eastAsia" w:ascii="仿宋" w:hAnsi="仿宋" w:eastAsia="仿宋" w:cs="仿宋"/>
                <w:b/>
                <w:bCs/>
                <w:sz w:val="21"/>
                <w:szCs w:val="21"/>
                <w:highlight w:val="none"/>
              </w:rPr>
            </w:pPr>
          </w:p>
        </w:tc>
        <w:tc>
          <w:tcPr>
            <w:tcW w:w="1173" w:type="dxa"/>
            <w:vMerge w:val="continue"/>
            <w:tcBorders>
              <w:top w:val="single" w:color="000000" w:sz="4" w:space="0"/>
              <w:left w:val="single" w:color="auto" w:sz="4" w:space="0"/>
              <w:bottom w:val="single" w:color="auto" w:sz="4" w:space="0"/>
              <w:right w:val="single" w:color="auto" w:sz="4" w:space="0"/>
            </w:tcBorders>
            <w:vAlign w:val="center"/>
          </w:tcPr>
          <w:p w14:paraId="3BC4C22F">
            <w:pPr>
              <w:adjustRightInd/>
              <w:snapToGrid/>
              <w:spacing w:after="0"/>
              <w:jc w:val="center"/>
              <w:rPr>
                <w:rFonts w:hint="eastAsia" w:ascii="仿宋" w:hAnsi="仿宋" w:eastAsia="仿宋" w:cs="仿宋"/>
                <w:b/>
                <w:bCs/>
                <w:sz w:val="21"/>
                <w:szCs w:val="21"/>
                <w:highlight w:val="none"/>
              </w:rPr>
            </w:pPr>
          </w:p>
        </w:tc>
        <w:tc>
          <w:tcPr>
            <w:tcW w:w="1383" w:type="dxa"/>
            <w:tcBorders>
              <w:top w:val="nil"/>
              <w:left w:val="nil"/>
              <w:bottom w:val="single" w:color="auto" w:sz="4" w:space="0"/>
              <w:right w:val="single" w:color="auto" w:sz="4" w:space="0"/>
            </w:tcBorders>
            <w:shd w:val="clear" w:color="auto" w:fill="auto"/>
            <w:vAlign w:val="center"/>
          </w:tcPr>
          <w:p w14:paraId="5B50996C">
            <w:pPr>
              <w:adjustRightInd/>
              <w:snapToGrid/>
              <w:spacing w:after="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综合单价</w:t>
            </w:r>
          </w:p>
        </w:tc>
        <w:tc>
          <w:tcPr>
            <w:tcW w:w="1530" w:type="dxa"/>
            <w:tcBorders>
              <w:top w:val="nil"/>
              <w:left w:val="nil"/>
              <w:bottom w:val="single" w:color="auto" w:sz="4" w:space="0"/>
              <w:right w:val="single" w:color="auto" w:sz="4" w:space="0"/>
            </w:tcBorders>
            <w:shd w:val="clear" w:color="auto" w:fill="auto"/>
            <w:vAlign w:val="center"/>
          </w:tcPr>
          <w:p w14:paraId="478D956C">
            <w:pPr>
              <w:adjustRightInd/>
              <w:snapToGrid/>
              <w:spacing w:after="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合价</w:t>
            </w:r>
          </w:p>
        </w:tc>
      </w:tr>
      <w:tr w14:paraId="06524CFB">
        <w:tblPrEx>
          <w:tblCellMar>
            <w:top w:w="0" w:type="dxa"/>
            <w:left w:w="108" w:type="dxa"/>
            <w:bottom w:w="0" w:type="dxa"/>
            <w:right w:w="108" w:type="dxa"/>
          </w:tblCellMar>
        </w:tblPrEx>
        <w:trPr>
          <w:trHeight w:val="90"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13E016F2">
            <w:pPr>
              <w:adjustRightInd/>
              <w:snapToGrid/>
              <w:spacing w:after="0"/>
              <w:jc w:val="center"/>
              <w:rPr>
                <w:rFonts w:hint="eastAsia" w:ascii="仿宋" w:hAnsi="仿宋" w:eastAsia="仿宋" w:cs="仿宋"/>
                <w:sz w:val="21"/>
                <w:szCs w:val="21"/>
                <w:highlight w:val="none"/>
              </w:rPr>
            </w:pPr>
          </w:p>
        </w:tc>
        <w:tc>
          <w:tcPr>
            <w:tcW w:w="1524" w:type="dxa"/>
            <w:tcBorders>
              <w:top w:val="nil"/>
              <w:left w:val="nil"/>
              <w:bottom w:val="single" w:color="auto" w:sz="4" w:space="0"/>
              <w:right w:val="single" w:color="auto" w:sz="4" w:space="0"/>
            </w:tcBorders>
            <w:shd w:val="clear" w:color="auto" w:fill="auto"/>
            <w:vAlign w:val="center"/>
          </w:tcPr>
          <w:p w14:paraId="100354D1">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000001</w:t>
            </w:r>
          </w:p>
        </w:tc>
        <w:tc>
          <w:tcPr>
            <w:tcW w:w="2617" w:type="dxa"/>
            <w:tcBorders>
              <w:top w:val="nil"/>
              <w:left w:val="nil"/>
              <w:bottom w:val="single" w:color="auto" w:sz="4" w:space="0"/>
              <w:right w:val="single" w:color="auto" w:sz="4" w:space="0"/>
            </w:tcBorders>
            <w:shd w:val="clear" w:color="auto" w:fill="auto"/>
            <w:vAlign w:val="center"/>
          </w:tcPr>
          <w:p w14:paraId="2C22C081">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电力工程</w:t>
            </w:r>
          </w:p>
        </w:tc>
        <w:tc>
          <w:tcPr>
            <w:tcW w:w="477" w:type="dxa"/>
            <w:tcBorders>
              <w:top w:val="nil"/>
              <w:left w:val="nil"/>
              <w:bottom w:val="single" w:color="auto" w:sz="4" w:space="0"/>
              <w:right w:val="single" w:color="auto" w:sz="4" w:space="0"/>
            </w:tcBorders>
            <w:shd w:val="clear" w:color="auto" w:fill="auto"/>
            <w:vAlign w:val="center"/>
          </w:tcPr>
          <w:p w14:paraId="4481385A">
            <w:pPr>
              <w:adjustRightInd/>
              <w:snapToGrid/>
              <w:spacing w:after="0"/>
              <w:jc w:val="center"/>
              <w:rPr>
                <w:rFonts w:hint="eastAsia" w:ascii="仿宋" w:hAnsi="仿宋" w:eastAsia="仿宋" w:cs="仿宋"/>
                <w:sz w:val="21"/>
                <w:szCs w:val="21"/>
                <w:highlight w:val="none"/>
              </w:rPr>
            </w:pPr>
          </w:p>
        </w:tc>
        <w:tc>
          <w:tcPr>
            <w:tcW w:w="1173" w:type="dxa"/>
            <w:tcBorders>
              <w:top w:val="nil"/>
              <w:left w:val="nil"/>
              <w:bottom w:val="single" w:color="auto" w:sz="4" w:space="0"/>
              <w:right w:val="single" w:color="auto" w:sz="4" w:space="0"/>
            </w:tcBorders>
            <w:shd w:val="clear" w:color="auto" w:fill="auto"/>
            <w:noWrap/>
            <w:vAlign w:val="center"/>
          </w:tcPr>
          <w:p w14:paraId="42AF8E36">
            <w:pPr>
              <w:adjustRightInd/>
              <w:snapToGrid/>
              <w:spacing w:after="0"/>
              <w:jc w:val="center"/>
              <w:rPr>
                <w:rFonts w:hint="eastAsia" w:ascii="仿宋" w:hAnsi="仿宋" w:eastAsia="仿宋" w:cs="仿宋"/>
                <w:sz w:val="21"/>
                <w:szCs w:val="21"/>
                <w:highlight w:val="none"/>
              </w:rPr>
            </w:pPr>
          </w:p>
        </w:tc>
        <w:tc>
          <w:tcPr>
            <w:tcW w:w="1383" w:type="dxa"/>
            <w:tcBorders>
              <w:top w:val="nil"/>
              <w:left w:val="nil"/>
              <w:bottom w:val="single" w:color="auto" w:sz="4" w:space="0"/>
              <w:right w:val="single" w:color="auto" w:sz="4" w:space="0"/>
            </w:tcBorders>
            <w:shd w:val="clear" w:color="auto" w:fill="auto"/>
            <w:noWrap/>
            <w:vAlign w:val="center"/>
          </w:tcPr>
          <w:p w14:paraId="216BD257">
            <w:pPr>
              <w:adjustRightInd/>
              <w:snapToGrid/>
              <w:spacing w:after="0"/>
              <w:jc w:val="center"/>
              <w:rPr>
                <w:rFonts w:hint="eastAsia" w:ascii="仿宋" w:hAnsi="仿宋" w:eastAsia="仿宋" w:cs="仿宋"/>
                <w:sz w:val="21"/>
                <w:szCs w:val="21"/>
                <w:highlight w:val="none"/>
              </w:rPr>
            </w:pPr>
          </w:p>
        </w:tc>
        <w:tc>
          <w:tcPr>
            <w:tcW w:w="1530" w:type="dxa"/>
            <w:tcBorders>
              <w:top w:val="nil"/>
              <w:left w:val="nil"/>
              <w:bottom w:val="single" w:color="auto" w:sz="4" w:space="0"/>
              <w:right w:val="single" w:color="000000" w:sz="4" w:space="0"/>
            </w:tcBorders>
            <w:shd w:val="clear" w:color="auto" w:fill="auto"/>
            <w:noWrap/>
            <w:vAlign w:val="center"/>
          </w:tcPr>
          <w:p w14:paraId="741A1483">
            <w:pPr>
              <w:adjustRightInd/>
              <w:snapToGrid/>
              <w:spacing w:after="0"/>
              <w:jc w:val="center"/>
              <w:rPr>
                <w:rFonts w:hint="eastAsia" w:ascii="仿宋" w:hAnsi="仿宋" w:eastAsia="仿宋" w:cs="仿宋"/>
                <w:sz w:val="21"/>
                <w:szCs w:val="21"/>
                <w:highlight w:val="none"/>
              </w:rPr>
            </w:pPr>
          </w:p>
        </w:tc>
      </w:tr>
      <w:tr w14:paraId="2C899DE7">
        <w:tblPrEx>
          <w:tblCellMar>
            <w:top w:w="0" w:type="dxa"/>
            <w:left w:w="108" w:type="dxa"/>
            <w:bottom w:w="0" w:type="dxa"/>
            <w:right w:w="108" w:type="dxa"/>
          </w:tblCellMar>
        </w:tblPrEx>
        <w:trPr>
          <w:trHeight w:val="320"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25BD61D9">
            <w:pPr>
              <w:adjustRightInd/>
              <w:snapToGrid/>
              <w:spacing w:after="0"/>
              <w:jc w:val="center"/>
              <w:rPr>
                <w:rFonts w:hint="eastAsia" w:ascii="仿宋" w:hAnsi="仿宋" w:eastAsia="仿宋" w:cs="仿宋"/>
                <w:sz w:val="21"/>
                <w:szCs w:val="21"/>
                <w:highlight w:val="none"/>
              </w:rPr>
            </w:pPr>
          </w:p>
        </w:tc>
        <w:tc>
          <w:tcPr>
            <w:tcW w:w="1524" w:type="dxa"/>
            <w:tcBorders>
              <w:top w:val="nil"/>
              <w:left w:val="nil"/>
              <w:bottom w:val="single" w:color="auto" w:sz="4" w:space="0"/>
              <w:right w:val="single" w:color="auto" w:sz="4" w:space="0"/>
            </w:tcBorders>
            <w:shd w:val="clear" w:color="auto" w:fill="auto"/>
            <w:vAlign w:val="center"/>
          </w:tcPr>
          <w:p w14:paraId="38E0C41A">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000038</w:t>
            </w:r>
          </w:p>
        </w:tc>
        <w:tc>
          <w:tcPr>
            <w:tcW w:w="2617" w:type="dxa"/>
            <w:tcBorders>
              <w:top w:val="nil"/>
              <w:left w:val="nil"/>
              <w:bottom w:val="single" w:color="auto" w:sz="4" w:space="0"/>
              <w:right w:val="single" w:color="auto" w:sz="4" w:space="0"/>
            </w:tcBorders>
            <w:shd w:val="clear" w:color="auto" w:fill="auto"/>
            <w:vAlign w:val="center"/>
          </w:tcPr>
          <w:p w14:paraId="404AAFAF">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路灯外接电工程</w:t>
            </w:r>
          </w:p>
        </w:tc>
        <w:tc>
          <w:tcPr>
            <w:tcW w:w="477" w:type="dxa"/>
            <w:tcBorders>
              <w:top w:val="nil"/>
              <w:left w:val="nil"/>
              <w:bottom w:val="single" w:color="auto" w:sz="4" w:space="0"/>
              <w:right w:val="single" w:color="auto" w:sz="4" w:space="0"/>
            </w:tcBorders>
            <w:shd w:val="clear" w:color="auto" w:fill="auto"/>
            <w:vAlign w:val="center"/>
          </w:tcPr>
          <w:p w14:paraId="7087DDA2">
            <w:pPr>
              <w:adjustRightInd/>
              <w:snapToGrid/>
              <w:spacing w:after="0"/>
              <w:jc w:val="center"/>
              <w:rPr>
                <w:rFonts w:hint="eastAsia" w:ascii="仿宋" w:hAnsi="仿宋" w:eastAsia="仿宋" w:cs="仿宋"/>
                <w:sz w:val="21"/>
                <w:szCs w:val="21"/>
                <w:highlight w:val="none"/>
              </w:rPr>
            </w:pPr>
          </w:p>
        </w:tc>
        <w:tc>
          <w:tcPr>
            <w:tcW w:w="1173" w:type="dxa"/>
            <w:tcBorders>
              <w:top w:val="nil"/>
              <w:left w:val="nil"/>
              <w:bottom w:val="single" w:color="auto" w:sz="4" w:space="0"/>
              <w:right w:val="single" w:color="auto" w:sz="4" w:space="0"/>
            </w:tcBorders>
            <w:shd w:val="clear" w:color="auto" w:fill="auto"/>
            <w:noWrap/>
            <w:vAlign w:val="center"/>
          </w:tcPr>
          <w:p w14:paraId="158055F2">
            <w:pPr>
              <w:adjustRightInd/>
              <w:snapToGrid/>
              <w:spacing w:after="0"/>
              <w:jc w:val="center"/>
              <w:rPr>
                <w:rFonts w:hint="eastAsia" w:ascii="仿宋" w:hAnsi="仿宋" w:eastAsia="仿宋" w:cs="仿宋"/>
                <w:sz w:val="21"/>
                <w:szCs w:val="21"/>
                <w:highlight w:val="none"/>
              </w:rPr>
            </w:pPr>
          </w:p>
        </w:tc>
        <w:tc>
          <w:tcPr>
            <w:tcW w:w="1383" w:type="dxa"/>
            <w:tcBorders>
              <w:top w:val="nil"/>
              <w:left w:val="nil"/>
              <w:bottom w:val="single" w:color="auto" w:sz="4" w:space="0"/>
              <w:right w:val="single" w:color="auto" w:sz="4" w:space="0"/>
            </w:tcBorders>
            <w:shd w:val="clear" w:color="auto" w:fill="auto"/>
            <w:noWrap/>
            <w:vAlign w:val="center"/>
          </w:tcPr>
          <w:p w14:paraId="3CB7F758">
            <w:pPr>
              <w:adjustRightInd/>
              <w:snapToGrid/>
              <w:spacing w:after="0"/>
              <w:jc w:val="center"/>
              <w:rPr>
                <w:rFonts w:hint="eastAsia" w:ascii="仿宋" w:hAnsi="仿宋" w:eastAsia="仿宋" w:cs="仿宋"/>
                <w:sz w:val="21"/>
                <w:szCs w:val="21"/>
                <w:highlight w:val="none"/>
              </w:rPr>
            </w:pPr>
          </w:p>
        </w:tc>
        <w:tc>
          <w:tcPr>
            <w:tcW w:w="1530" w:type="dxa"/>
            <w:tcBorders>
              <w:top w:val="nil"/>
              <w:left w:val="nil"/>
              <w:bottom w:val="single" w:color="auto" w:sz="4" w:space="0"/>
              <w:right w:val="single" w:color="000000" w:sz="4" w:space="0"/>
            </w:tcBorders>
            <w:shd w:val="clear" w:color="auto" w:fill="auto"/>
            <w:noWrap/>
            <w:vAlign w:val="center"/>
          </w:tcPr>
          <w:p w14:paraId="654AF8BF">
            <w:pPr>
              <w:adjustRightInd/>
              <w:snapToGrid/>
              <w:spacing w:after="0"/>
              <w:jc w:val="center"/>
              <w:rPr>
                <w:rFonts w:hint="eastAsia" w:ascii="仿宋" w:hAnsi="仿宋" w:eastAsia="仿宋" w:cs="仿宋"/>
                <w:sz w:val="21"/>
                <w:szCs w:val="21"/>
                <w:highlight w:val="none"/>
              </w:rPr>
            </w:pPr>
          </w:p>
        </w:tc>
      </w:tr>
      <w:tr w14:paraId="1057FD82">
        <w:tblPrEx>
          <w:tblCellMar>
            <w:top w:w="0" w:type="dxa"/>
            <w:left w:w="108" w:type="dxa"/>
            <w:bottom w:w="0" w:type="dxa"/>
            <w:right w:w="108" w:type="dxa"/>
          </w:tblCellMar>
        </w:tblPrEx>
        <w:trPr>
          <w:trHeight w:val="768"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631F7560">
            <w:pPr>
              <w:adjustRightInd/>
              <w:snapToGrid/>
              <w:spacing w:after="0"/>
              <w:jc w:val="center"/>
              <w:rPr>
                <w:rFonts w:hint="eastAsia" w:ascii="仿宋" w:hAnsi="仿宋" w:eastAsia="仿宋" w:cs="仿宋"/>
                <w:sz w:val="21"/>
                <w:szCs w:val="21"/>
                <w:highlight w:val="none"/>
              </w:rPr>
            </w:pPr>
          </w:p>
        </w:tc>
        <w:tc>
          <w:tcPr>
            <w:tcW w:w="1524" w:type="dxa"/>
            <w:tcBorders>
              <w:top w:val="nil"/>
              <w:left w:val="nil"/>
              <w:bottom w:val="single" w:color="auto" w:sz="4" w:space="0"/>
              <w:right w:val="single" w:color="auto" w:sz="4" w:space="0"/>
            </w:tcBorders>
            <w:shd w:val="clear" w:color="auto" w:fill="auto"/>
            <w:vAlign w:val="center"/>
          </w:tcPr>
          <w:p w14:paraId="65D092A4">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000034</w:t>
            </w:r>
          </w:p>
        </w:tc>
        <w:tc>
          <w:tcPr>
            <w:tcW w:w="2617" w:type="dxa"/>
            <w:tcBorders>
              <w:top w:val="nil"/>
              <w:left w:val="nil"/>
              <w:bottom w:val="single" w:color="auto" w:sz="4" w:space="0"/>
              <w:right w:val="single" w:color="auto" w:sz="4" w:space="0"/>
            </w:tcBorders>
            <w:shd w:val="clear" w:color="auto" w:fill="auto"/>
            <w:vAlign w:val="center"/>
          </w:tcPr>
          <w:p w14:paraId="4100166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路灯外接电-电力土建工程</w:t>
            </w:r>
          </w:p>
        </w:tc>
        <w:tc>
          <w:tcPr>
            <w:tcW w:w="477" w:type="dxa"/>
            <w:tcBorders>
              <w:top w:val="nil"/>
              <w:left w:val="nil"/>
              <w:bottom w:val="single" w:color="auto" w:sz="4" w:space="0"/>
              <w:right w:val="single" w:color="auto" w:sz="4" w:space="0"/>
            </w:tcBorders>
            <w:shd w:val="clear" w:color="auto" w:fill="auto"/>
            <w:vAlign w:val="center"/>
          </w:tcPr>
          <w:p w14:paraId="40F9C405">
            <w:pPr>
              <w:adjustRightInd/>
              <w:snapToGrid/>
              <w:spacing w:after="0"/>
              <w:jc w:val="center"/>
              <w:rPr>
                <w:rFonts w:hint="eastAsia" w:ascii="仿宋" w:hAnsi="仿宋" w:eastAsia="仿宋" w:cs="仿宋"/>
                <w:sz w:val="21"/>
                <w:szCs w:val="21"/>
                <w:highlight w:val="none"/>
              </w:rPr>
            </w:pPr>
          </w:p>
        </w:tc>
        <w:tc>
          <w:tcPr>
            <w:tcW w:w="1173" w:type="dxa"/>
            <w:tcBorders>
              <w:top w:val="nil"/>
              <w:left w:val="nil"/>
              <w:bottom w:val="single" w:color="auto" w:sz="4" w:space="0"/>
              <w:right w:val="single" w:color="auto" w:sz="4" w:space="0"/>
            </w:tcBorders>
            <w:shd w:val="clear" w:color="auto" w:fill="auto"/>
            <w:noWrap/>
            <w:vAlign w:val="center"/>
          </w:tcPr>
          <w:p w14:paraId="1E6F6113">
            <w:pPr>
              <w:adjustRightInd/>
              <w:snapToGrid/>
              <w:spacing w:after="0"/>
              <w:jc w:val="center"/>
              <w:rPr>
                <w:rFonts w:hint="eastAsia" w:ascii="仿宋" w:hAnsi="仿宋" w:eastAsia="仿宋" w:cs="仿宋"/>
                <w:sz w:val="21"/>
                <w:szCs w:val="21"/>
                <w:highlight w:val="none"/>
              </w:rPr>
            </w:pPr>
          </w:p>
        </w:tc>
        <w:tc>
          <w:tcPr>
            <w:tcW w:w="1383" w:type="dxa"/>
            <w:tcBorders>
              <w:top w:val="nil"/>
              <w:left w:val="nil"/>
              <w:bottom w:val="single" w:color="auto" w:sz="4" w:space="0"/>
              <w:right w:val="single" w:color="auto" w:sz="4" w:space="0"/>
            </w:tcBorders>
            <w:shd w:val="clear" w:color="auto" w:fill="auto"/>
            <w:noWrap/>
            <w:vAlign w:val="center"/>
          </w:tcPr>
          <w:p w14:paraId="24BA9861">
            <w:pPr>
              <w:adjustRightInd/>
              <w:snapToGrid/>
              <w:spacing w:after="0"/>
              <w:jc w:val="center"/>
              <w:rPr>
                <w:rFonts w:hint="eastAsia" w:ascii="仿宋" w:hAnsi="仿宋" w:eastAsia="仿宋" w:cs="仿宋"/>
                <w:sz w:val="21"/>
                <w:szCs w:val="21"/>
                <w:highlight w:val="none"/>
              </w:rPr>
            </w:pPr>
          </w:p>
        </w:tc>
        <w:tc>
          <w:tcPr>
            <w:tcW w:w="1530" w:type="dxa"/>
            <w:tcBorders>
              <w:top w:val="nil"/>
              <w:left w:val="nil"/>
              <w:bottom w:val="single" w:color="auto" w:sz="4" w:space="0"/>
              <w:right w:val="single" w:color="000000" w:sz="4" w:space="0"/>
            </w:tcBorders>
            <w:shd w:val="clear" w:color="auto" w:fill="auto"/>
            <w:noWrap/>
            <w:vAlign w:val="center"/>
          </w:tcPr>
          <w:p w14:paraId="144289C1">
            <w:pPr>
              <w:adjustRightInd/>
              <w:snapToGrid/>
              <w:spacing w:after="0"/>
              <w:jc w:val="center"/>
              <w:rPr>
                <w:rFonts w:hint="eastAsia" w:ascii="仿宋" w:hAnsi="仿宋" w:eastAsia="仿宋" w:cs="仿宋"/>
                <w:sz w:val="21"/>
                <w:szCs w:val="21"/>
                <w:highlight w:val="none"/>
              </w:rPr>
            </w:pPr>
          </w:p>
        </w:tc>
      </w:tr>
      <w:tr w14:paraId="264F6C38">
        <w:tblPrEx>
          <w:tblCellMar>
            <w:top w:w="0" w:type="dxa"/>
            <w:left w:w="108" w:type="dxa"/>
            <w:bottom w:w="0" w:type="dxa"/>
            <w:right w:w="108" w:type="dxa"/>
          </w:tblCellMar>
        </w:tblPrEx>
        <w:trPr>
          <w:trHeight w:val="90"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7E244594">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524" w:type="dxa"/>
            <w:tcBorders>
              <w:top w:val="nil"/>
              <w:left w:val="nil"/>
              <w:bottom w:val="single" w:color="auto" w:sz="4" w:space="0"/>
              <w:right w:val="single" w:color="auto" w:sz="4" w:space="0"/>
            </w:tcBorders>
            <w:shd w:val="clear" w:color="auto" w:fill="auto"/>
            <w:vAlign w:val="center"/>
          </w:tcPr>
          <w:p w14:paraId="4F3FBA2B">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040101002014</w:t>
            </w:r>
          </w:p>
        </w:tc>
        <w:tc>
          <w:tcPr>
            <w:tcW w:w="2617" w:type="dxa"/>
            <w:tcBorders>
              <w:top w:val="nil"/>
              <w:left w:val="nil"/>
              <w:bottom w:val="single" w:color="auto" w:sz="4" w:space="0"/>
              <w:right w:val="single" w:color="auto" w:sz="4" w:space="0"/>
            </w:tcBorders>
            <w:shd w:val="clear" w:color="auto" w:fill="auto"/>
            <w:vAlign w:val="center"/>
          </w:tcPr>
          <w:p w14:paraId="074ACFF1">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挖沟槽土方</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1.土壤类别:土质综合考虑</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2.挖土深度:综合考虑</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3.开挖方式:机械开挖、人工配合</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4.装车、不装车:不装车</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5.场内运距:综合考虑</w:t>
            </w:r>
          </w:p>
        </w:tc>
        <w:tc>
          <w:tcPr>
            <w:tcW w:w="477" w:type="dxa"/>
            <w:tcBorders>
              <w:top w:val="nil"/>
              <w:left w:val="nil"/>
              <w:bottom w:val="single" w:color="auto" w:sz="4" w:space="0"/>
              <w:right w:val="single" w:color="auto" w:sz="4" w:space="0"/>
            </w:tcBorders>
            <w:shd w:val="clear" w:color="auto" w:fill="auto"/>
            <w:vAlign w:val="center"/>
          </w:tcPr>
          <w:p w14:paraId="2B383C70">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m3</w:t>
            </w:r>
          </w:p>
        </w:tc>
        <w:tc>
          <w:tcPr>
            <w:tcW w:w="1173" w:type="dxa"/>
            <w:tcBorders>
              <w:top w:val="nil"/>
              <w:left w:val="nil"/>
              <w:bottom w:val="single" w:color="auto" w:sz="4" w:space="0"/>
              <w:right w:val="single" w:color="auto" w:sz="4" w:space="0"/>
            </w:tcBorders>
            <w:shd w:val="clear" w:color="auto" w:fill="auto"/>
            <w:noWrap/>
            <w:vAlign w:val="center"/>
          </w:tcPr>
          <w:p w14:paraId="15D9AB95">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306.00</w:t>
            </w:r>
          </w:p>
        </w:tc>
        <w:tc>
          <w:tcPr>
            <w:tcW w:w="1383" w:type="dxa"/>
            <w:tcBorders>
              <w:top w:val="nil"/>
              <w:left w:val="nil"/>
              <w:bottom w:val="single" w:color="auto" w:sz="4" w:space="0"/>
              <w:right w:val="single" w:color="auto" w:sz="4" w:space="0"/>
            </w:tcBorders>
            <w:shd w:val="clear" w:color="auto" w:fill="auto"/>
            <w:noWrap/>
            <w:vAlign w:val="center"/>
          </w:tcPr>
          <w:p w14:paraId="18924C1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8.70</w:t>
            </w:r>
          </w:p>
        </w:tc>
        <w:tc>
          <w:tcPr>
            <w:tcW w:w="1530" w:type="dxa"/>
            <w:tcBorders>
              <w:top w:val="nil"/>
              <w:left w:val="nil"/>
              <w:bottom w:val="single" w:color="auto" w:sz="4" w:space="0"/>
              <w:right w:val="single" w:color="auto" w:sz="4" w:space="0"/>
            </w:tcBorders>
            <w:shd w:val="clear" w:color="auto" w:fill="auto"/>
            <w:vAlign w:val="center"/>
          </w:tcPr>
          <w:p w14:paraId="756118AC">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2662.20</w:t>
            </w:r>
          </w:p>
        </w:tc>
      </w:tr>
      <w:tr w14:paraId="2885E8F9">
        <w:tblPrEx>
          <w:tblCellMar>
            <w:top w:w="0" w:type="dxa"/>
            <w:left w:w="108" w:type="dxa"/>
            <w:bottom w:w="0" w:type="dxa"/>
            <w:right w:w="108" w:type="dxa"/>
          </w:tblCellMar>
        </w:tblPrEx>
        <w:trPr>
          <w:trHeight w:val="842"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4470F3F7">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524" w:type="dxa"/>
            <w:tcBorders>
              <w:top w:val="nil"/>
              <w:left w:val="nil"/>
              <w:bottom w:val="single" w:color="auto" w:sz="4" w:space="0"/>
              <w:right w:val="single" w:color="auto" w:sz="4" w:space="0"/>
            </w:tcBorders>
            <w:shd w:val="clear" w:color="auto" w:fill="auto"/>
            <w:vAlign w:val="center"/>
          </w:tcPr>
          <w:p w14:paraId="67CFADD8">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040101002015</w:t>
            </w:r>
          </w:p>
        </w:tc>
        <w:tc>
          <w:tcPr>
            <w:tcW w:w="2617" w:type="dxa"/>
            <w:tcBorders>
              <w:top w:val="nil"/>
              <w:left w:val="nil"/>
              <w:bottom w:val="single" w:color="auto" w:sz="4" w:space="0"/>
              <w:right w:val="single" w:color="auto" w:sz="4" w:space="0"/>
            </w:tcBorders>
            <w:shd w:val="clear" w:color="auto" w:fill="auto"/>
            <w:vAlign w:val="center"/>
          </w:tcPr>
          <w:p w14:paraId="4F0AAEEB">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挖沟槽土方</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1.土壤类别:土质综合考虑</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2.挖土深度:综合考虑</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3.开挖方式:机械开挖、人工配合</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4.装车、不装车:装车</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5.场内运距:综合考虑</w:t>
            </w:r>
          </w:p>
        </w:tc>
        <w:tc>
          <w:tcPr>
            <w:tcW w:w="477" w:type="dxa"/>
            <w:tcBorders>
              <w:top w:val="nil"/>
              <w:left w:val="nil"/>
              <w:bottom w:val="single" w:color="auto" w:sz="4" w:space="0"/>
              <w:right w:val="single" w:color="auto" w:sz="4" w:space="0"/>
            </w:tcBorders>
            <w:shd w:val="clear" w:color="auto" w:fill="auto"/>
            <w:vAlign w:val="center"/>
          </w:tcPr>
          <w:p w14:paraId="5B05189C">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m3</w:t>
            </w:r>
          </w:p>
        </w:tc>
        <w:tc>
          <w:tcPr>
            <w:tcW w:w="1173" w:type="dxa"/>
            <w:tcBorders>
              <w:top w:val="nil"/>
              <w:left w:val="nil"/>
              <w:bottom w:val="single" w:color="auto" w:sz="4" w:space="0"/>
              <w:right w:val="single" w:color="auto" w:sz="4" w:space="0"/>
            </w:tcBorders>
            <w:shd w:val="clear" w:color="auto" w:fill="auto"/>
            <w:noWrap/>
            <w:vAlign w:val="center"/>
          </w:tcPr>
          <w:p w14:paraId="69CAC228">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121.00</w:t>
            </w:r>
          </w:p>
        </w:tc>
        <w:tc>
          <w:tcPr>
            <w:tcW w:w="1383" w:type="dxa"/>
            <w:tcBorders>
              <w:top w:val="nil"/>
              <w:left w:val="nil"/>
              <w:bottom w:val="single" w:color="auto" w:sz="4" w:space="0"/>
              <w:right w:val="single" w:color="auto" w:sz="4" w:space="0"/>
            </w:tcBorders>
            <w:shd w:val="clear" w:color="auto" w:fill="auto"/>
            <w:noWrap/>
            <w:vAlign w:val="center"/>
          </w:tcPr>
          <w:p w14:paraId="1BD66443">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9.88</w:t>
            </w:r>
          </w:p>
        </w:tc>
        <w:tc>
          <w:tcPr>
            <w:tcW w:w="1530" w:type="dxa"/>
            <w:tcBorders>
              <w:top w:val="nil"/>
              <w:left w:val="nil"/>
              <w:bottom w:val="single" w:color="auto" w:sz="4" w:space="0"/>
              <w:right w:val="single" w:color="auto" w:sz="4" w:space="0"/>
            </w:tcBorders>
            <w:shd w:val="clear" w:color="auto" w:fill="auto"/>
            <w:vAlign w:val="center"/>
          </w:tcPr>
          <w:p w14:paraId="6FAF0863">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1195.48</w:t>
            </w:r>
          </w:p>
        </w:tc>
      </w:tr>
      <w:tr w14:paraId="6F7D7A23">
        <w:tblPrEx>
          <w:tblCellMar>
            <w:top w:w="0" w:type="dxa"/>
            <w:left w:w="108" w:type="dxa"/>
            <w:bottom w:w="0" w:type="dxa"/>
            <w:right w:w="108" w:type="dxa"/>
          </w:tblCellMar>
        </w:tblPrEx>
        <w:trPr>
          <w:trHeight w:val="2511"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73D9CF23">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524" w:type="dxa"/>
            <w:tcBorders>
              <w:top w:val="nil"/>
              <w:left w:val="nil"/>
              <w:bottom w:val="single" w:color="auto" w:sz="4" w:space="0"/>
              <w:right w:val="single" w:color="auto" w:sz="4" w:space="0"/>
            </w:tcBorders>
            <w:shd w:val="clear" w:color="auto" w:fill="auto"/>
            <w:vAlign w:val="center"/>
          </w:tcPr>
          <w:p w14:paraId="107B9CA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040103001019</w:t>
            </w:r>
          </w:p>
        </w:tc>
        <w:tc>
          <w:tcPr>
            <w:tcW w:w="2617" w:type="dxa"/>
            <w:tcBorders>
              <w:top w:val="nil"/>
              <w:left w:val="nil"/>
              <w:bottom w:val="single" w:color="auto" w:sz="4" w:space="0"/>
              <w:right w:val="single" w:color="auto" w:sz="4" w:space="0"/>
            </w:tcBorders>
            <w:shd w:val="clear" w:color="auto" w:fill="auto"/>
            <w:vAlign w:val="center"/>
          </w:tcPr>
          <w:p w14:paraId="32914446">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回填方</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1.填方部位:排管两侧及管顶30cm范围内回填风化砂</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2.填方材料品种:风化砂</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3.填方粒径要求:详设计</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4.填方来源:综合考虑</w:t>
            </w:r>
          </w:p>
        </w:tc>
        <w:tc>
          <w:tcPr>
            <w:tcW w:w="477" w:type="dxa"/>
            <w:tcBorders>
              <w:top w:val="nil"/>
              <w:left w:val="nil"/>
              <w:bottom w:val="single" w:color="auto" w:sz="4" w:space="0"/>
              <w:right w:val="single" w:color="auto" w:sz="4" w:space="0"/>
            </w:tcBorders>
            <w:shd w:val="clear" w:color="auto" w:fill="auto"/>
            <w:vAlign w:val="center"/>
          </w:tcPr>
          <w:p w14:paraId="5796BF1F">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m3</w:t>
            </w:r>
          </w:p>
        </w:tc>
        <w:tc>
          <w:tcPr>
            <w:tcW w:w="1173" w:type="dxa"/>
            <w:tcBorders>
              <w:top w:val="nil"/>
              <w:left w:val="nil"/>
              <w:bottom w:val="single" w:color="auto" w:sz="4" w:space="0"/>
              <w:right w:val="single" w:color="auto" w:sz="4" w:space="0"/>
            </w:tcBorders>
            <w:shd w:val="clear" w:color="auto" w:fill="auto"/>
            <w:noWrap/>
            <w:vAlign w:val="center"/>
          </w:tcPr>
          <w:p w14:paraId="357D3C26">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90.00</w:t>
            </w:r>
          </w:p>
        </w:tc>
        <w:tc>
          <w:tcPr>
            <w:tcW w:w="1383" w:type="dxa"/>
            <w:tcBorders>
              <w:top w:val="nil"/>
              <w:left w:val="nil"/>
              <w:bottom w:val="single" w:color="auto" w:sz="4" w:space="0"/>
              <w:right w:val="single" w:color="auto" w:sz="4" w:space="0"/>
            </w:tcBorders>
            <w:shd w:val="clear" w:color="auto" w:fill="auto"/>
            <w:noWrap/>
            <w:vAlign w:val="center"/>
          </w:tcPr>
          <w:p w14:paraId="46301269">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22.45</w:t>
            </w:r>
          </w:p>
        </w:tc>
        <w:tc>
          <w:tcPr>
            <w:tcW w:w="1530" w:type="dxa"/>
            <w:tcBorders>
              <w:top w:val="nil"/>
              <w:left w:val="nil"/>
              <w:bottom w:val="single" w:color="auto" w:sz="4" w:space="0"/>
              <w:right w:val="single" w:color="auto" w:sz="4" w:space="0"/>
            </w:tcBorders>
            <w:shd w:val="clear" w:color="auto" w:fill="auto"/>
            <w:vAlign w:val="center"/>
          </w:tcPr>
          <w:p w14:paraId="11484FD4">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2020.50</w:t>
            </w:r>
          </w:p>
        </w:tc>
      </w:tr>
      <w:tr w14:paraId="12F26F93">
        <w:tblPrEx>
          <w:tblCellMar>
            <w:top w:w="0" w:type="dxa"/>
            <w:left w:w="108" w:type="dxa"/>
            <w:bottom w:w="0" w:type="dxa"/>
            <w:right w:w="108" w:type="dxa"/>
          </w:tblCellMar>
        </w:tblPrEx>
        <w:trPr>
          <w:trHeight w:val="1975"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2572073C">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524" w:type="dxa"/>
            <w:tcBorders>
              <w:top w:val="nil"/>
              <w:left w:val="nil"/>
              <w:bottom w:val="single" w:color="auto" w:sz="4" w:space="0"/>
              <w:right w:val="single" w:color="auto" w:sz="4" w:space="0"/>
            </w:tcBorders>
            <w:shd w:val="clear" w:color="auto" w:fill="auto"/>
            <w:vAlign w:val="center"/>
          </w:tcPr>
          <w:p w14:paraId="6845C944">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040103001020</w:t>
            </w:r>
          </w:p>
        </w:tc>
        <w:tc>
          <w:tcPr>
            <w:tcW w:w="2617" w:type="dxa"/>
            <w:tcBorders>
              <w:top w:val="nil"/>
              <w:left w:val="nil"/>
              <w:bottom w:val="single" w:color="auto" w:sz="4" w:space="0"/>
              <w:right w:val="single" w:color="auto" w:sz="4" w:space="0"/>
            </w:tcBorders>
            <w:shd w:val="clear" w:color="auto" w:fill="auto"/>
            <w:vAlign w:val="center"/>
          </w:tcPr>
          <w:p w14:paraId="3DFE1A46">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回填方</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1.填方部位:原土回填</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2.填方材料品种:符合设计要求的原土</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3.填方粒径要求:详设计</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4.填方来源:综合考虑</w:t>
            </w:r>
          </w:p>
        </w:tc>
        <w:tc>
          <w:tcPr>
            <w:tcW w:w="477" w:type="dxa"/>
            <w:tcBorders>
              <w:top w:val="nil"/>
              <w:left w:val="nil"/>
              <w:bottom w:val="single" w:color="auto" w:sz="4" w:space="0"/>
              <w:right w:val="single" w:color="auto" w:sz="4" w:space="0"/>
            </w:tcBorders>
            <w:shd w:val="clear" w:color="auto" w:fill="auto"/>
            <w:vAlign w:val="center"/>
          </w:tcPr>
          <w:p w14:paraId="6665E44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m3</w:t>
            </w:r>
          </w:p>
        </w:tc>
        <w:tc>
          <w:tcPr>
            <w:tcW w:w="1173" w:type="dxa"/>
            <w:tcBorders>
              <w:top w:val="nil"/>
              <w:left w:val="nil"/>
              <w:bottom w:val="single" w:color="auto" w:sz="4" w:space="0"/>
              <w:right w:val="single" w:color="auto" w:sz="4" w:space="0"/>
            </w:tcBorders>
            <w:shd w:val="clear" w:color="auto" w:fill="auto"/>
            <w:noWrap/>
            <w:vAlign w:val="center"/>
          </w:tcPr>
          <w:p w14:paraId="569A9848">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306.00</w:t>
            </w:r>
          </w:p>
        </w:tc>
        <w:tc>
          <w:tcPr>
            <w:tcW w:w="1383" w:type="dxa"/>
            <w:tcBorders>
              <w:top w:val="nil"/>
              <w:left w:val="nil"/>
              <w:bottom w:val="single" w:color="auto" w:sz="4" w:space="0"/>
              <w:right w:val="single" w:color="auto" w:sz="4" w:space="0"/>
            </w:tcBorders>
            <w:shd w:val="clear" w:color="auto" w:fill="auto"/>
            <w:noWrap/>
            <w:vAlign w:val="center"/>
          </w:tcPr>
          <w:p w14:paraId="6EB23654">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26.16</w:t>
            </w:r>
          </w:p>
        </w:tc>
        <w:tc>
          <w:tcPr>
            <w:tcW w:w="1530" w:type="dxa"/>
            <w:tcBorders>
              <w:top w:val="nil"/>
              <w:left w:val="nil"/>
              <w:bottom w:val="single" w:color="auto" w:sz="4" w:space="0"/>
              <w:right w:val="single" w:color="auto" w:sz="4" w:space="0"/>
            </w:tcBorders>
            <w:shd w:val="clear" w:color="auto" w:fill="auto"/>
            <w:vAlign w:val="center"/>
          </w:tcPr>
          <w:p w14:paraId="3CBDAAF0">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8004.96</w:t>
            </w:r>
          </w:p>
        </w:tc>
      </w:tr>
      <w:tr w14:paraId="36AD5037">
        <w:tblPrEx>
          <w:tblCellMar>
            <w:top w:w="0" w:type="dxa"/>
            <w:left w:w="108" w:type="dxa"/>
            <w:bottom w:w="0" w:type="dxa"/>
            <w:right w:w="108" w:type="dxa"/>
          </w:tblCellMar>
        </w:tblPrEx>
        <w:trPr>
          <w:trHeight w:val="976"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1AA02816">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1524" w:type="dxa"/>
            <w:tcBorders>
              <w:top w:val="nil"/>
              <w:left w:val="nil"/>
              <w:bottom w:val="single" w:color="auto" w:sz="4" w:space="0"/>
              <w:right w:val="single" w:color="auto" w:sz="4" w:space="0"/>
            </w:tcBorders>
            <w:shd w:val="clear" w:color="auto" w:fill="auto"/>
            <w:vAlign w:val="center"/>
          </w:tcPr>
          <w:p w14:paraId="205F7A20">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040103002017</w:t>
            </w:r>
          </w:p>
        </w:tc>
        <w:tc>
          <w:tcPr>
            <w:tcW w:w="2617" w:type="dxa"/>
            <w:tcBorders>
              <w:top w:val="nil"/>
              <w:left w:val="nil"/>
              <w:bottom w:val="single" w:color="auto" w:sz="4" w:space="0"/>
              <w:right w:val="single" w:color="auto" w:sz="4" w:space="0"/>
            </w:tcBorders>
            <w:shd w:val="clear" w:color="auto" w:fill="auto"/>
            <w:vAlign w:val="center"/>
          </w:tcPr>
          <w:p w14:paraId="3A40E84F">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余方弃置</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1.废弃料品种:余土</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2.运距:综合考虑</w:t>
            </w:r>
          </w:p>
        </w:tc>
        <w:tc>
          <w:tcPr>
            <w:tcW w:w="477" w:type="dxa"/>
            <w:tcBorders>
              <w:top w:val="nil"/>
              <w:left w:val="nil"/>
              <w:bottom w:val="single" w:color="auto" w:sz="4" w:space="0"/>
              <w:right w:val="single" w:color="auto" w:sz="4" w:space="0"/>
            </w:tcBorders>
            <w:shd w:val="clear" w:color="auto" w:fill="auto"/>
            <w:vAlign w:val="center"/>
          </w:tcPr>
          <w:p w14:paraId="5C88B06B">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m3</w:t>
            </w:r>
          </w:p>
        </w:tc>
        <w:tc>
          <w:tcPr>
            <w:tcW w:w="1173" w:type="dxa"/>
            <w:tcBorders>
              <w:top w:val="nil"/>
              <w:left w:val="nil"/>
              <w:bottom w:val="single" w:color="auto" w:sz="4" w:space="0"/>
              <w:right w:val="single" w:color="auto" w:sz="4" w:space="0"/>
            </w:tcBorders>
            <w:shd w:val="clear" w:color="auto" w:fill="auto"/>
            <w:noWrap/>
            <w:vAlign w:val="center"/>
          </w:tcPr>
          <w:p w14:paraId="2D0BF3AD">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121.00</w:t>
            </w:r>
          </w:p>
        </w:tc>
        <w:tc>
          <w:tcPr>
            <w:tcW w:w="1383" w:type="dxa"/>
            <w:tcBorders>
              <w:top w:val="nil"/>
              <w:left w:val="nil"/>
              <w:bottom w:val="single" w:color="auto" w:sz="4" w:space="0"/>
              <w:right w:val="single" w:color="auto" w:sz="4" w:space="0"/>
            </w:tcBorders>
            <w:shd w:val="clear" w:color="auto" w:fill="auto"/>
            <w:noWrap/>
            <w:vAlign w:val="center"/>
          </w:tcPr>
          <w:p w14:paraId="302878E6">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25.39</w:t>
            </w:r>
          </w:p>
        </w:tc>
        <w:tc>
          <w:tcPr>
            <w:tcW w:w="1530" w:type="dxa"/>
            <w:tcBorders>
              <w:top w:val="nil"/>
              <w:left w:val="nil"/>
              <w:bottom w:val="single" w:color="auto" w:sz="4" w:space="0"/>
              <w:right w:val="single" w:color="auto" w:sz="4" w:space="0"/>
            </w:tcBorders>
            <w:shd w:val="clear" w:color="auto" w:fill="auto"/>
            <w:vAlign w:val="center"/>
          </w:tcPr>
          <w:p w14:paraId="799A833A">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3072.19</w:t>
            </w:r>
          </w:p>
        </w:tc>
      </w:tr>
      <w:tr w14:paraId="3E0821C3">
        <w:tblPrEx>
          <w:tblCellMar>
            <w:top w:w="0" w:type="dxa"/>
            <w:left w:w="108" w:type="dxa"/>
            <w:bottom w:w="0" w:type="dxa"/>
            <w:right w:w="108" w:type="dxa"/>
          </w:tblCellMar>
        </w:tblPrEx>
        <w:trPr>
          <w:trHeight w:val="687"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5E8C9E90">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1524" w:type="dxa"/>
            <w:tcBorders>
              <w:top w:val="nil"/>
              <w:left w:val="nil"/>
              <w:bottom w:val="single" w:color="auto" w:sz="4" w:space="0"/>
              <w:right w:val="single" w:color="auto" w:sz="4" w:space="0"/>
            </w:tcBorders>
            <w:shd w:val="clear" w:color="auto" w:fill="auto"/>
            <w:vAlign w:val="center"/>
          </w:tcPr>
          <w:p w14:paraId="4A5103C8">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040501020004</w:t>
            </w:r>
          </w:p>
        </w:tc>
        <w:tc>
          <w:tcPr>
            <w:tcW w:w="2617" w:type="dxa"/>
            <w:tcBorders>
              <w:top w:val="nil"/>
              <w:left w:val="nil"/>
              <w:bottom w:val="single" w:color="auto" w:sz="4" w:space="0"/>
              <w:right w:val="single" w:color="auto" w:sz="4" w:space="0"/>
            </w:tcBorders>
            <w:shd w:val="clear" w:color="auto" w:fill="auto"/>
            <w:vAlign w:val="center"/>
          </w:tcPr>
          <w:p w14:paraId="2CD9E653">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警示(示踪)带、桩铺设</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规格:警示带</w:t>
            </w:r>
          </w:p>
        </w:tc>
        <w:tc>
          <w:tcPr>
            <w:tcW w:w="477" w:type="dxa"/>
            <w:tcBorders>
              <w:top w:val="nil"/>
              <w:left w:val="nil"/>
              <w:bottom w:val="single" w:color="auto" w:sz="4" w:space="0"/>
              <w:right w:val="single" w:color="auto" w:sz="4" w:space="0"/>
            </w:tcBorders>
            <w:shd w:val="clear" w:color="auto" w:fill="auto"/>
            <w:vAlign w:val="center"/>
          </w:tcPr>
          <w:p w14:paraId="344114DC">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w:t>
            </w:r>
          </w:p>
        </w:tc>
        <w:tc>
          <w:tcPr>
            <w:tcW w:w="1173" w:type="dxa"/>
            <w:tcBorders>
              <w:top w:val="nil"/>
              <w:left w:val="nil"/>
              <w:bottom w:val="single" w:color="auto" w:sz="4" w:space="0"/>
              <w:right w:val="single" w:color="auto" w:sz="4" w:space="0"/>
            </w:tcBorders>
            <w:shd w:val="clear" w:color="auto" w:fill="auto"/>
            <w:noWrap/>
            <w:vAlign w:val="center"/>
          </w:tcPr>
          <w:p w14:paraId="57D596ED">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90.00</w:t>
            </w:r>
          </w:p>
        </w:tc>
        <w:tc>
          <w:tcPr>
            <w:tcW w:w="1383" w:type="dxa"/>
            <w:tcBorders>
              <w:top w:val="nil"/>
              <w:left w:val="nil"/>
              <w:bottom w:val="single" w:color="auto" w:sz="4" w:space="0"/>
              <w:right w:val="single" w:color="auto" w:sz="4" w:space="0"/>
            </w:tcBorders>
            <w:shd w:val="clear" w:color="auto" w:fill="auto"/>
            <w:noWrap/>
            <w:vAlign w:val="center"/>
          </w:tcPr>
          <w:p w14:paraId="3C6733E7">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4.41</w:t>
            </w:r>
          </w:p>
        </w:tc>
        <w:tc>
          <w:tcPr>
            <w:tcW w:w="1530" w:type="dxa"/>
            <w:tcBorders>
              <w:top w:val="nil"/>
              <w:left w:val="nil"/>
              <w:bottom w:val="single" w:color="auto" w:sz="4" w:space="0"/>
              <w:right w:val="single" w:color="auto" w:sz="4" w:space="0"/>
            </w:tcBorders>
            <w:shd w:val="clear" w:color="auto" w:fill="auto"/>
            <w:vAlign w:val="center"/>
          </w:tcPr>
          <w:p w14:paraId="68C375B3">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396.90</w:t>
            </w:r>
          </w:p>
        </w:tc>
      </w:tr>
      <w:tr w14:paraId="7D38974A">
        <w:tblPrEx>
          <w:tblCellMar>
            <w:top w:w="0" w:type="dxa"/>
            <w:left w:w="108" w:type="dxa"/>
            <w:bottom w:w="0" w:type="dxa"/>
            <w:right w:w="108" w:type="dxa"/>
          </w:tblCellMar>
        </w:tblPrEx>
        <w:trPr>
          <w:trHeight w:val="3041"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27BDF9C5">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1524" w:type="dxa"/>
            <w:tcBorders>
              <w:top w:val="nil"/>
              <w:left w:val="nil"/>
              <w:bottom w:val="single" w:color="auto" w:sz="4" w:space="0"/>
              <w:right w:val="single" w:color="auto" w:sz="4" w:space="0"/>
            </w:tcBorders>
            <w:shd w:val="clear" w:color="auto" w:fill="auto"/>
            <w:vAlign w:val="center"/>
          </w:tcPr>
          <w:p w14:paraId="421E835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040803003009</w:t>
            </w:r>
          </w:p>
        </w:tc>
        <w:tc>
          <w:tcPr>
            <w:tcW w:w="2617" w:type="dxa"/>
            <w:tcBorders>
              <w:top w:val="nil"/>
              <w:left w:val="nil"/>
              <w:bottom w:val="single" w:color="auto" w:sz="4" w:space="0"/>
              <w:right w:val="single" w:color="auto" w:sz="4" w:space="0"/>
            </w:tcBorders>
            <w:shd w:val="clear" w:color="auto" w:fill="auto"/>
            <w:vAlign w:val="center"/>
          </w:tcPr>
          <w:p w14:paraId="1C9DE3AB">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电缆排管</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1.名称:电力排管铺设（含管枕）</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2.型号:DN200 MPP</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3.规格:详设计</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5.垫层、基础：厚度、材料品种、强度等级:不包括垫层、基础、排管包封</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6.清单工程量按照单根管工程量计算</w:t>
            </w:r>
          </w:p>
        </w:tc>
        <w:tc>
          <w:tcPr>
            <w:tcW w:w="477" w:type="dxa"/>
            <w:tcBorders>
              <w:top w:val="nil"/>
              <w:left w:val="nil"/>
              <w:bottom w:val="single" w:color="auto" w:sz="4" w:space="0"/>
              <w:right w:val="single" w:color="auto" w:sz="4" w:space="0"/>
            </w:tcBorders>
            <w:shd w:val="clear" w:color="auto" w:fill="auto"/>
            <w:vAlign w:val="center"/>
          </w:tcPr>
          <w:p w14:paraId="577F34B3">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w:t>
            </w:r>
          </w:p>
        </w:tc>
        <w:tc>
          <w:tcPr>
            <w:tcW w:w="1173" w:type="dxa"/>
            <w:tcBorders>
              <w:top w:val="nil"/>
              <w:left w:val="nil"/>
              <w:bottom w:val="single" w:color="auto" w:sz="4" w:space="0"/>
              <w:right w:val="single" w:color="auto" w:sz="4" w:space="0"/>
            </w:tcBorders>
            <w:shd w:val="clear" w:color="auto" w:fill="auto"/>
            <w:noWrap/>
            <w:vAlign w:val="center"/>
          </w:tcPr>
          <w:p w14:paraId="76BAFB8A">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116.00</w:t>
            </w:r>
          </w:p>
        </w:tc>
        <w:tc>
          <w:tcPr>
            <w:tcW w:w="1383" w:type="dxa"/>
            <w:tcBorders>
              <w:top w:val="nil"/>
              <w:left w:val="nil"/>
              <w:bottom w:val="single" w:color="auto" w:sz="4" w:space="0"/>
              <w:right w:val="single" w:color="auto" w:sz="4" w:space="0"/>
            </w:tcBorders>
            <w:shd w:val="clear" w:color="auto" w:fill="auto"/>
            <w:noWrap/>
            <w:vAlign w:val="center"/>
          </w:tcPr>
          <w:p w14:paraId="58936A31">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11.75</w:t>
            </w:r>
          </w:p>
        </w:tc>
        <w:tc>
          <w:tcPr>
            <w:tcW w:w="1530" w:type="dxa"/>
            <w:tcBorders>
              <w:top w:val="nil"/>
              <w:left w:val="nil"/>
              <w:bottom w:val="single" w:color="auto" w:sz="4" w:space="0"/>
              <w:right w:val="single" w:color="auto" w:sz="4" w:space="0"/>
            </w:tcBorders>
            <w:shd w:val="clear" w:color="auto" w:fill="auto"/>
            <w:vAlign w:val="center"/>
          </w:tcPr>
          <w:p w14:paraId="50229B7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1363.00</w:t>
            </w:r>
          </w:p>
        </w:tc>
      </w:tr>
      <w:tr w14:paraId="4F67A94D">
        <w:tblPrEx>
          <w:tblCellMar>
            <w:top w:w="0" w:type="dxa"/>
            <w:left w:w="108" w:type="dxa"/>
            <w:bottom w:w="0" w:type="dxa"/>
            <w:right w:w="108" w:type="dxa"/>
          </w:tblCellMar>
        </w:tblPrEx>
        <w:trPr>
          <w:trHeight w:val="3454"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1C97DAFB">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1524" w:type="dxa"/>
            <w:tcBorders>
              <w:top w:val="nil"/>
              <w:left w:val="nil"/>
              <w:bottom w:val="single" w:color="auto" w:sz="4" w:space="0"/>
              <w:right w:val="single" w:color="auto" w:sz="4" w:space="0"/>
            </w:tcBorders>
            <w:shd w:val="clear" w:color="auto" w:fill="auto"/>
            <w:vAlign w:val="center"/>
          </w:tcPr>
          <w:p w14:paraId="526CF7DA">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040803003010</w:t>
            </w:r>
          </w:p>
        </w:tc>
        <w:tc>
          <w:tcPr>
            <w:tcW w:w="2617" w:type="dxa"/>
            <w:tcBorders>
              <w:top w:val="nil"/>
              <w:left w:val="nil"/>
              <w:bottom w:val="single" w:color="auto" w:sz="4" w:space="0"/>
              <w:right w:val="single" w:color="auto" w:sz="4" w:space="0"/>
            </w:tcBorders>
            <w:shd w:val="clear" w:color="auto" w:fill="auto"/>
            <w:vAlign w:val="center"/>
          </w:tcPr>
          <w:p w14:paraId="42437181">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电缆排管</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1.名称:电力排管铺设（含管枕）</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2.型号:DN100 MPP</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3.规格:详设计</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5.垫层、基础：厚度、材料品种、强度等级:不包括垫层、基础、排管包封</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6.清单工程量按照单根管工程量计算</w:t>
            </w:r>
          </w:p>
        </w:tc>
        <w:tc>
          <w:tcPr>
            <w:tcW w:w="477" w:type="dxa"/>
            <w:tcBorders>
              <w:top w:val="nil"/>
              <w:left w:val="nil"/>
              <w:bottom w:val="single" w:color="auto" w:sz="4" w:space="0"/>
              <w:right w:val="single" w:color="auto" w:sz="4" w:space="0"/>
            </w:tcBorders>
            <w:shd w:val="clear" w:color="auto" w:fill="auto"/>
            <w:vAlign w:val="center"/>
          </w:tcPr>
          <w:p w14:paraId="0122B9A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w:t>
            </w:r>
          </w:p>
        </w:tc>
        <w:tc>
          <w:tcPr>
            <w:tcW w:w="1173" w:type="dxa"/>
            <w:tcBorders>
              <w:top w:val="nil"/>
              <w:left w:val="nil"/>
              <w:bottom w:val="single" w:color="auto" w:sz="4" w:space="0"/>
              <w:right w:val="single" w:color="auto" w:sz="4" w:space="0"/>
            </w:tcBorders>
            <w:shd w:val="clear" w:color="auto" w:fill="auto"/>
            <w:noWrap/>
            <w:vAlign w:val="center"/>
          </w:tcPr>
          <w:p w14:paraId="261E2F00">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58.00</w:t>
            </w:r>
          </w:p>
        </w:tc>
        <w:tc>
          <w:tcPr>
            <w:tcW w:w="1383" w:type="dxa"/>
            <w:tcBorders>
              <w:top w:val="nil"/>
              <w:left w:val="nil"/>
              <w:bottom w:val="single" w:color="auto" w:sz="4" w:space="0"/>
              <w:right w:val="single" w:color="auto" w:sz="4" w:space="0"/>
            </w:tcBorders>
            <w:shd w:val="clear" w:color="auto" w:fill="auto"/>
            <w:noWrap/>
            <w:vAlign w:val="center"/>
          </w:tcPr>
          <w:p w14:paraId="4A9B3B3D">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7.55</w:t>
            </w:r>
          </w:p>
        </w:tc>
        <w:tc>
          <w:tcPr>
            <w:tcW w:w="1530" w:type="dxa"/>
            <w:tcBorders>
              <w:top w:val="nil"/>
              <w:left w:val="nil"/>
              <w:bottom w:val="single" w:color="auto" w:sz="4" w:space="0"/>
              <w:right w:val="single" w:color="auto" w:sz="4" w:space="0"/>
            </w:tcBorders>
            <w:shd w:val="clear" w:color="auto" w:fill="auto"/>
            <w:vAlign w:val="center"/>
          </w:tcPr>
          <w:p w14:paraId="27AB7434">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437.90</w:t>
            </w:r>
          </w:p>
        </w:tc>
      </w:tr>
      <w:tr w14:paraId="3E58C01A">
        <w:tblPrEx>
          <w:tblCellMar>
            <w:top w:w="0" w:type="dxa"/>
            <w:left w:w="108" w:type="dxa"/>
            <w:bottom w:w="0" w:type="dxa"/>
            <w:right w:w="108" w:type="dxa"/>
          </w:tblCellMar>
        </w:tblPrEx>
        <w:trPr>
          <w:trHeight w:val="1445"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578126C9">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w:t>
            </w:r>
          </w:p>
        </w:tc>
        <w:tc>
          <w:tcPr>
            <w:tcW w:w="1524" w:type="dxa"/>
            <w:tcBorders>
              <w:top w:val="nil"/>
              <w:left w:val="nil"/>
              <w:bottom w:val="single" w:color="auto" w:sz="4" w:space="0"/>
              <w:right w:val="single" w:color="auto" w:sz="4" w:space="0"/>
            </w:tcBorders>
            <w:shd w:val="clear" w:color="auto" w:fill="auto"/>
            <w:vAlign w:val="center"/>
          </w:tcPr>
          <w:p w14:paraId="731A3ADC">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040803004007</w:t>
            </w:r>
          </w:p>
        </w:tc>
        <w:tc>
          <w:tcPr>
            <w:tcW w:w="2617" w:type="dxa"/>
            <w:tcBorders>
              <w:top w:val="nil"/>
              <w:left w:val="nil"/>
              <w:bottom w:val="single" w:color="auto" w:sz="4" w:space="0"/>
              <w:right w:val="single" w:color="auto" w:sz="4" w:space="0"/>
            </w:tcBorders>
            <w:shd w:val="clear" w:color="auto" w:fill="auto"/>
            <w:vAlign w:val="center"/>
          </w:tcPr>
          <w:p w14:paraId="6763B7A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排管垫层</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1.名称:排管垫层</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2.规格:详设计</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3.混凝土强度等级:C15</w:t>
            </w:r>
          </w:p>
        </w:tc>
        <w:tc>
          <w:tcPr>
            <w:tcW w:w="477" w:type="dxa"/>
            <w:tcBorders>
              <w:top w:val="nil"/>
              <w:left w:val="nil"/>
              <w:bottom w:val="single" w:color="auto" w:sz="4" w:space="0"/>
              <w:right w:val="single" w:color="auto" w:sz="4" w:space="0"/>
            </w:tcBorders>
            <w:shd w:val="clear" w:color="auto" w:fill="auto"/>
            <w:vAlign w:val="center"/>
          </w:tcPr>
          <w:p w14:paraId="0429ADA9">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m3</w:t>
            </w:r>
          </w:p>
        </w:tc>
        <w:tc>
          <w:tcPr>
            <w:tcW w:w="1173" w:type="dxa"/>
            <w:tcBorders>
              <w:top w:val="nil"/>
              <w:left w:val="nil"/>
              <w:bottom w:val="single" w:color="auto" w:sz="4" w:space="0"/>
              <w:right w:val="single" w:color="auto" w:sz="4" w:space="0"/>
            </w:tcBorders>
            <w:shd w:val="clear" w:color="auto" w:fill="auto"/>
            <w:noWrap/>
            <w:vAlign w:val="center"/>
          </w:tcPr>
          <w:p w14:paraId="5707776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7.00</w:t>
            </w:r>
          </w:p>
        </w:tc>
        <w:tc>
          <w:tcPr>
            <w:tcW w:w="1383" w:type="dxa"/>
            <w:tcBorders>
              <w:top w:val="nil"/>
              <w:left w:val="nil"/>
              <w:bottom w:val="single" w:color="auto" w:sz="4" w:space="0"/>
              <w:right w:val="single" w:color="auto" w:sz="4" w:space="0"/>
            </w:tcBorders>
            <w:shd w:val="clear" w:color="auto" w:fill="auto"/>
            <w:noWrap/>
            <w:vAlign w:val="center"/>
          </w:tcPr>
          <w:p w14:paraId="2F6A8B78">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123.01</w:t>
            </w:r>
          </w:p>
        </w:tc>
        <w:tc>
          <w:tcPr>
            <w:tcW w:w="1530" w:type="dxa"/>
            <w:tcBorders>
              <w:top w:val="nil"/>
              <w:left w:val="nil"/>
              <w:bottom w:val="single" w:color="auto" w:sz="4" w:space="0"/>
              <w:right w:val="single" w:color="auto" w:sz="4" w:space="0"/>
            </w:tcBorders>
            <w:shd w:val="clear" w:color="auto" w:fill="auto"/>
            <w:vAlign w:val="center"/>
          </w:tcPr>
          <w:p w14:paraId="24899711">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861.07</w:t>
            </w:r>
          </w:p>
        </w:tc>
      </w:tr>
      <w:tr w14:paraId="78143341">
        <w:tblPrEx>
          <w:tblCellMar>
            <w:top w:w="0" w:type="dxa"/>
            <w:left w:w="108" w:type="dxa"/>
            <w:bottom w:w="0" w:type="dxa"/>
            <w:right w:w="108" w:type="dxa"/>
          </w:tblCellMar>
        </w:tblPrEx>
        <w:trPr>
          <w:trHeight w:val="1549"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334BBBE6">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w:t>
            </w:r>
          </w:p>
        </w:tc>
        <w:tc>
          <w:tcPr>
            <w:tcW w:w="1524" w:type="dxa"/>
            <w:tcBorders>
              <w:top w:val="nil"/>
              <w:left w:val="nil"/>
              <w:bottom w:val="single" w:color="auto" w:sz="4" w:space="0"/>
              <w:right w:val="single" w:color="auto" w:sz="4" w:space="0"/>
            </w:tcBorders>
            <w:shd w:val="clear" w:color="auto" w:fill="auto"/>
            <w:vAlign w:val="center"/>
          </w:tcPr>
          <w:p w14:paraId="3F98FA2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040803004008</w:t>
            </w:r>
          </w:p>
        </w:tc>
        <w:tc>
          <w:tcPr>
            <w:tcW w:w="2617" w:type="dxa"/>
            <w:tcBorders>
              <w:top w:val="nil"/>
              <w:left w:val="nil"/>
              <w:bottom w:val="single" w:color="auto" w:sz="4" w:space="0"/>
              <w:right w:val="single" w:color="auto" w:sz="4" w:space="0"/>
            </w:tcBorders>
            <w:shd w:val="clear" w:color="auto" w:fill="auto"/>
            <w:vAlign w:val="center"/>
          </w:tcPr>
          <w:p w14:paraId="3E00CCFA">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排管包封</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1.名称:排管包封</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2.规格:详设计</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3.混凝土强度等级:C20 防水砼,抗渗等级P6</w:t>
            </w:r>
          </w:p>
        </w:tc>
        <w:tc>
          <w:tcPr>
            <w:tcW w:w="477" w:type="dxa"/>
            <w:tcBorders>
              <w:top w:val="nil"/>
              <w:left w:val="nil"/>
              <w:bottom w:val="single" w:color="auto" w:sz="4" w:space="0"/>
              <w:right w:val="single" w:color="auto" w:sz="4" w:space="0"/>
            </w:tcBorders>
            <w:shd w:val="clear" w:color="auto" w:fill="auto"/>
            <w:vAlign w:val="center"/>
          </w:tcPr>
          <w:p w14:paraId="0720D84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m3</w:t>
            </w:r>
          </w:p>
        </w:tc>
        <w:tc>
          <w:tcPr>
            <w:tcW w:w="1173" w:type="dxa"/>
            <w:tcBorders>
              <w:top w:val="nil"/>
              <w:left w:val="nil"/>
              <w:bottom w:val="single" w:color="auto" w:sz="4" w:space="0"/>
              <w:right w:val="single" w:color="auto" w:sz="4" w:space="0"/>
            </w:tcBorders>
            <w:shd w:val="clear" w:color="auto" w:fill="auto"/>
            <w:noWrap/>
            <w:vAlign w:val="center"/>
          </w:tcPr>
          <w:p w14:paraId="0A3D96F7">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17.20</w:t>
            </w:r>
          </w:p>
        </w:tc>
        <w:tc>
          <w:tcPr>
            <w:tcW w:w="1383" w:type="dxa"/>
            <w:tcBorders>
              <w:top w:val="nil"/>
              <w:left w:val="nil"/>
              <w:bottom w:val="single" w:color="auto" w:sz="4" w:space="0"/>
              <w:right w:val="single" w:color="auto" w:sz="4" w:space="0"/>
            </w:tcBorders>
            <w:shd w:val="clear" w:color="auto" w:fill="auto"/>
            <w:noWrap/>
            <w:vAlign w:val="center"/>
          </w:tcPr>
          <w:p w14:paraId="612A59CB">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249.15</w:t>
            </w:r>
          </w:p>
        </w:tc>
        <w:tc>
          <w:tcPr>
            <w:tcW w:w="1530" w:type="dxa"/>
            <w:tcBorders>
              <w:top w:val="nil"/>
              <w:left w:val="nil"/>
              <w:bottom w:val="single" w:color="auto" w:sz="4" w:space="0"/>
              <w:right w:val="single" w:color="auto" w:sz="4" w:space="0"/>
            </w:tcBorders>
            <w:shd w:val="clear" w:color="auto" w:fill="auto"/>
            <w:vAlign w:val="center"/>
          </w:tcPr>
          <w:p w14:paraId="315B8036">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4285.38</w:t>
            </w:r>
          </w:p>
        </w:tc>
      </w:tr>
      <w:tr w14:paraId="7B530A38">
        <w:tblPrEx>
          <w:tblCellMar>
            <w:top w:w="0" w:type="dxa"/>
            <w:left w:w="108" w:type="dxa"/>
            <w:bottom w:w="0" w:type="dxa"/>
            <w:right w:w="108" w:type="dxa"/>
          </w:tblCellMar>
        </w:tblPrEx>
        <w:trPr>
          <w:trHeight w:val="1766"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66C97B2F">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11</w:t>
            </w:r>
          </w:p>
        </w:tc>
        <w:tc>
          <w:tcPr>
            <w:tcW w:w="1524" w:type="dxa"/>
            <w:tcBorders>
              <w:top w:val="nil"/>
              <w:left w:val="nil"/>
              <w:bottom w:val="single" w:color="auto" w:sz="4" w:space="0"/>
              <w:right w:val="single" w:color="auto" w:sz="4" w:space="0"/>
            </w:tcBorders>
            <w:shd w:val="clear" w:color="auto" w:fill="auto"/>
            <w:vAlign w:val="center"/>
          </w:tcPr>
          <w:p w14:paraId="22B2D293">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010515001002</w:t>
            </w:r>
          </w:p>
        </w:tc>
        <w:tc>
          <w:tcPr>
            <w:tcW w:w="2617" w:type="dxa"/>
            <w:tcBorders>
              <w:top w:val="nil"/>
              <w:left w:val="nil"/>
              <w:bottom w:val="single" w:color="auto" w:sz="4" w:space="0"/>
              <w:right w:val="single" w:color="auto" w:sz="4" w:space="0"/>
            </w:tcBorders>
            <w:shd w:val="clear" w:color="auto" w:fill="auto"/>
            <w:vAlign w:val="center"/>
          </w:tcPr>
          <w:p w14:paraId="2C45D6F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现浇构件钢筋</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 xml:space="preserve">1.钢筋种类、规格:车行道内排管顶面及底面钢筋网 d12 详设计图纸 </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2.部位:详设计</w:t>
            </w:r>
          </w:p>
        </w:tc>
        <w:tc>
          <w:tcPr>
            <w:tcW w:w="477" w:type="dxa"/>
            <w:tcBorders>
              <w:top w:val="nil"/>
              <w:left w:val="nil"/>
              <w:bottom w:val="single" w:color="auto" w:sz="4" w:space="0"/>
              <w:right w:val="single" w:color="auto" w:sz="4" w:space="0"/>
            </w:tcBorders>
            <w:shd w:val="clear" w:color="auto" w:fill="auto"/>
            <w:vAlign w:val="center"/>
          </w:tcPr>
          <w:p w14:paraId="175B7F58">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t</w:t>
            </w:r>
          </w:p>
        </w:tc>
        <w:tc>
          <w:tcPr>
            <w:tcW w:w="1173" w:type="dxa"/>
            <w:tcBorders>
              <w:top w:val="nil"/>
              <w:left w:val="nil"/>
              <w:bottom w:val="single" w:color="auto" w:sz="4" w:space="0"/>
              <w:right w:val="single" w:color="auto" w:sz="4" w:space="0"/>
            </w:tcBorders>
            <w:shd w:val="clear" w:color="auto" w:fill="auto"/>
            <w:noWrap/>
            <w:vAlign w:val="center"/>
          </w:tcPr>
          <w:p w14:paraId="0ACB692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0.85</w:t>
            </w:r>
          </w:p>
        </w:tc>
        <w:tc>
          <w:tcPr>
            <w:tcW w:w="1383" w:type="dxa"/>
            <w:tcBorders>
              <w:top w:val="nil"/>
              <w:left w:val="nil"/>
              <w:bottom w:val="single" w:color="auto" w:sz="4" w:space="0"/>
              <w:right w:val="single" w:color="auto" w:sz="4" w:space="0"/>
            </w:tcBorders>
            <w:shd w:val="clear" w:color="auto" w:fill="auto"/>
            <w:noWrap/>
            <w:vAlign w:val="center"/>
          </w:tcPr>
          <w:p w14:paraId="16447158">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2458.15</w:t>
            </w:r>
          </w:p>
        </w:tc>
        <w:tc>
          <w:tcPr>
            <w:tcW w:w="1530" w:type="dxa"/>
            <w:tcBorders>
              <w:top w:val="nil"/>
              <w:left w:val="nil"/>
              <w:bottom w:val="single" w:color="auto" w:sz="4" w:space="0"/>
              <w:right w:val="single" w:color="auto" w:sz="4" w:space="0"/>
            </w:tcBorders>
            <w:shd w:val="clear" w:color="auto" w:fill="auto"/>
            <w:vAlign w:val="center"/>
          </w:tcPr>
          <w:p w14:paraId="41FEA99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2089.43</w:t>
            </w:r>
          </w:p>
        </w:tc>
      </w:tr>
      <w:tr w14:paraId="2C22AC23">
        <w:tblPrEx>
          <w:tblCellMar>
            <w:top w:w="0" w:type="dxa"/>
            <w:left w:w="108" w:type="dxa"/>
            <w:bottom w:w="0" w:type="dxa"/>
            <w:right w:w="108" w:type="dxa"/>
          </w:tblCellMar>
        </w:tblPrEx>
        <w:trPr>
          <w:trHeight w:val="1262"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1FC79F35">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c>
          <w:tcPr>
            <w:tcW w:w="1524" w:type="dxa"/>
            <w:tcBorders>
              <w:top w:val="nil"/>
              <w:left w:val="nil"/>
              <w:bottom w:val="single" w:color="auto" w:sz="4" w:space="0"/>
              <w:right w:val="single" w:color="auto" w:sz="4" w:space="0"/>
            </w:tcBorders>
            <w:shd w:val="clear" w:color="auto" w:fill="auto"/>
            <w:vAlign w:val="center"/>
          </w:tcPr>
          <w:p w14:paraId="03FDEEF8">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040806002003</w:t>
            </w:r>
          </w:p>
        </w:tc>
        <w:tc>
          <w:tcPr>
            <w:tcW w:w="2617" w:type="dxa"/>
            <w:tcBorders>
              <w:top w:val="nil"/>
              <w:left w:val="nil"/>
              <w:bottom w:val="single" w:color="auto" w:sz="4" w:space="0"/>
              <w:right w:val="single" w:color="auto" w:sz="4" w:space="0"/>
            </w:tcBorders>
            <w:shd w:val="clear" w:color="auto" w:fill="auto"/>
            <w:vAlign w:val="center"/>
          </w:tcPr>
          <w:p w14:paraId="046A7D98">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接地母线</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1.名称:镀锌扁钢</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2.材质:镀锌扁钢</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3.规格:-50*5</w:t>
            </w:r>
          </w:p>
        </w:tc>
        <w:tc>
          <w:tcPr>
            <w:tcW w:w="477" w:type="dxa"/>
            <w:tcBorders>
              <w:top w:val="nil"/>
              <w:left w:val="nil"/>
              <w:bottom w:val="single" w:color="auto" w:sz="4" w:space="0"/>
              <w:right w:val="single" w:color="auto" w:sz="4" w:space="0"/>
            </w:tcBorders>
            <w:shd w:val="clear" w:color="auto" w:fill="auto"/>
            <w:vAlign w:val="center"/>
          </w:tcPr>
          <w:p w14:paraId="19AC2B59">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w:t>
            </w:r>
          </w:p>
        </w:tc>
        <w:tc>
          <w:tcPr>
            <w:tcW w:w="1173" w:type="dxa"/>
            <w:tcBorders>
              <w:top w:val="nil"/>
              <w:left w:val="nil"/>
              <w:bottom w:val="single" w:color="auto" w:sz="4" w:space="0"/>
              <w:right w:val="single" w:color="auto" w:sz="4" w:space="0"/>
            </w:tcBorders>
            <w:shd w:val="clear" w:color="auto" w:fill="auto"/>
            <w:noWrap/>
            <w:vAlign w:val="center"/>
          </w:tcPr>
          <w:p w14:paraId="71C5B289">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58.00</w:t>
            </w:r>
          </w:p>
        </w:tc>
        <w:tc>
          <w:tcPr>
            <w:tcW w:w="1383" w:type="dxa"/>
            <w:tcBorders>
              <w:top w:val="nil"/>
              <w:left w:val="nil"/>
              <w:bottom w:val="single" w:color="auto" w:sz="4" w:space="0"/>
              <w:right w:val="single" w:color="auto" w:sz="4" w:space="0"/>
            </w:tcBorders>
            <w:shd w:val="clear" w:color="auto" w:fill="auto"/>
            <w:noWrap/>
            <w:vAlign w:val="center"/>
          </w:tcPr>
          <w:p w14:paraId="26C8E8D4">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21.01</w:t>
            </w:r>
          </w:p>
        </w:tc>
        <w:tc>
          <w:tcPr>
            <w:tcW w:w="1530" w:type="dxa"/>
            <w:tcBorders>
              <w:top w:val="nil"/>
              <w:left w:val="nil"/>
              <w:bottom w:val="single" w:color="auto" w:sz="4" w:space="0"/>
              <w:right w:val="single" w:color="auto" w:sz="4" w:space="0"/>
            </w:tcBorders>
            <w:shd w:val="clear" w:color="auto" w:fill="auto"/>
            <w:vAlign w:val="center"/>
          </w:tcPr>
          <w:p w14:paraId="6CB0B594">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1218.58</w:t>
            </w:r>
          </w:p>
        </w:tc>
      </w:tr>
      <w:tr w14:paraId="068DF373">
        <w:tblPrEx>
          <w:tblCellMar>
            <w:top w:w="0" w:type="dxa"/>
            <w:left w:w="108" w:type="dxa"/>
            <w:bottom w:w="0" w:type="dxa"/>
            <w:right w:w="108" w:type="dxa"/>
          </w:tblCellMar>
        </w:tblPrEx>
        <w:trPr>
          <w:trHeight w:val="5587"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225068C0">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13</w:t>
            </w:r>
          </w:p>
        </w:tc>
        <w:tc>
          <w:tcPr>
            <w:tcW w:w="1524" w:type="dxa"/>
            <w:tcBorders>
              <w:top w:val="nil"/>
              <w:left w:val="nil"/>
              <w:bottom w:val="single" w:color="auto" w:sz="4" w:space="0"/>
              <w:right w:val="single" w:color="auto" w:sz="4" w:space="0"/>
            </w:tcBorders>
            <w:shd w:val="clear" w:color="auto" w:fill="auto"/>
            <w:vAlign w:val="center"/>
          </w:tcPr>
          <w:p w14:paraId="77B343F0">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04B043</w:t>
            </w:r>
          </w:p>
        </w:tc>
        <w:tc>
          <w:tcPr>
            <w:tcW w:w="2617" w:type="dxa"/>
            <w:tcBorders>
              <w:top w:val="nil"/>
              <w:left w:val="nil"/>
              <w:bottom w:val="single" w:color="auto" w:sz="4" w:space="0"/>
              <w:right w:val="single" w:color="auto" w:sz="4" w:space="0"/>
            </w:tcBorders>
            <w:shd w:val="clear" w:color="auto" w:fill="auto"/>
            <w:vAlign w:val="center"/>
          </w:tcPr>
          <w:p w14:paraId="252CFCBD">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中型混凝土四通型电缆井（混凝土井-轻型球墨铸铁防盗井盖）</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1.做法参照图集《电力电缆井设计与安装》检查井做法。综合考虑四方井。</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2.安装防坠落装置。</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3.隐形检查井盖。井盖加装印有二维码的电子身份铭牌。</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4.检查井均需做防水处理。检查井混凝土采用防水砼,抗渗等级P6,详设计。</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5.包含内容：垫层、底板、井壁、盖板、井盖、模板、防水、预埋件、井内接地等。</w:t>
            </w:r>
          </w:p>
        </w:tc>
        <w:tc>
          <w:tcPr>
            <w:tcW w:w="477" w:type="dxa"/>
            <w:tcBorders>
              <w:top w:val="nil"/>
              <w:left w:val="nil"/>
              <w:bottom w:val="single" w:color="auto" w:sz="4" w:space="0"/>
              <w:right w:val="single" w:color="auto" w:sz="4" w:space="0"/>
            </w:tcBorders>
            <w:shd w:val="clear" w:color="auto" w:fill="auto"/>
            <w:vAlign w:val="center"/>
          </w:tcPr>
          <w:p w14:paraId="47C44E81">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座</w:t>
            </w:r>
          </w:p>
        </w:tc>
        <w:tc>
          <w:tcPr>
            <w:tcW w:w="1173" w:type="dxa"/>
            <w:tcBorders>
              <w:top w:val="nil"/>
              <w:left w:val="nil"/>
              <w:bottom w:val="single" w:color="auto" w:sz="4" w:space="0"/>
              <w:right w:val="single" w:color="auto" w:sz="4" w:space="0"/>
            </w:tcBorders>
            <w:shd w:val="clear" w:color="auto" w:fill="auto"/>
            <w:noWrap/>
            <w:vAlign w:val="center"/>
          </w:tcPr>
          <w:p w14:paraId="666EA75B">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1.00</w:t>
            </w:r>
          </w:p>
        </w:tc>
        <w:tc>
          <w:tcPr>
            <w:tcW w:w="1383" w:type="dxa"/>
            <w:tcBorders>
              <w:top w:val="nil"/>
              <w:left w:val="nil"/>
              <w:bottom w:val="single" w:color="auto" w:sz="4" w:space="0"/>
              <w:right w:val="single" w:color="auto" w:sz="4" w:space="0"/>
            </w:tcBorders>
            <w:shd w:val="clear" w:color="auto" w:fill="auto"/>
            <w:noWrap/>
            <w:vAlign w:val="center"/>
          </w:tcPr>
          <w:p w14:paraId="59DA47F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16205.50</w:t>
            </w:r>
          </w:p>
        </w:tc>
        <w:tc>
          <w:tcPr>
            <w:tcW w:w="1530" w:type="dxa"/>
            <w:tcBorders>
              <w:top w:val="nil"/>
              <w:left w:val="nil"/>
              <w:bottom w:val="single" w:color="auto" w:sz="4" w:space="0"/>
              <w:right w:val="single" w:color="auto" w:sz="4" w:space="0"/>
            </w:tcBorders>
            <w:shd w:val="clear" w:color="auto" w:fill="auto"/>
            <w:vAlign w:val="center"/>
          </w:tcPr>
          <w:p w14:paraId="61FBA948">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16205.50</w:t>
            </w:r>
          </w:p>
        </w:tc>
      </w:tr>
      <w:tr w14:paraId="17C3FC1D">
        <w:tblPrEx>
          <w:tblCellMar>
            <w:top w:w="0" w:type="dxa"/>
            <w:left w:w="108" w:type="dxa"/>
            <w:bottom w:w="0" w:type="dxa"/>
            <w:right w:w="108" w:type="dxa"/>
          </w:tblCellMar>
        </w:tblPrEx>
        <w:trPr>
          <w:trHeight w:val="654"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1D69F7E1">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14</w:t>
            </w:r>
          </w:p>
        </w:tc>
        <w:tc>
          <w:tcPr>
            <w:tcW w:w="1524" w:type="dxa"/>
            <w:tcBorders>
              <w:top w:val="nil"/>
              <w:left w:val="nil"/>
              <w:bottom w:val="single" w:color="auto" w:sz="4" w:space="0"/>
              <w:right w:val="single" w:color="auto" w:sz="4" w:space="0"/>
            </w:tcBorders>
            <w:shd w:val="clear" w:color="auto" w:fill="auto"/>
            <w:vAlign w:val="center"/>
          </w:tcPr>
          <w:p w14:paraId="2E111F44">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040205004013</w:t>
            </w:r>
          </w:p>
        </w:tc>
        <w:tc>
          <w:tcPr>
            <w:tcW w:w="2617" w:type="dxa"/>
            <w:tcBorders>
              <w:top w:val="nil"/>
              <w:left w:val="nil"/>
              <w:bottom w:val="single" w:color="auto" w:sz="4" w:space="0"/>
              <w:right w:val="single" w:color="auto" w:sz="4" w:space="0"/>
            </w:tcBorders>
            <w:shd w:val="clear" w:color="auto" w:fill="auto"/>
            <w:vAlign w:val="center"/>
          </w:tcPr>
          <w:p w14:paraId="3218BE6F">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标志板</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1.类型:电缆标志桩</w:t>
            </w:r>
          </w:p>
        </w:tc>
        <w:tc>
          <w:tcPr>
            <w:tcW w:w="477" w:type="dxa"/>
            <w:tcBorders>
              <w:top w:val="nil"/>
              <w:left w:val="nil"/>
              <w:bottom w:val="single" w:color="auto" w:sz="4" w:space="0"/>
              <w:right w:val="single" w:color="auto" w:sz="4" w:space="0"/>
            </w:tcBorders>
            <w:shd w:val="clear" w:color="auto" w:fill="auto"/>
            <w:vAlign w:val="center"/>
          </w:tcPr>
          <w:p w14:paraId="04A99E3F">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块</w:t>
            </w:r>
          </w:p>
        </w:tc>
        <w:tc>
          <w:tcPr>
            <w:tcW w:w="1173" w:type="dxa"/>
            <w:tcBorders>
              <w:top w:val="nil"/>
              <w:left w:val="nil"/>
              <w:bottom w:val="single" w:color="auto" w:sz="4" w:space="0"/>
              <w:right w:val="single" w:color="auto" w:sz="4" w:space="0"/>
            </w:tcBorders>
            <w:shd w:val="clear" w:color="auto" w:fill="auto"/>
            <w:noWrap/>
            <w:vAlign w:val="center"/>
          </w:tcPr>
          <w:p w14:paraId="04B80F90">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4.00</w:t>
            </w:r>
          </w:p>
        </w:tc>
        <w:tc>
          <w:tcPr>
            <w:tcW w:w="1383" w:type="dxa"/>
            <w:tcBorders>
              <w:top w:val="nil"/>
              <w:left w:val="nil"/>
              <w:bottom w:val="single" w:color="auto" w:sz="4" w:space="0"/>
              <w:right w:val="single" w:color="auto" w:sz="4" w:space="0"/>
            </w:tcBorders>
            <w:shd w:val="clear" w:color="auto" w:fill="auto"/>
            <w:noWrap/>
            <w:vAlign w:val="center"/>
          </w:tcPr>
          <w:p w14:paraId="4599ABD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119.52</w:t>
            </w:r>
          </w:p>
        </w:tc>
        <w:tc>
          <w:tcPr>
            <w:tcW w:w="1530" w:type="dxa"/>
            <w:tcBorders>
              <w:top w:val="nil"/>
              <w:left w:val="nil"/>
              <w:bottom w:val="single" w:color="auto" w:sz="4" w:space="0"/>
              <w:right w:val="single" w:color="auto" w:sz="4" w:space="0"/>
            </w:tcBorders>
            <w:shd w:val="clear" w:color="auto" w:fill="auto"/>
            <w:vAlign w:val="center"/>
          </w:tcPr>
          <w:p w14:paraId="76D124FD">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478.08</w:t>
            </w:r>
          </w:p>
        </w:tc>
      </w:tr>
      <w:tr w14:paraId="08A81D09">
        <w:tblPrEx>
          <w:tblCellMar>
            <w:top w:w="0" w:type="dxa"/>
            <w:left w:w="108" w:type="dxa"/>
            <w:bottom w:w="0" w:type="dxa"/>
            <w:right w:w="108" w:type="dxa"/>
          </w:tblCellMar>
        </w:tblPrEx>
        <w:trPr>
          <w:trHeight w:val="635"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040437C4">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15</w:t>
            </w:r>
          </w:p>
        </w:tc>
        <w:tc>
          <w:tcPr>
            <w:tcW w:w="1524" w:type="dxa"/>
            <w:tcBorders>
              <w:top w:val="nil"/>
              <w:left w:val="nil"/>
              <w:bottom w:val="single" w:color="auto" w:sz="4" w:space="0"/>
              <w:right w:val="single" w:color="auto" w:sz="4" w:space="0"/>
            </w:tcBorders>
            <w:shd w:val="clear" w:color="auto" w:fill="auto"/>
            <w:vAlign w:val="center"/>
          </w:tcPr>
          <w:p w14:paraId="04A491D6">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04B044</w:t>
            </w:r>
          </w:p>
        </w:tc>
        <w:tc>
          <w:tcPr>
            <w:tcW w:w="2617" w:type="dxa"/>
            <w:tcBorders>
              <w:top w:val="nil"/>
              <w:left w:val="nil"/>
              <w:bottom w:val="single" w:color="auto" w:sz="4" w:space="0"/>
              <w:right w:val="single" w:color="auto" w:sz="4" w:space="0"/>
            </w:tcBorders>
            <w:shd w:val="clear" w:color="auto" w:fill="auto"/>
            <w:vAlign w:val="center"/>
          </w:tcPr>
          <w:p w14:paraId="33DA98B6">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原有电缆井进出排管开孔及封堵</w:t>
            </w:r>
          </w:p>
        </w:tc>
        <w:tc>
          <w:tcPr>
            <w:tcW w:w="477" w:type="dxa"/>
            <w:tcBorders>
              <w:top w:val="nil"/>
              <w:left w:val="nil"/>
              <w:bottom w:val="single" w:color="auto" w:sz="4" w:space="0"/>
              <w:right w:val="single" w:color="auto" w:sz="4" w:space="0"/>
            </w:tcBorders>
            <w:shd w:val="clear" w:color="auto" w:fill="auto"/>
            <w:vAlign w:val="center"/>
          </w:tcPr>
          <w:p w14:paraId="53CCF235">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座</w:t>
            </w:r>
          </w:p>
        </w:tc>
        <w:tc>
          <w:tcPr>
            <w:tcW w:w="1173" w:type="dxa"/>
            <w:tcBorders>
              <w:top w:val="nil"/>
              <w:left w:val="nil"/>
              <w:bottom w:val="single" w:color="auto" w:sz="4" w:space="0"/>
              <w:right w:val="single" w:color="auto" w:sz="4" w:space="0"/>
            </w:tcBorders>
            <w:shd w:val="clear" w:color="auto" w:fill="auto"/>
            <w:noWrap/>
            <w:vAlign w:val="center"/>
          </w:tcPr>
          <w:p w14:paraId="0F77874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2.00</w:t>
            </w:r>
          </w:p>
        </w:tc>
        <w:tc>
          <w:tcPr>
            <w:tcW w:w="1383" w:type="dxa"/>
            <w:tcBorders>
              <w:top w:val="nil"/>
              <w:left w:val="nil"/>
              <w:bottom w:val="single" w:color="auto" w:sz="4" w:space="0"/>
              <w:right w:val="single" w:color="auto" w:sz="4" w:space="0"/>
            </w:tcBorders>
            <w:shd w:val="clear" w:color="auto" w:fill="auto"/>
            <w:noWrap/>
            <w:vAlign w:val="center"/>
          </w:tcPr>
          <w:p w14:paraId="73D5EA85">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776.51</w:t>
            </w:r>
          </w:p>
        </w:tc>
        <w:tc>
          <w:tcPr>
            <w:tcW w:w="1530" w:type="dxa"/>
            <w:tcBorders>
              <w:top w:val="nil"/>
              <w:left w:val="nil"/>
              <w:bottom w:val="single" w:color="auto" w:sz="4" w:space="0"/>
              <w:right w:val="single" w:color="auto" w:sz="4" w:space="0"/>
            </w:tcBorders>
            <w:shd w:val="clear" w:color="auto" w:fill="auto"/>
            <w:vAlign w:val="center"/>
          </w:tcPr>
          <w:p w14:paraId="505785B1">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1553.02</w:t>
            </w:r>
          </w:p>
        </w:tc>
      </w:tr>
      <w:tr w14:paraId="43C8E7D8">
        <w:tblPrEx>
          <w:tblCellMar>
            <w:top w:w="0" w:type="dxa"/>
            <w:left w:w="108" w:type="dxa"/>
            <w:bottom w:w="0" w:type="dxa"/>
            <w:right w:w="108" w:type="dxa"/>
          </w:tblCellMar>
        </w:tblPrEx>
        <w:trPr>
          <w:trHeight w:val="720"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05A39FE7">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16</w:t>
            </w:r>
          </w:p>
        </w:tc>
        <w:tc>
          <w:tcPr>
            <w:tcW w:w="1524" w:type="dxa"/>
            <w:tcBorders>
              <w:top w:val="nil"/>
              <w:left w:val="nil"/>
              <w:bottom w:val="single" w:color="auto" w:sz="4" w:space="0"/>
              <w:right w:val="single" w:color="auto" w:sz="4" w:space="0"/>
            </w:tcBorders>
            <w:shd w:val="clear" w:color="auto" w:fill="auto"/>
            <w:vAlign w:val="center"/>
          </w:tcPr>
          <w:p w14:paraId="256053F0">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04B045</w:t>
            </w:r>
          </w:p>
        </w:tc>
        <w:tc>
          <w:tcPr>
            <w:tcW w:w="2617" w:type="dxa"/>
            <w:tcBorders>
              <w:top w:val="nil"/>
              <w:left w:val="nil"/>
              <w:bottom w:val="single" w:color="auto" w:sz="4" w:space="0"/>
              <w:right w:val="single" w:color="auto" w:sz="4" w:space="0"/>
            </w:tcBorders>
            <w:shd w:val="clear" w:color="auto" w:fill="auto"/>
            <w:vAlign w:val="center"/>
          </w:tcPr>
          <w:p w14:paraId="0EF743A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现状绿化带破坏恢复或迁移恢复费用</w:t>
            </w:r>
          </w:p>
        </w:tc>
        <w:tc>
          <w:tcPr>
            <w:tcW w:w="477" w:type="dxa"/>
            <w:tcBorders>
              <w:top w:val="nil"/>
              <w:left w:val="nil"/>
              <w:bottom w:val="single" w:color="auto" w:sz="4" w:space="0"/>
              <w:right w:val="single" w:color="auto" w:sz="4" w:space="0"/>
            </w:tcBorders>
            <w:shd w:val="clear" w:color="auto" w:fill="auto"/>
            <w:vAlign w:val="center"/>
          </w:tcPr>
          <w:p w14:paraId="3C2C8796">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m2</w:t>
            </w:r>
          </w:p>
        </w:tc>
        <w:tc>
          <w:tcPr>
            <w:tcW w:w="1173" w:type="dxa"/>
            <w:tcBorders>
              <w:top w:val="nil"/>
              <w:left w:val="nil"/>
              <w:bottom w:val="single" w:color="auto" w:sz="4" w:space="0"/>
              <w:right w:val="single" w:color="auto" w:sz="4" w:space="0"/>
            </w:tcBorders>
            <w:shd w:val="clear" w:color="auto" w:fill="auto"/>
            <w:noWrap/>
            <w:vAlign w:val="center"/>
          </w:tcPr>
          <w:p w14:paraId="6645CBAD">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50.00</w:t>
            </w:r>
          </w:p>
        </w:tc>
        <w:tc>
          <w:tcPr>
            <w:tcW w:w="1383" w:type="dxa"/>
            <w:tcBorders>
              <w:top w:val="nil"/>
              <w:left w:val="nil"/>
              <w:bottom w:val="single" w:color="auto" w:sz="4" w:space="0"/>
              <w:right w:val="single" w:color="auto" w:sz="4" w:space="0"/>
            </w:tcBorders>
            <w:shd w:val="clear" w:color="auto" w:fill="auto"/>
            <w:noWrap/>
            <w:vAlign w:val="center"/>
          </w:tcPr>
          <w:p w14:paraId="1655D04F">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196.49</w:t>
            </w:r>
          </w:p>
        </w:tc>
        <w:tc>
          <w:tcPr>
            <w:tcW w:w="1530" w:type="dxa"/>
            <w:tcBorders>
              <w:top w:val="nil"/>
              <w:left w:val="nil"/>
              <w:bottom w:val="single" w:color="auto" w:sz="4" w:space="0"/>
              <w:right w:val="single" w:color="auto" w:sz="4" w:space="0"/>
            </w:tcBorders>
            <w:shd w:val="clear" w:color="auto" w:fill="auto"/>
            <w:vAlign w:val="center"/>
          </w:tcPr>
          <w:p w14:paraId="1C87E6B6">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9824.50</w:t>
            </w:r>
          </w:p>
        </w:tc>
      </w:tr>
      <w:tr w14:paraId="3D340C46">
        <w:tblPrEx>
          <w:tblCellMar>
            <w:top w:w="0" w:type="dxa"/>
            <w:left w:w="108" w:type="dxa"/>
            <w:bottom w:w="0" w:type="dxa"/>
            <w:right w:w="108" w:type="dxa"/>
          </w:tblCellMar>
        </w:tblPrEx>
        <w:trPr>
          <w:trHeight w:val="1835"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58D46F98">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17</w:t>
            </w:r>
          </w:p>
        </w:tc>
        <w:tc>
          <w:tcPr>
            <w:tcW w:w="1524" w:type="dxa"/>
            <w:tcBorders>
              <w:top w:val="nil"/>
              <w:left w:val="nil"/>
              <w:bottom w:val="single" w:color="auto" w:sz="4" w:space="0"/>
              <w:right w:val="single" w:color="auto" w:sz="4" w:space="0"/>
            </w:tcBorders>
            <w:shd w:val="clear" w:color="auto" w:fill="auto"/>
            <w:vAlign w:val="center"/>
          </w:tcPr>
          <w:p w14:paraId="6CC2D8DF">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041001001005</w:t>
            </w:r>
          </w:p>
        </w:tc>
        <w:tc>
          <w:tcPr>
            <w:tcW w:w="2617" w:type="dxa"/>
            <w:tcBorders>
              <w:top w:val="nil"/>
              <w:left w:val="nil"/>
              <w:bottom w:val="single" w:color="auto" w:sz="4" w:space="0"/>
              <w:right w:val="single" w:color="auto" w:sz="4" w:space="0"/>
            </w:tcBorders>
            <w:shd w:val="clear" w:color="auto" w:fill="auto"/>
            <w:vAlign w:val="center"/>
          </w:tcPr>
          <w:p w14:paraId="0232A4A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拆除旧路</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1.材质:沥青面层+基层</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2.厚度:综合考虑</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3.综合考虑割缝及清理外运，运距综合考虑</w:t>
            </w:r>
          </w:p>
        </w:tc>
        <w:tc>
          <w:tcPr>
            <w:tcW w:w="477" w:type="dxa"/>
            <w:tcBorders>
              <w:top w:val="nil"/>
              <w:left w:val="nil"/>
              <w:bottom w:val="single" w:color="auto" w:sz="4" w:space="0"/>
              <w:right w:val="single" w:color="auto" w:sz="4" w:space="0"/>
            </w:tcBorders>
            <w:shd w:val="clear" w:color="auto" w:fill="auto"/>
            <w:vAlign w:val="center"/>
          </w:tcPr>
          <w:p w14:paraId="5C5365FC">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m2</w:t>
            </w:r>
          </w:p>
        </w:tc>
        <w:tc>
          <w:tcPr>
            <w:tcW w:w="1173" w:type="dxa"/>
            <w:tcBorders>
              <w:top w:val="nil"/>
              <w:left w:val="nil"/>
              <w:bottom w:val="single" w:color="auto" w:sz="4" w:space="0"/>
              <w:right w:val="single" w:color="auto" w:sz="4" w:space="0"/>
            </w:tcBorders>
            <w:shd w:val="clear" w:color="auto" w:fill="auto"/>
            <w:noWrap/>
            <w:vAlign w:val="center"/>
          </w:tcPr>
          <w:p w14:paraId="1545B071">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10.00</w:t>
            </w:r>
          </w:p>
        </w:tc>
        <w:tc>
          <w:tcPr>
            <w:tcW w:w="1383" w:type="dxa"/>
            <w:tcBorders>
              <w:top w:val="nil"/>
              <w:left w:val="nil"/>
              <w:bottom w:val="single" w:color="auto" w:sz="4" w:space="0"/>
              <w:right w:val="single" w:color="auto" w:sz="4" w:space="0"/>
            </w:tcBorders>
            <w:shd w:val="clear" w:color="auto" w:fill="auto"/>
            <w:noWrap/>
            <w:vAlign w:val="center"/>
          </w:tcPr>
          <w:p w14:paraId="5E929966">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63.94</w:t>
            </w:r>
          </w:p>
        </w:tc>
        <w:tc>
          <w:tcPr>
            <w:tcW w:w="1530" w:type="dxa"/>
            <w:tcBorders>
              <w:top w:val="nil"/>
              <w:left w:val="nil"/>
              <w:bottom w:val="single" w:color="auto" w:sz="4" w:space="0"/>
              <w:right w:val="single" w:color="auto" w:sz="4" w:space="0"/>
            </w:tcBorders>
            <w:shd w:val="clear" w:color="auto" w:fill="auto"/>
            <w:vAlign w:val="center"/>
          </w:tcPr>
          <w:p w14:paraId="0420758B">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639.40</w:t>
            </w:r>
          </w:p>
        </w:tc>
      </w:tr>
      <w:tr w14:paraId="7219C7DE">
        <w:tblPrEx>
          <w:tblCellMar>
            <w:top w:w="0" w:type="dxa"/>
            <w:left w:w="108" w:type="dxa"/>
            <w:bottom w:w="0" w:type="dxa"/>
            <w:right w:w="108" w:type="dxa"/>
          </w:tblCellMar>
        </w:tblPrEx>
        <w:trPr>
          <w:trHeight w:val="920"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07396BB7">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18</w:t>
            </w:r>
          </w:p>
        </w:tc>
        <w:tc>
          <w:tcPr>
            <w:tcW w:w="1524" w:type="dxa"/>
            <w:tcBorders>
              <w:top w:val="nil"/>
              <w:left w:val="nil"/>
              <w:bottom w:val="single" w:color="auto" w:sz="4" w:space="0"/>
              <w:right w:val="single" w:color="auto" w:sz="4" w:space="0"/>
            </w:tcBorders>
            <w:shd w:val="clear" w:color="auto" w:fill="auto"/>
            <w:vAlign w:val="center"/>
          </w:tcPr>
          <w:p w14:paraId="6D6F763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04B046</w:t>
            </w:r>
          </w:p>
        </w:tc>
        <w:tc>
          <w:tcPr>
            <w:tcW w:w="2617" w:type="dxa"/>
            <w:tcBorders>
              <w:top w:val="nil"/>
              <w:left w:val="nil"/>
              <w:bottom w:val="single" w:color="auto" w:sz="4" w:space="0"/>
              <w:right w:val="single" w:color="auto" w:sz="4" w:space="0"/>
            </w:tcBorders>
            <w:shd w:val="clear" w:color="auto" w:fill="auto"/>
            <w:vAlign w:val="center"/>
          </w:tcPr>
          <w:p w14:paraId="28BD803B">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道路恢复</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施工完毕后按原状恢复沥青道路</w:t>
            </w:r>
          </w:p>
        </w:tc>
        <w:tc>
          <w:tcPr>
            <w:tcW w:w="477" w:type="dxa"/>
            <w:tcBorders>
              <w:top w:val="nil"/>
              <w:left w:val="nil"/>
              <w:bottom w:val="single" w:color="auto" w:sz="4" w:space="0"/>
              <w:right w:val="single" w:color="auto" w:sz="4" w:space="0"/>
            </w:tcBorders>
            <w:shd w:val="clear" w:color="auto" w:fill="auto"/>
            <w:vAlign w:val="center"/>
          </w:tcPr>
          <w:p w14:paraId="2DDBEA33">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m2</w:t>
            </w:r>
          </w:p>
        </w:tc>
        <w:tc>
          <w:tcPr>
            <w:tcW w:w="1173" w:type="dxa"/>
            <w:tcBorders>
              <w:top w:val="nil"/>
              <w:left w:val="nil"/>
              <w:bottom w:val="single" w:color="auto" w:sz="4" w:space="0"/>
              <w:right w:val="single" w:color="auto" w:sz="4" w:space="0"/>
            </w:tcBorders>
            <w:shd w:val="clear" w:color="auto" w:fill="auto"/>
            <w:noWrap/>
            <w:vAlign w:val="center"/>
          </w:tcPr>
          <w:p w14:paraId="260F3388">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10.00</w:t>
            </w:r>
          </w:p>
        </w:tc>
        <w:tc>
          <w:tcPr>
            <w:tcW w:w="1383" w:type="dxa"/>
            <w:tcBorders>
              <w:top w:val="nil"/>
              <w:left w:val="nil"/>
              <w:bottom w:val="single" w:color="auto" w:sz="4" w:space="0"/>
              <w:right w:val="single" w:color="auto" w:sz="4" w:space="0"/>
            </w:tcBorders>
            <w:shd w:val="clear" w:color="auto" w:fill="auto"/>
            <w:noWrap/>
            <w:vAlign w:val="center"/>
          </w:tcPr>
          <w:p w14:paraId="7BDDC31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2324.01</w:t>
            </w:r>
          </w:p>
        </w:tc>
        <w:tc>
          <w:tcPr>
            <w:tcW w:w="1530" w:type="dxa"/>
            <w:tcBorders>
              <w:top w:val="nil"/>
              <w:left w:val="nil"/>
              <w:bottom w:val="single" w:color="auto" w:sz="4" w:space="0"/>
              <w:right w:val="single" w:color="auto" w:sz="4" w:space="0"/>
            </w:tcBorders>
            <w:shd w:val="clear" w:color="auto" w:fill="auto"/>
            <w:vAlign w:val="center"/>
          </w:tcPr>
          <w:p w14:paraId="3B2FB28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23240.10</w:t>
            </w:r>
          </w:p>
        </w:tc>
      </w:tr>
      <w:tr w14:paraId="2F84AA5C">
        <w:tblPrEx>
          <w:tblCellMar>
            <w:top w:w="0" w:type="dxa"/>
            <w:left w:w="108" w:type="dxa"/>
            <w:bottom w:w="0" w:type="dxa"/>
            <w:right w:w="108" w:type="dxa"/>
          </w:tblCellMar>
        </w:tblPrEx>
        <w:trPr>
          <w:trHeight w:val="1918"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11479CBA">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19</w:t>
            </w:r>
          </w:p>
        </w:tc>
        <w:tc>
          <w:tcPr>
            <w:tcW w:w="1524" w:type="dxa"/>
            <w:tcBorders>
              <w:top w:val="nil"/>
              <w:left w:val="nil"/>
              <w:bottom w:val="single" w:color="auto" w:sz="4" w:space="0"/>
              <w:right w:val="single" w:color="auto" w:sz="4" w:space="0"/>
            </w:tcBorders>
            <w:shd w:val="clear" w:color="auto" w:fill="auto"/>
            <w:vAlign w:val="center"/>
          </w:tcPr>
          <w:p w14:paraId="2C880379">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041001001006</w:t>
            </w:r>
          </w:p>
        </w:tc>
        <w:tc>
          <w:tcPr>
            <w:tcW w:w="2617" w:type="dxa"/>
            <w:tcBorders>
              <w:top w:val="nil"/>
              <w:left w:val="nil"/>
              <w:bottom w:val="single" w:color="auto" w:sz="4" w:space="0"/>
              <w:right w:val="single" w:color="auto" w:sz="4" w:space="0"/>
            </w:tcBorders>
            <w:shd w:val="clear" w:color="auto" w:fill="auto"/>
            <w:vAlign w:val="center"/>
          </w:tcPr>
          <w:p w14:paraId="0658E05A">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拆除旧路</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1.材质:混凝土道路面层+基层</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2.厚度:综合考虑</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3.综合考虑割缝及清理外运，运距综合考虑</w:t>
            </w:r>
          </w:p>
        </w:tc>
        <w:tc>
          <w:tcPr>
            <w:tcW w:w="477" w:type="dxa"/>
            <w:tcBorders>
              <w:top w:val="nil"/>
              <w:left w:val="nil"/>
              <w:bottom w:val="single" w:color="auto" w:sz="4" w:space="0"/>
              <w:right w:val="single" w:color="auto" w:sz="4" w:space="0"/>
            </w:tcBorders>
            <w:shd w:val="clear" w:color="auto" w:fill="auto"/>
            <w:vAlign w:val="center"/>
          </w:tcPr>
          <w:p w14:paraId="2DA743CC">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m2</w:t>
            </w:r>
          </w:p>
        </w:tc>
        <w:tc>
          <w:tcPr>
            <w:tcW w:w="1173" w:type="dxa"/>
            <w:tcBorders>
              <w:top w:val="nil"/>
              <w:left w:val="nil"/>
              <w:bottom w:val="single" w:color="auto" w:sz="4" w:space="0"/>
              <w:right w:val="single" w:color="auto" w:sz="4" w:space="0"/>
            </w:tcBorders>
            <w:shd w:val="clear" w:color="auto" w:fill="auto"/>
            <w:noWrap/>
            <w:vAlign w:val="center"/>
          </w:tcPr>
          <w:p w14:paraId="5561326D">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20.00</w:t>
            </w:r>
          </w:p>
        </w:tc>
        <w:tc>
          <w:tcPr>
            <w:tcW w:w="1383" w:type="dxa"/>
            <w:tcBorders>
              <w:top w:val="nil"/>
              <w:left w:val="nil"/>
              <w:bottom w:val="single" w:color="auto" w:sz="4" w:space="0"/>
              <w:right w:val="single" w:color="auto" w:sz="4" w:space="0"/>
            </w:tcBorders>
            <w:shd w:val="clear" w:color="auto" w:fill="auto"/>
            <w:noWrap/>
            <w:vAlign w:val="center"/>
          </w:tcPr>
          <w:p w14:paraId="3208B6E8">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63.77</w:t>
            </w:r>
          </w:p>
        </w:tc>
        <w:tc>
          <w:tcPr>
            <w:tcW w:w="1530" w:type="dxa"/>
            <w:tcBorders>
              <w:top w:val="nil"/>
              <w:left w:val="nil"/>
              <w:bottom w:val="single" w:color="auto" w:sz="4" w:space="0"/>
              <w:right w:val="single" w:color="auto" w:sz="4" w:space="0"/>
            </w:tcBorders>
            <w:shd w:val="clear" w:color="auto" w:fill="auto"/>
            <w:vAlign w:val="center"/>
          </w:tcPr>
          <w:p w14:paraId="050ED2E8">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1275.40</w:t>
            </w:r>
          </w:p>
        </w:tc>
      </w:tr>
      <w:tr w14:paraId="707F3AF1">
        <w:tblPrEx>
          <w:tblCellMar>
            <w:top w:w="0" w:type="dxa"/>
            <w:left w:w="108" w:type="dxa"/>
            <w:bottom w:w="0" w:type="dxa"/>
            <w:right w:w="108" w:type="dxa"/>
          </w:tblCellMar>
        </w:tblPrEx>
        <w:trPr>
          <w:trHeight w:val="973"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2AF065B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20</w:t>
            </w:r>
          </w:p>
        </w:tc>
        <w:tc>
          <w:tcPr>
            <w:tcW w:w="1524" w:type="dxa"/>
            <w:tcBorders>
              <w:top w:val="nil"/>
              <w:left w:val="nil"/>
              <w:bottom w:val="single" w:color="auto" w:sz="4" w:space="0"/>
              <w:right w:val="single" w:color="auto" w:sz="4" w:space="0"/>
            </w:tcBorders>
            <w:shd w:val="clear" w:color="auto" w:fill="auto"/>
            <w:vAlign w:val="center"/>
          </w:tcPr>
          <w:p w14:paraId="480C3E8B">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04B047</w:t>
            </w:r>
          </w:p>
        </w:tc>
        <w:tc>
          <w:tcPr>
            <w:tcW w:w="2617" w:type="dxa"/>
            <w:tcBorders>
              <w:top w:val="nil"/>
              <w:left w:val="nil"/>
              <w:bottom w:val="single" w:color="auto" w:sz="4" w:space="0"/>
              <w:right w:val="single" w:color="auto" w:sz="4" w:space="0"/>
            </w:tcBorders>
            <w:shd w:val="clear" w:color="auto" w:fill="auto"/>
            <w:vAlign w:val="center"/>
          </w:tcPr>
          <w:p w14:paraId="29990786">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道路恢复</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施工完毕后按原状恢复混凝土道路</w:t>
            </w:r>
          </w:p>
        </w:tc>
        <w:tc>
          <w:tcPr>
            <w:tcW w:w="477" w:type="dxa"/>
            <w:tcBorders>
              <w:top w:val="nil"/>
              <w:left w:val="nil"/>
              <w:bottom w:val="single" w:color="auto" w:sz="4" w:space="0"/>
              <w:right w:val="single" w:color="auto" w:sz="4" w:space="0"/>
            </w:tcBorders>
            <w:shd w:val="clear" w:color="auto" w:fill="auto"/>
            <w:vAlign w:val="center"/>
          </w:tcPr>
          <w:p w14:paraId="3195B61D">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m2</w:t>
            </w:r>
          </w:p>
        </w:tc>
        <w:tc>
          <w:tcPr>
            <w:tcW w:w="1173" w:type="dxa"/>
            <w:tcBorders>
              <w:top w:val="nil"/>
              <w:left w:val="nil"/>
              <w:bottom w:val="single" w:color="auto" w:sz="4" w:space="0"/>
              <w:right w:val="single" w:color="auto" w:sz="4" w:space="0"/>
            </w:tcBorders>
            <w:shd w:val="clear" w:color="auto" w:fill="auto"/>
            <w:noWrap/>
            <w:vAlign w:val="center"/>
          </w:tcPr>
          <w:p w14:paraId="3D4C7C94">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20.00</w:t>
            </w:r>
          </w:p>
        </w:tc>
        <w:tc>
          <w:tcPr>
            <w:tcW w:w="1383" w:type="dxa"/>
            <w:tcBorders>
              <w:top w:val="nil"/>
              <w:left w:val="nil"/>
              <w:bottom w:val="single" w:color="auto" w:sz="4" w:space="0"/>
              <w:right w:val="single" w:color="auto" w:sz="4" w:space="0"/>
            </w:tcBorders>
            <w:shd w:val="clear" w:color="auto" w:fill="auto"/>
            <w:noWrap/>
            <w:vAlign w:val="center"/>
          </w:tcPr>
          <w:p w14:paraId="1AF6A494">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241.22</w:t>
            </w:r>
          </w:p>
        </w:tc>
        <w:tc>
          <w:tcPr>
            <w:tcW w:w="1530" w:type="dxa"/>
            <w:tcBorders>
              <w:top w:val="nil"/>
              <w:left w:val="nil"/>
              <w:bottom w:val="single" w:color="auto" w:sz="4" w:space="0"/>
              <w:right w:val="single" w:color="auto" w:sz="4" w:space="0"/>
            </w:tcBorders>
            <w:shd w:val="clear" w:color="auto" w:fill="auto"/>
            <w:vAlign w:val="center"/>
          </w:tcPr>
          <w:p w14:paraId="656920DC">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4824.40</w:t>
            </w:r>
          </w:p>
        </w:tc>
      </w:tr>
      <w:tr w14:paraId="228E1797">
        <w:tblPrEx>
          <w:tblCellMar>
            <w:top w:w="0" w:type="dxa"/>
            <w:left w:w="108" w:type="dxa"/>
            <w:bottom w:w="0" w:type="dxa"/>
            <w:right w:w="108" w:type="dxa"/>
          </w:tblCellMar>
        </w:tblPrEx>
        <w:trPr>
          <w:trHeight w:val="494"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12B9DB13">
            <w:pPr>
              <w:adjustRightInd/>
              <w:snapToGrid/>
              <w:spacing w:after="0"/>
              <w:jc w:val="center"/>
              <w:rPr>
                <w:rFonts w:hint="eastAsia" w:ascii="仿宋" w:hAnsi="仿宋" w:eastAsia="仿宋" w:cs="仿宋"/>
                <w:sz w:val="21"/>
                <w:szCs w:val="21"/>
                <w:highlight w:val="none"/>
              </w:rPr>
            </w:pPr>
          </w:p>
        </w:tc>
        <w:tc>
          <w:tcPr>
            <w:tcW w:w="1524" w:type="dxa"/>
            <w:tcBorders>
              <w:top w:val="nil"/>
              <w:left w:val="nil"/>
              <w:bottom w:val="single" w:color="auto" w:sz="4" w:space="0"/>
              <w:right w:val="single" w:color="auto" w:sz="4" w:space="0"/>
            </w:tcBorders>
            <w:shd w:val="clear" w:color="auto" w:fill="auto"/>
            <w:vAlign w:val="center"/>
          </w:tcPr>
          <w:p w14:paraId="78596D09">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000039</w:t>
            </w:r>
          </w:p>
        </w:tc>
        <w:tc>
          <w:tcPr>
            <w:tcW w:w="2617" w:type="dxa"/>
            <w:tcBorders>
              <w:top w:val="nil"/>
              <w:left w:val="nil"/>
              <w:bottom w:val="single" w:color="auto" w:sz="4" w:space="0"/>
              <w:right w:val="single" w:color="auto" w:sz="4" w:space="0"/>
            </w:tcBorders>
            <w:shd w:val="clear" w:color="auto" w:fill="auto"/>
            <w:vAlign w:val="center"/>
          </w:tcPr>
          <w:p w14:paraId="7F9D0C4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管线工程-电力管道</w:t>
            </w:r>
          </w:p>
        </w:tc>
        <w:tc>
          <w:tcPr>
            <w:tcW w:w="477" w:type="dxa"/>
            <w:tcBorders>
              <w:top w:val="nil"/>
              <w:left w:val="nil"/>
              <w:bottom w:val="single" w:color="auto" w:sz="4" w:space="0"/>
              <w:right w:val="single" w:color="auto" w:sz="4" w:space="0"/>
            </w:tcBorders>
            <w:shd w:val="clear" w:color="auto" w:fill="auto"/>
            <w:vAlign w:val="center"/>
          </w:tcPr>
          <w:p w14:paraId="6C64C45D">
            <w:pPr>
              <w:adjustRightInd/>
              <w:snapToGrid/>
              <w:spacing w:after="0"/>
              <w:jc w:val="center"/>
              <w:rPr>
                <w:rFonts w:hint="eastAsia" w:ascii="仿宋" w:hAnsi="仿宋" w:eastAsia="仿宋" w:cs="仿宋"/>
                <w:sz w:val="21"/>
                <w:szCs w:val="21"/>
                <w:highlight w:val="none"/>
              </w:rPr>
            </w:pPr>
          </w:p>
        </w:tc>
        <w:tc>
          <w:tcPr>
            <w:tcW w:w="1173" w:type="dxa"/>
            <w:tcBorders>
              <w:top w:val="nil"/>
              <w:left w:val="nil"/>
              <w:bottom w:val="single" w:color="auto" w:sz="4" w:space="0"/>
              <w:right w:val="single" w:color="auto" w:sz="4" w:space="0"/>
            </w:tcBorders>
            <w:shd w:val="clear" w:color="auto" w:fill="auto"/>
            <w:noWrap/>
            <w:vAlign w:val="center"/>
          </w:tcPr>
          <w:p w14:paraId="71818DA8">
            <w:pPr>
              <w:adjustRightInd/>
              <w:snapToGrid/>
              <w:spacing w:after="0"/>
              <w:jc w:val="center"/>
              <w:rPr>
                <w:rFonts w:hint="eastAsia" w:ascii="仿宋" w:hAnsi="仿宋" w:eastAsia="仿宋" w:cs="仿宋"/>
                <w:sz w:val="21"/>
                <w:szCs w:val="21"/>
                <w:highlight w:val="none"/>
              </w:rPr>
            </w:pPr>
          </w:p>
        </w:tc>
        <w:tc>
          <w:tcPr>
            <w:tcW w:w="1383" w:type="dxa"/>
            <w:tcBorders>
              <w:top w:val="nil"/>
              <w:left w:val="nil"/>
              <w:bottom w:val="single" w:color="auto" w:sz="4" w:space="0"/>
              <w:right w:val="single" w:color="auto" w:sz="4" w:space="0"/>
            </w:tcBorders>
            <w:shd w:val="clear" w:color="auto" w:fill="auto"/>
            <w:noWrap/>
            <w:vAlign w:val="center"/>
          </w:tcPr>
          <w:p w14:paraId="6E031B87">
            <w:pPr>
              <w:adjustRightInd/>
              <w:snapToGrid/>
              <w:spacing w:after="0"/>
              <w:jc w:val="center"/>
              <w:rPr>
                <w:rFonts w:hint="eastAsia" w:ascii="仿宋" w:hAnsi="仿宋" w:eastAsia="仿宋" w:cs="仿宋"/>
                <w:sz w:val="21"/>
                <w:szCs w:val="21"/>
                <w:highlight w:val="none"/>
              </w:rPr>
            </w:pPr>
          </w:p>
        </w:tc>
        <w:tc>
          <w:tcPr>
            <w:tcW w:w="1530" w:type="dxa"/>
            <w:tcBorders>
              <w:top w:val="nil"/>
              <w:left w:val="nil"/>
              <w:bottom w:val="single" w:color="auto" w:sz="4" w:space="0"/>
              <w:right w:val="single" w:color="auto" w:sz="4" w:space="0"/>
            </w:tcBorders>
            <w:shd w:val="clear" w:color="auto" w:fill="auto"/>
            <w:vAlign w:val="center"/>
          </w:tcPr>
          <w:p w14:paraId="66C45133">
            <w:pPr>
              <w:adjustRightInd/>
              <w:snapToGrid/>
              <w:spacing w:after="0"/>
              <w:jc w:val="center"/>
              <w:rPr>
                <w:rFonts w:hint="eastAsia" w:ascii="仿宋" w:hAnsi="仿宋" w:eastAsia="仿宋" w:cs="仿宋"/>
                <w:sz w:val="21"/>
                <w:szCs w:val="21"/>
                <w:highlight w:val="none"/>
              </w:rPr>
            </w:pPr>
          </w:p>
        </w:tc>
      </w:tr>
      <w:tr w14:paraId="3AF8F3C8">
        <w:tblPrEx>
          <w:tblCellMar>
            <w:top w:w="0" w:type="dxa"/>
            <w:left w:w="108" w:type="dxa"/>
            <w:bottom w:w="0" w:type="dxa"/>
            <w:right w:w="108" w:type="dxa"/>
          </w:tblCellMar>
        </w:tblPrEx>
        <w:trPr>
          <w:trHeight w:val="313"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3424FD67">
            <w:pPr>
              <w:adjustRightInd/>
              <w:snapToGrid/>
              <w:spacing w:after="0"/>
              <w:jc w:val="center"/>
              <w:rPr>
                <w:rFonts w:hint="eastAsia" w:ascii="仿宋" w:hAnsi="仿宋" w:eastAsia="仿宋" w:cs="仿宋"/>
                <w:sz w:val="21"/>
                <w:szCs w:val="21"/>
                <w:highlight w:val="none"/>
              </w:rPr>
            </w:pPr>
          </w:p>
        </w:tc>
        <w:tc>
          <w:tcPr>
            <w:tcW w:w="1524" w:type="dxa"/>
            <w:tcBorders>
              <w:top w:val="nil"/>
              <w:left w:val="nil"/>
              <w:bottom w:val="single" w:color="auto" w:sz="4" w:space="0"/>
              <w:right w:val="single" w:color="auto" w:sz="4" w:space="0"/>
            </w:tcBorders>
            <w:shd w:val="clear" w:color="auto" w:fill="auto"/>
            <w:vAlign w:val="center"/>
          </w:tcPr>
          <w:p w14:paraId="4BDFA05D">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000030</w:t>
            </w:r>
          </w:p>
        </w:tc>
        <w:tc>
          <w:tcPr>
            <w:tcW w:w="2617" w:type="dxa"/>
            <w:tcBorders>
              <w:top w:val="nil"/>
              <w:left w:val="nil"/>
              <w:bottom w:val="single" w:color="auto" w:sz="4" w:space="0"/>
              <w:right w:val="single" w:color="auto" w:sz="4" w:space="0"/>
            </w:tcBorders>
            <w:shd w:val="clear" w:color="auto" w:fill="auto"/>
            <w:vAlign w:val="center"/>
          </w:tcPr>
          <w:p w14:paraId="582660E0">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电力管道工程</w:t>
            </w:r>
          </w:p>
        </w:tc>
        <w:tc>
          <w:tcPr>
            <w:tcW w:w="477" w:type="dxa"/>
            <w:tcBorders>
              <w:top w:val="nil"/>
              <w:left w:val="nil"/>
              <w:bottom w:val="single" w:color="auto" w:sz="4" w:space="0"/>
              <w:right w:val="single" w:color="auto" w:sz="4" w:space="0"/>
            </w:tcBorders>
            <w:shd w:val="clear" w:color="auto" w:fill="auto"/>
            <w:vAlign w:val="center"/>
          </w:tcPr>
          <w:p w14:paraId="5EFCDA85">
            <w:pPr>
              <w:adjustRightInd/>
              <w:snapToGrid/>
              <w:spacing w:after="0"/>
              <w:jc w:val="center"/>
              <w:rPr>
                <w:rFonts w:hint="eastAsia" w:ascii="仿宋" w:hAnsi="仿宋" w:eastAsia="仿宋" w:cs="仿宋"/>
                <w:sz w:val="21"/>
                <w:szCs w:val="21"/>
                <w:highlight w:val="none"/>
              </w:rPr>
            </w:pPr>
          </w:p>
        </w:tc>
        <w:tc>
          <w:tcPr>
            <w:tcW w:w="1173" w:type="dxa"/>
            <w:tcBorders>
              <w:top w:val="nil"/>
              <w:left w:val="nil"/>
              <w:bottom w:val="single" w:color="auto" w:sz="4" w:space="0"/>
              <w:right w:val="single" w:color="auto" w:sz="4" w:space="0"/>
            </w:tcBorders>
            <w:shd w:val="clear" w:color="auto" w:fill="auto"/>
            <w:noWrap/>
            <w:vAlign w:val="center"/>
          </w:tcPr>
          <w:p w14:paraId="7B4AB45B">
            <w:pPr>
              <w:adjustRightInd/>
              <w:snapToGrid/>
              <w:spacing w:after="0"/>
              <w:jc w:val="center"/>
              <w:rPr>
                <w:rFonts w:hint="eastAsia" w:ascii="仿宋" w:hAnsi="仿宋" w:eastAsia="仿宋" w:cs="仿宋"/>
                <w:sz w:val="21"/>
                <w:szCs w:val="21"/>
                <w:highlight w:val="none"/>
              </w:rPr>
            </w:pPr>
          </w:p>
        </w:tc>
        <w:tc>
          <w:tcPr>
            <w:tcW w:w="1383" w:type="dxa"/>
            <w:tcBorders>
              <w:top w:val="nil"/>
              <w:left w:val="nil"/>
              <w:bottom w:val="single" w:color="auto" w:sz="4" w:space="0"/>
              <w:right w:val="single" w:color="auto" w:sz="4" w:space="0"/>
            </w:tcBorders>
            <w:shd w:val="clear" w:color="auto" w:fill="auto"/>
            <w:noWrap/>
            <w:vAlign w:val="center"/>
          </w:tcPr>
          <w:p w14:paraId="1AF26C84">
            <w:pPr>
              <w:adjustRightInd/>
              <w:snapToGrid/>
              <w:spacing w:after="0"/>
              <w:jc w:val="center"/>
              <w:rPr>
                <w:rFonts w:hint="eastAsia" w:ascii="仿宋" w:hAnsi="仿宋" w:eastAsia="仿宋" w:cs="仿宋"/>
                <w:sz w:val="21"/>
                <w:szCs w:val="21"/>
                <w:highlight w:val="none"/>
              </w:rPr>
            </w:pPr>
          </w:p>
        </w:tc>
        <w:tc>
          <w:tcPr>
            <w:tcW w:w="1530" w:type="dxa"/>
            <w:tcBorders>
              <w:top w:val="nil"/>
              <w:left w:val="nil"/>
              <w:bottom w:val="single" w:color="auto" w:sz="4" w:space="0"/>
              <w:right w:val="single" w:color="auto" w:sz="4" w:space="0"/>
            </w:tcBorders>
            <w:shd w:val="clear" w:color="auto" w:fill="auto"/>
            <w:vAlign w:val="center"/>
          </w:tcPr>
          <w:p w14:paraId="1F011B52">
            <w:pPr>
              <w:adjustRightInd/>
              <w:snapToGrid/>
              <w:spacing w:after="0"/>
              <w:jc w:val="center"/>
              <w:rPr>
                <w:rFonts w:hint="eastAsia" w:ascii="仿宋" w:hAnsi="仿宋" w:eastAsia="仿宋" w:cs="仿宋"/>
                <w:sz w:val="21"/>
                <w:szCs w:val="21"/>
                <w:highlight w:val="none"/>
              </w:rPr>
            </w:pPr>
          </w:p>
        </w:tc>
      </w:tr>
      <w:tr w14:paraId="2B652953">
        <w:tblPrEx>
          <w:tblCellMar>
            <w:top w:w="0" w:type="dxa"/>
            <w:left w:w="108" w:type="dxa"/>
            <w:bottom w:w="0" w:type="dxa"/>
            <w:right w:w="108" w:type="dxa"/>
          </w:tblCellMar>
        </w:tblPrEx>
        <w:trPr>
          <w:trHeight w:val="2630"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4BD8F73A">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21</w:t>
            </w:r>
          </w:p>
        </w:tc>
        <w:tc>
          <w:tcPr>
            <w:tcW w:w="1524" w:type="dxa"/>
            <w:tcBorders>
              <w:top w:val="nil"/>
              <w:left w:val="nil"/>
              <w:bottom w:val="single" w:color="auto" w:sz="4" w:space="0"/>
              <w:right w:val="single" w:color="auto" w:sz="4" w:space="0"/>
            </w:tcBorders>
            <w:shd w:val="clear" w:color="auto" w:fill="auto"/>
            <w:vAlign w:val="center"/>
          </w:tcPr>
          <w:p w14:paraId="21F40798">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040101002012</w:t>
            </w:r>
          </w:p>
        </w:tc>
        <w:tc>
          <w:tcPr>
            <w:tcW w:w="2617" w:type="dxa"/>
            <w:tcBorders>
              <w:top w:val="nil"/>
              <w:left w:val="nil"/>
              <w:bottom w:val="single" w:color="auto" w:sz="4" w:space="0"/>
              <w:right w:val="single" w:color="auto" w:sz="4" w:space="0"/>
            </w:tcBorders>
            <w:shd w:val="clear" w:color="auto" w:fill="auto"/>
            <w:vAlign w:val="center"/>
          </w:tcPr>
          <w:p w14:paraId="59B4651D">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挖沟槽土方</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1.土壤类别:土质综合考虑</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2.挖土深度:综合考虑</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3.开挖方式:机械开挖、人工配合</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4.装车、不装车:装车</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5.场内运距:综合考虑</w:t>
            </w:r>
          </w:p>
        </w:tc>
        <w:tc>
          <w:tcPr>
            <w:tcW w:w="477" w:type="dxa"/>
            <w:tcBorders>
              <w:top w:val="nil"/>
              <w:left w:val="nil"/>
              <w:bottom w:val="single" w:color="auto" w:sz="4" w:space="0"/>
              <w:right w:val="single" w:color="auto" w:sz="4" w:space="0"/>
            </w:tcBorders>
            <w:shd w:val="clear" w:color="auto" w:fill="auto"/>
            <w:vAlign w:val="center"/>
          </w:tcPr>
          <w:p w14:paraId="3C335784">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m3</w:t>
            </w:r>
          </w:p>
        </w:tc>
        <w:tc>
          <w:tcPr>
            <w:tcW w:w="1173" w:type="dxa"/>
            <w:tcBorders>
              <w:top w:val="nil"/>
              <w:left w:val="nil"/>
              <w:bottom w:val="single" w:color="auto" w:sz="4" w:space="0"/>
              <w:right w:val="single" w:color="auto" w:sz="4" w:space="0"/>
            </w:tcBorders>
            <w:shd w:val="clear" w:color="auto" w:fill="auto"/>
            <w:noWrap/>
            <w:vAlign w:val="center"/>
          </w:tcPr>
          <w:p w14:paraId="2106DAC6">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5586.00</w:t>
            </w:r>
          </w:p>
        </w:tc>
        <w:tc>
          <w:tcPr>
            <w:tcW w:w="1383" w:type="dxa"/>
            <w:tcBorders>
              <w:top w:val="nil"/>
              <w:left w:val="nil"/>
              <w:bottom w:val="single" w:color="auto" w:sz="4" w:space="0"/>
              <w:right w:val="single" w:color="auto" w:sz="4" w:space="0"/>
            </w:tcBorders>
            <w:shd w:val="clear" w:color="auto" w:fill="auto"/>
            <w:noWrap/>
            <w:vAlign w:val="center"/>
          </w:tcPr>
          <w:p w14:paraId="6BA163E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9.88</w:t>
            </w:r>
          </w:p>
        </w:tc>
        <w:tc>
          <w:tcPr>
            <w:tcW w:w="1530" w:type="dxa"/>
            <w:tcBorders>
              <w:top w:val="nil"/>
              <w:left w:val="nil"/>
              <w:bottom w:val="single" w:color="auto" w:sz="4" w:space="0"/>
              <w:right w:val="single" w:color="auto" w:sz="4" w:space="0"/>
            </w:tcBorders>
            <w:shd w:val="clear" w:color="auto" w:fill="auto"/>
            <w:vAlign w:val="center"/>
          </w:tcPr>
          <w:p w14:paraId="13C40B77">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55189.68</w:t>
            </w:r>
          </w:p>
        </w:tc>
      </w:tr>
      <w:tr w14:paraId="50693AA6">
        <w:tblPrEx>
          <w:tblCellMar>
            <w:top w:w="0" w:type="dxa"/>
            <w:left w:w="108" w:type="dxa"/>
            <w:bottom w:w="0" w:type="dxa"/>
            <w:right w:w="108" w:type="dxa"/>
          </w:tblCellMar>
        </w:tblPrEx>
        <w:trPr>
          <w:trHeight w:val="2421"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771B86DF">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22</w:t>
            </w:r>
          </w:p>
        </w:tc>
        <w:tc>
          <w:tcPr>
            <w:tcW w:w="1524" w:type="dxa"/>
            <w:tcBorders>
              <w:top w:val="nil"/>
              <w:left w:val="nil"/>
              <w:bottom w:val="single" w:color="auto" w:sz="4" w:space="0"/>
              <w:right w:val="single" w:color="auto" w:sz="4" w:space="0"/>
            </w:tcBorders>
            <w:shd w:val="clear" w:color="auto" w:fill="auto"/>
            <w:vAlign w:val="center"/>
          </w:tcPr>
          <w:p w14:paraId="4B76DC10">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040103001017</w:t>
            </w:r>
          </w:p>
        </w:tc>
        <w:tc>
          <w:tcPr>
            <w:tcW w:w="2617" w:type="dxa"/>
            <w:tcBorders>
              <w:top w:val="nil"/>
              <w:left w:val="nil"/>
              <w:bottom w:val="single" w:color="auto" w:sz="4" w:space="0"/>
              <w:right w:val="single" w:color="auto" w:sz="4" w:space="0"/>
            </w:tcBorders>
            <w:shd w:val="clear" w:color="auto" w:fill="auto"/>
            <w:vAlign w:val="center"/>
          </w:tcPr>
          <w:p w14:paraId="1F7D1B8B">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回填方</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1.填方部位:排管两侧及管顶30cm范围内回填风化砂</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2.填方材料品种:风化砂</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3.填方粒径要求:详设计</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4.填方来源:综合考虑</w:t>
            </w:r>
          </w:p>
        </w:tc>
        <w:tc>
          <w:tcPr>
            <w:tcW w:w="477" w:type="dxa"/>
            <w:tcBorders>
              <w:top w:val="nil"/>
              <w:left w:val="nil"/>
              <w:bottom w:val="single" w:color="auto" w:sz="4" w:space="0"/>
              <w:right w:val="single" w:color="auto" w:sz="4" w:space="0"/>
            </w:tcBorders>
            <w:shd w:val="clear" w:color="auto" w:fill="auto"/>
            <w:vAlign w:val="center"/>
          </w:tcPr>
          <w:p w14:paraId="62F34133">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m3</w:t>
            </w:r>
          </w:p>
        </w:tc>
        <w:tc>
          <w:tcPr>
            <w:tcW w:w="1173" w:type="dxa"/>
            <w:tcBorders>
              <w:top w:val="nil"/>
              <w:left w:val="nil"/>
              <w:bottom w:val="single" w:color="auto" w:sz="4" w:space="0"/>
              <w:right w:val="single" w:color="auto" w:sz="4" w:space="0"/>
            </w:tcBorders>
            <w:shd w:val="clear" w:color="auto" w:fill="auto"/>
            <w:noWrap/>
            <w:vAlign w:val="center"/>
          </w:tcPr>
          <w:p w14:paraId="07B75BE5">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3495.00</w:t>
            </w:r>
          </w:p>
        </w:tc>
        <w:tc>
          <w:tcPr>
            <w:tcW w:w="1383" w:type="dxa"/>
            <w:tcBorders>
              <w:top w:val="nil"/>
              <w:left w:val="nil"/>
              <w:bottom w:val="single" w:color="auto" w:sz="4" w:space="0"/>
              <w:right w:val="single" w:color="auto" w:sz="4" w:space="0"/>
            </w:tcBorders>
            <w:shd w:val="clear" w:color="auto" w:fill="auto"/>
            <w:noWrap/>
            <w:vAlign w:val="center"/>
          </w:tcPr>
          <w:p w14:paraId="5028FE3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23.01</w:t>
            </w:r>
          </w:p>
        </w:tc>
        <w:tc>
          <w:tcPr>
            <w:tcW w:w="1530" w:type="dxa"/>
            <w:tcBorders>
              <w:top w:val="nil"/>
              <w:left w:val="nil"/>
              <w:bottom w:val="single" w:color="auto" w:sz="4" w:space="0"/>
              <w:right w:val="single" w:color="auto" w:sz="4" w:space="0"/>
            </w:tcBorders>
            <w:shd w:val="clear" w:color="auto" w:fill="auto"/>
            <w:vAlign w:val="center"/>
          </w:tcPr>
          <w:p w14:paraId="726E9490">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80419.95</w:t>
            </w:r>
          </w:p>
        </w:tc>
      </w:tr>
      <w:tr w14:paraId="57456B84">
        <w:tblPrEx>
          <w:tblCellMar>
            <w:top w:w="0" w:type="dxa"/>
            <w:left w:w="108" w:type="dxa"/>
            <w:bottom w:w="0" w:type="dxa"/>
            <w:right w:w="108" w:type="dxa"/>
          </w:tblCellMar>
        </w:tblPrEx>
        <w:trPr>
          <w:trHeight w:val="1059"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2D9BBB1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23</w:t>
            </w:r>
          </w:p>
        </w:tc>
        <w:tc>
          <w:tcPr>
            <w:tcW w:w="1524" w:type="dxa"/>
            <w:tcBorders>
              <w:top w:val="nil"/>
              <w:left w:val="nil"/>
              <w:bottom w:val="single" w:color="auto" w:sz="4" w:space="0"/>
              <w:right w:val="single" w:color="auto" w:sz="4" w:space="0"/>
            </w:tcBorders>
            <w:shd w:val="clear" w:color="auto" w:fill="auto"/>
            <w:vAlign w:val="center"/>
          </w:tcPr>
          <w:p w14:paraId="1137FE48">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040103002015</w:t>
            </w:r>
          </w:p>
        </w:tc>
        <w:tc>
          <w:tcPr>
            <w:tcW w:w="2617" w:type="dxa"/>
            <w:tcBorders>
              <w:top w:val="nil"/>
              <w:left w:val="nil"/>
              <w:bottom w:val="single" w:color="auto" w:sz="4" w:space="0"/>
              <w:right w:val="single" w:color="auto" w:sz="4" w:space="0"/>
            </w:tcBorders>
            <w:shd w:val="clear" w:color="auto" w:fill="auto"/>
            <w:vAlign w:val="center"/>
          </w:tcPr>
          <w:p w14:paraId="1E3B0D04">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余方弃置</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1.废弃料品种:余土</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2.运距:综合考虑</w:t>
            </w:r>
          </w:p>
        </w:tc>
        <w:tc>
          <w:tcPr>
            <w:tcW w:w="477" w:type="dxa"/>
            <w:tcBorders>
              <w:top w:val="nil"/>
              <w:left w:val="nil"/>
              <w:bottom w:val="single" w:color="auto" w:sz="4" w:space="0"/>
              <w:right w:val="single" w:color="auto" w:sz="4" w:space="0"/>
            </w:tcBorders>
            <w:shd w:val="clear" w:color="auto" w:fill="auto"/>
            <w:vAlign w:val="center"/>
          </w:tcPr>
          <w:p w14:paraId="5389FF5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m3</w:t>
            </w:r>
          </w:p>
        </w:tc>
        <w:tc>
          <w:tcPr>
            <w:tcW w:w="1173" w:type="dxa"/>
            <w:tcBorders>
              <w:top w:val="nil"/>
              <w:left w:val="nil"/>
              <w:bottom w:val="single" w:color="auto" w:sz="4" w:space="0"/>
              <w:right w:val="single" w:color="auto" w:sz="4" w:space="0"/>
            </w:tcBorders>
            <w:shd w:val="clear" w:color="auto" w:fill="auto"/>
            <w:noWrap/>
            <w:vAlign w:val="center"/>
          </w:tcPr>
          <w:p w14:paraId="124F79C1">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1453.00</w:t>
            </w:r>
          </w:p>
        </w:tc>
        <w:tc>
          <w:tcPr>
            <w:tcW w:w="1383" w:type="dxa"/>
            <w:tcBorders>
              <w:top w:val="nil"/>
              <w:left w:val="nil"/>
              <w:bottom w:val="single" w:color="auto" w:sz="4" w:space="0"/>
              <w:right w:val="single" w:color="auto" w:sz="4" w:space="0"/>
            </w:tcBorders>
            <w:shd w:val="clear" w:color="auto" w:fill="auto"/>
            <w:noWrap/>
            <w:vAlign w:val="center"/>
          </w:tcPr>
          <w:p w14:paraId="1DDF830B">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28.48</w:t>
            </w:r>
          </w:p>
        </w:tc>
        <w:tc>
          <w:tcPr>
            <w:tcW w:w="1530" w:type="dxa"/>
            <w:tcBorders>
              <w:top w:val="nil"/>
              <w:left w:val="nil"/>
              <w:bottom w:val="single" w:color="auto" w:sz="4" w:space="0"/>
              <w:right w:val="single" w:color="auto" w:sz="4" w:space="0"/>
            </w:tcBorders>
            <w:shd w:val="clear" w:color="auto" w:fill="auto"/>
            <w:vAlign w:val="center"/>
          </w:tcPr>
          <w:p w14:paraId="4C3395A8">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41381.44</w:t>
            </w:r>
          </w:p>
        </w:tc>
      </w:tr>
      <w:tr w14:paraId="43F8227E">
        <w:tblPrEx>
          <w:tblCellMar>
            <w:top w:w="0" w:type="dxa"/>
            <w:left w:w="108" w:type="dxa"/>
            <w:bottom w:w="0" w:type="dxa"/>
            <w:right w:w="108" w:type="dxa"/>
          </w:tblCellMar>
        </w:tblPrEx>
        <w:trPr>
          <w:trHeight w:val="920"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41834AF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25</w:t>
            </w:r>
          </w:p>
        </w:tc>
        <w:tc>
          <w:tcPr>
            <w:tcW w:w="1524" w:type="dxa"/>
            <w:tcBorders>
              <w:top w:val="nil"/>
              <w:left w:val="nil"/>
              <w:bottom w:val="single" w:color="auto" w:sz="4" w:space="0"/>
              <w:right w:val="single" w:color="auto" w:sz="4" w:space="0"/>
            </w:tcBorders>
            <w:shd w:val="clear" w:color="auto" w:fill="auto"/>
            <w:vAlign w:val="center"/>
          </w:tcPr>
          <w:p w14:paraId="7C62231A">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040501020003</w:t>
            </w:r>
          </w:p>
        </w:tc>
        <w:tc>
          <w:tcPr>
            <w:tcW w:w="2617" w:type="dxa"/>
            <w:tcBorders>
              <w:top w:val="nil"/>
              <w:left w:val="nil"/>
              <w:bottom w:val="single" w:color="auto" w:sz="4" w:space="0"/>
              <w:right w:val="single" w:color="auto" w:sz="4" w:space="0"/>
            </w:tcBorders>
            <w:shd w:val="clear" w:color="auto" w:fill="auto"/>
            <w:vAlign w:val="center"/>
          </w:tcPr>
          <w:p w14:paraId="43971B8F">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警示(示踪)带、桩铺设</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规格:警示带</w:t>
            </w:r>
          </w:p>
        </w:tc>
        <w:tc>
          <w:tcPr>
            <w:tcW w:w="477" w:type="dxa"/>
            <w:tcBorders>
              <w:top w:val="nil"/>
              <w:left w:val="nil"/>
              <w:bottom w:val="single" w:color="auto" w:sz="4" w:space="0"/>
              <w:right w:val="single" w:color="auto" w:sz="4" w:space="0"/>
            </w:tcBorders>
            <w:shd w:val="clear" w:color="auto" w:fill="auto"/>
            <w:vAlign w:val="center"/>
          </w:tcPr>
          <w:p w14:paraId="0E104025">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w:t>
            </w:r>
          </w:p>
        </w:tc>
        <w:tc>
          <w:tcPr>
            <w:tcW w:w="1173" w:type="dxa"/>
            <w:tcBorders>
              <w:top w:val="nil"/>
              <w:left w:val="nil"/>
              <w:bottom w:val="single" w:color="auto" w:sz="4" w:space="0"/>
              <w:right w:val="single" w:color="auto" w:sz="4" w:space="0"/>
            </w:tcBorders>
            <w:shd w:val="clear" w:color="auto" w:fill="auto"/>
            <w:noWrap/>
            <w:vAlign w:val="center"/>
          </w:tcPr>
          <w:p w14:paraId="71261CE5">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1352.00</w:t>
            </w:r>
          </w:p>
        </w:tc>
        <w:tc>
          <w:tcPr>
            <w:tcW w:w="1383" w:type="dxa"/>
            <w:tcBorders>
              <w:top w:val="nil"/>
              <w:left w:val="nil"/>
              <w:bottom w:val="single" w:color="auto" w:sz="4" w:space="0"/>
              <w:right w:val="single" w:color="auto" w:sz="4" w:space="0"/>
            </w:tcBorders>
            <w:shd w:val="clear" w:color="auto" w:fill="auto"/>
            <w:noWrap/>
            <w:vAlign w:val="center"/>
          </w:tcPr>
          <w:p w14:paraId="463A3F83">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4.41</w:t>
            </w:r>
          </w:p>
        </w:tc>
        <w:tc>
          <w:tcPr>
            <w:tcW w:w="1530" w:type="dxa"/>
            <w:tcBorders>
              <w:top w:val="nil"/>
              <w:left w:val="nil"/>
              <w:bottom w:val="single" w:color="auto" w:sz="4" w:space="0"/>
              <w:right w:val="single" w:color="auto" w:sz="4" w:space="0"/>
            </w:tcBorders>
            <w:shd w:val="clear" w:color="auto" w:fill="auto"/>
            <w:vAlign w:val="center"/>
          </w:tcPr>
          <w:p w14:paraId="22A8AD61">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5962.32</w:t>
            </w:r>
          </w:p>
        </w:tc>
      </w:tr>
      <w:tr w14:paraId="6B20D021">
        <w:tblPrEx>
          <w:tblCellMar>
            <w:top w:w="0" w:type="dxa"/>
            <w:left w:w="108" w:type="dxa"/>
            <w:bottom w:w="0" w:type="dxa"/>
            <w:right w:w="108" w:type="dxa"/>
          </w:tblCellMar>
        </w:tblPrEx>
        <w:trPr>
          <w:trHeight w:val="3354"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11C9BEC8">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26</w:t>
            </w:r>
          </w:p>
        </w:tc>
        <w:tc>
          <w:tcPr>
            <w:tcW w:w="1524" w:type="dxa"/>
            <w:tcBorders>
              <w:top w:val="nil"/>
              <w:left w:val="nil"/>
              <w:bottom w:val="single" w:color="auto" w:sz="4" w:space="0"/>
              <w:right w:val="single" w:color="auto" w:sz="4" w:space="0"/>
            </w:tcBorders>
            <w:shd w:val="clear" w:color="auto" w:fill="auto"/>
            <w:vAlign w:val="center"/>
          </w:tcPr>
          <w:p w14:paraId="7441A9DD">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040803003006</w:t>
            </w:r>
          </w:p>
        </w:tc>
        <w:tc>
          <w:tcPr>
            <w:tcW w:w="2617" w:type="dxa"/>
            <w:tcBorders>
              <w:top w:val="nil"/>
              <w:left w:val="nil"/>
              <w:bottom w:val="single" w:color="auto" w:sz="4" w:space="0"/>
              <w:right w:val="single" w:color="auto" w:sz="4" w:space="0"/>
            </w:tcBorders>
            <w:shd w:val="clear" w:color="auto" w:fill="auto"/>
            <w:vAlign w:val="center"/>
          </w:tcPr>
          <w:p w14:paraId="2EFAB997">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电缆排管</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1.名称:电力排管铺设（含管枕）</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2.型号:MPP DN200</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3.规格:详设计</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5.垫层、基础：厚度、材料品种、强度等级:不包括垫层、基础、排管包封</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6.清单工程量按照单根管工程量计算</w:t>
            </w:r>
          </w:p>
        </w:tc>
        <w:tc>
          <w:tcPr>
            <w:tcW w:w="477" w:type="dxa"/>
            <w:tcBorders>
              <w:top w:val="nil"/>
              <w:left w:val="nil"/>
              <w:bottom w:val="single" w:color="auto" w:sz="4" w:space="0"/>
              <w:right w:val="single" w:color="auto" w:sz="4" w:space="0"/>
            </w:tcBorders>
            <w:shd w:val="clear" w:color="auto" w:fill="auto"/>
            <w:vAlign w:val="center"/>
          </w:tcPr>
          <w:p w14:paraId="2B01D247">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w:t>
            </w:r>
          </w:p>
        </w:tc>
        <w:tc>
          <w:tcPr>
            <w:tcW w:w="1173" w:type="dxa"/>
            <w:tcBorders>
              <w:top w:val="nil"/>
              <w:left w:val="nil"/>
              <w:bottom w:val="single" w:color="auto" w:sz="4" w:space="0"/>
              <w:right w:val="single" w:color="auto" w:sz="4" w:space="0"/>
            </w:tcBorders>
            <w:shd w:val="clear" w:color="auto" w:fill="auto"/>
            <w:noWrap/>
            <w:vAlign w:val="center"/>
          </w:tcPr>
          <w:p w14:paraId="42B43D2F">
            <w:pPr>
              <w:adjustRightInd/>
              <w:snapToGrid/>
              <w:spacing w:after="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14073.00</w:t>
            </w:r>
          </w:p>
        </w:tc>
        <w:tc>
          <w:tcPr>
            <w:tcW w:w="1383" w:type="dxa"/>
            <w:tcBorders>
              <w:top w:val="nil"/>
              <w:left w:val="nil"/>
              <w:bottom w:val="single" w:color="auto" w:sz="4" w:space="0"/>
              <w:right w:val="single" w:color="auto" w:sz="4" w:space="0"/>
            </w:tcBorders>
            <w:shd w:val="clear" w:color="auto" w:fill="auto"/>
            <w:noWrap/>
            <w:vAlign w:val="center"/>
          </w:tcPr>
          <w:p w14:paraId="7257D9AD">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11.91</w:t>
            </w:r>
          </w:p>
        </w:tc>
        <w:tc>
          <w:tcPr>
            <w:tcW w:w="1530" w:type="dxa"/>
            <w:tcBorders>
              <w:top w:val="nil"/>
              <w:left w:val="nil"/>
              <w:bottom w:val="single" w:color="auto" w:sz="4" w:space="0"/>
              <w:right w:val="single" w:color="auto" w:sz="4" w:space="0"/>
            </w:tcBorders>
            <w:shd w:val="clear" w:color="auto" w:fill="auto"/>
            <w:vAlign w:val="center"/>
          </w:tcPr>
          <w:p w14:paraId="655E2006">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167609.43</w:t>
            </w:r>
          </w:p>
        </w:tc>
      </w:tr>
      <w:tr w14:paraId="4FEA1D8C">
        <w:tblPrEx>
          <w:tblCellMar>
            <w:top w:w="0" w:type="dxa"/>
            <w:left w:w="108" w:type="dxa"/>
            <w:bottom w:w="0" w:type="dxa"/>
            <w:right w:w="108" w:type="dxa"/>
          </w:tblCellMar>
        </w:tblPrEx>
        <w:trPr>
          <w:trHeight w:val="3271"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40D0B131">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27</w:t>
            </w:r>
          </w:p>
        </w:tc>
        <w:tc>
          <w:tcPr>
            <w:tcW w:w="1524" w:type="dxa"/>
            <w:tcBorders>
              <w:top w:val="nil"/>
              <w:left w:val="nil"/>
              <w:bottom w:val="single" w:color="auto" w:sz="4" w:space="0"/>
              <w:right w:val="single" w:color="auto" w:sz="4" w:space="0"/>
            </w:tcBorders>
            <w:shd w:val="clear" w:color="auto" w:fill="auto"/>
            <w:vAlign w:val="center"/>
          </w:tcPr>
          <w:p w14:paraId="1694FFC7">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040803003007</w:t>
            </w:r>
          </w:p>
        </w:tc>
        <w:tc>
          <w:tcPr>
            <w:tcW w:w="2617" w:type="dxa"/>
            <w:tcBorders>
              <w:top w:val="nil"/>
              <w:left w:val="nil"/>
              <w:bottom w:val="single" w:color="auto" w:sz="4" w:space="0"/>
              <w:right w:val="single" w:color="auto" w:sz="4" w:space="0"/>
            </w:tcBorders>
            <w:shd w:val="clear" w:color="auto" w:fill="auto"/>
            <w:vAlign w:val="center"/>
          </w:tcPr>
          <w:p w14:paraId="0397DCCC">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电缆排管</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1.名称:电力排管铺设（含管枕）</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2.型号:MPP DN100</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3.规格:详设计</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5.垫层、基础：厚度、材料品种、强度等级:不包括垫层、基础、排管包封</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6.清单工程量按照单根管工程量计算</w:t>
            </w:r>
          </w:p>
        </w:tc>
        <w:tc>
          <w:tcPr>
            <w:tcW w:w="477" w:type="dxa"/>
            <w:tcBorders>
              <w:top w:val="nil"/>
              <w:left w:val="nil"/>
              <w:bottom w:val="single" w:color="auto" w:sz="4" w:space="0"/>
              <w:right w:val="single" w:color="auto" w:sz="4" w:space="0"/>
            </w:tcBorders>
            <w:shd w:val="clear" w:color="auto" w:fill="auto"/>
            <w:vAlign w:val="center"/>
          </w:tcPr>
          <w:p w14:paraId="61532F80">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w:t>
            </w:r>
          </w:p>
        </w:tc>
        <w:tc>
          <w:tcPr>
            <w:tcW w:w="1173" w:type="dxa"/>
            <w:tcBorders>
              <w:top w:val="nil"/>
              <w:left w:val="nil"/>
              <w:bottom w:val="single" w:color="auto" w:sz="4" w:space="0"/>
              <w:right w:val="single" w:color="auto" w:sz="4" w:space="0"/>
            </w:tcBorders>
            <w:shd w:val="clear" w:color="auto" w:fill="auto"/>
            <w:noWrap/>
            <w:vAlign w:val="center"/>
          </w:tcPr>
          <w:p w14:paraId="733BE054">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2202.00</w:t>
            </w:r>
          </w:p>
        </w:tc>
        <w:tc>
          <w:tcPr>
            <w:tcW w:w="1383" w:type="dxa"/>
            <w:tcBorders>
              <w:top w:val="nil"/>
              <w:left w:val="nil"/>
              <w:bottom w:val="single" w:color="auto" w:sz="4" w:space="0"/>
              <w:right w:val="single" w:color="auto" w:sz="4" w:space="0"/>
            </w:tcBorders>
            <w:shd w:val="clear" w:color="auto" w:fill="auto"/>
            <w:noWrap/>
            <w:vAlign w:val="center"/>
          </w:tcPr>
          <w:p w14:paraId="2E0B30E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7.59</w:t>
            </w:r>
          </w:p>
        </w:tc>
        <w:tc>
          <w:tcPr>
            <w:tcW w:w="1530" w:type="dxa"/>
            <w:tcBorders>
              <w:top w:val="nil"/>
              <w:left w:val="nil"/>
              <w:bottom w:val="single" w:color="auto" w:sz="4" w:space="0"/>
              <w:right w:val="single" w:color="auto" w:sz="4" w:space="0"/>
            </w:tcBorders>
            <w:shd w:val="clear" w:color="auto" w:fill="auto"/>
            <w:vAlign w:val="center"/>
          </w:tcPr>
          <w:p w14:paraId="49A5F963">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16713.18</w:t>
            </w:r>
          </w:p>
        </w:tc>
      </w:tr>
      <w:tr w14:paraId="085A4E33">
        <w:tblPrEx>
          <w:tblCellMar>
            <w:top w:w="0" w:type="dxa"/>
            <w:left w:w="108" w:type="dxa"/>
            <w:bottom w:w="0" w:type="dxa"/>
            <w:right w:w="108" w:type="dxa"/>
          </w:tblCellMar>
        </w:tblPrEx>
        <w:trPr>
          <w:trHeight w:val="1285"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00471D8C">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28</w:t>
            </w:r>
          </w:p>
        </w:tc>
        <w:tc>
          <w:tcPr>
            <w:tcW w:w="1524" w:type="dxa"/>
            <w:tcBorders>
              <w:top w:val="nil"/>
              <w:left w:val="nil"/>
              <w:bottom w:val="single" w:color="auto" w:sz="4" w:space="0"/>
              <w:right w:val="single" w:color="auto" w:sz="4" w:space="0"/>
            </w:tcBorders>
            <w:shd w:val="clear" w:color="auto" w:fill="auto"/>
            <w:vAlign w:val="center"/>
          </w:tcPr>
          <w:p w14:paraId="3A62E348">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040803004003</w:t>
            </w:r>
          </w:p>
        </w:tc>
        <w:tc>
          <w:tcPr>
            <w:tcW w:w="2617" w:type="dxa"/>
            <w:tcBorders>
              <w:top w:val="nil"/>
              <w:left w:val="nil"/>
              <w:bottom w:val="single" w:color="auto" w:sz="4" w:space="0"/>
              <w:right w:val="single" w:color="auto" w:sz="4" w:space="0"/>
            </w:tcBorders>
            <w:shd w:val="clear" w:color="auto" w:fill="auto"/>
            <w:vAlign w:val="center"/>
          </w:tcPr>
          <w:p w14:paraId="1F7980A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排管垫层</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1.名称:排管垫层</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2.规格:详设计</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3.混凝土强度等级:C20</w:t>
            </w:r>
          </w:p>
        </w:tc>
        <w:tc>
          <w:tcPr>
            <w:tcW w:w="477" w:type="dxa"/>
            <w:tcBorders>
              <w:top w:val="nil"/>
              <w:left w:val="nil"/>
              <w:bottom w:val="single" w:color="auto" w:sz="4" w:space="0"/>
              <w:right w:val="single" w:color="auto" w:sz="4" w:space="0"/>
            </w:tcBorders>
            <w:shd w:val="clear" w:color="auto" w:fill="auto"/>
            <w:vAlign w:val="center"/>
          </w:tcPr>
          <w:p w14:paraId="62DE8C70">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m3</w:t>
            </w:r>
          </w:p>
        </w:tc>
        <w:tc>
          <w:tcPr>
            <w:tcW w:w="1173" w:type="dxa"/>
            <w:tcBorders>
              <w:top w:val="nil"/>
              <w:left w:val="nil"/>
              <w:bottom w:val="single" w:color="auto" w:sz="4" w:space="0"/>
              <w:right w:val="single" w:color="auto" w:sz="4" w:space="0"/>
            </w:tcBorders>
            <w:shd w:val="clear" w:color="auto" w:fill="auto"/>
            <w:noWrap/>
            <w:vAlign w:val="center"/>
          </w:tcPr>
          <w:p w14:paraId="41993D6B">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132.20</w:t>
            </w:r>
          </w:p>
        </w:tc>
        <w:tc>
          <w:tcPr>
            <w:tcW w:w="1383" w:type="dxa"/>
            <w:tcBorders>
              <w:top w:val="nil"/>
              <w:left w:val="nil"/>
              <w:bottom w:val="single" w:color="auto" w:sz="4" w:space="0"/>
              <w:right w:val="single" w:color="auto" w:sz="4" w:space="0"/>
            </w:tcBorders>
            <w:shd w:val="clear" w:color="auto" w:fill="auto"/>
            <w:noWrap/>
            <w:vAlign w:val="center"/>
          </w:tcPr>
          <w:p w14:paraId="3D469B5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119.83</w:t>
            </w:r>
          </w:p>
        </w:tc>
        <w:tc>
          <w:tcPr>
            <w:tcW w:w="1530" w:type="dxa"/>
            <w:tcBorders>
              <w:top w:val="nil"/>
              <w:left w:val="nil"/>
              <w:bottom w:val="single" w:color="auto" w:sz="4" w:space="0"/>
              <w:right w:val="single" w:color="auto" w:sz="4" w:space="0"/>
            </w:tcBorders>
            <w:shd w:val="clear" w:color="auto" w:fill="auto"/>
            <w:vAlign w:val="center"/>
          </w:tcPr>
          <w:p w14:paraId="3EBCEA15">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15841.53</w:t>
            </w:r>
          </w:p>
        </w:tc>
      </w:tr>
      <w:tr w14:paraId="3055CBDE">
        <w:tblPrEx>
          <w:tblCellMar>
            <w:top w:w="0" w:type="dxa"/>
            <w:left w:w="108" w:type="dxa"/>
            <w:bottom w:w="0" w:type="dxa"/>
            <w:right w:w="108" w:type="dxa"/>
          </w:tblCellMar>
        </w:tblPrEx>
        <w:trPr>
          <w:trHeight w:val="1715"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1AC0003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29</w:t>
            </w:r>
          </w:p>
        </w:tc>
        <w:tc>
          <w:tcPr>
            <w:tcW w:w="1524" w:type="dxa"/>
            <w:tcBorders>
              <w:top w:val="nil"/>
              <w:left w:val="nil"/>
              <w:bottom w:val="single" w:color="auto" w:sz="4" w:space="0"/>
              <w:right w:val="single" w:color="auto" w:sz="4" w:space="0"/>
            </w:tcBorders>
            <w:shd w:val="clear" w:color="auto" w:fill="auto"/>
            <w:vAlign w:val="center"/>
          </w:tcPr>
          <w:p w14:paraId="57B490D7">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040803004004</w:t>
            </w:r>
          </w:p>
        </w:tc>
        <w:tc>
          <w:tcPr>
            <w:tcW w:w="2617" w:type="dxa"/>
            <w:tcBorders>
              <w:top w:val="nil"/>
              <w:left w:val="nil"/>
              <w:bottom w:val="single" w:color="auto" w:sz="4" w:space="0"/>
              <w:right w:val="single" w:color="auto" w:sz="4" w:space="0"/>
            </w:tcBorders>
            <w:shd w:val="clear" w:color="auto" w:fill="auto"/>
            <w:vAlign w:val="center"/>
          </w:tcPr>
          <w:p w14:paraId="7191BCBB">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排管包封</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1.名称:排管包封</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2.规格:详设计</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3.混凝土强度等级:C30 防水砼,抗渗等级P6</w:t>
            </w:r>
          </w:p>
        </w:tc>
        <w:tc>
          <w:tcPr>
            <w:tcW w:w="477" w:type="dxa"/>
            <w:tcBorders>
              <w:top w:val="nil"/>
              <w:left w:val="nil"/>
              <w:bottom w:val="single" w:color="auto" w:sz="4" w:space="0"/>
              <w:right w:val="single" w:color="auto" w:sz="4" w:space="0"/>
            </w:tcBorders>
            <w:shd w:val="clear" w:color="auto" w:fill="auto"/>
            <w:vAlign w:val="center"/>
          </w:tcPr>
          <w:p w14:paraId="4F79E596">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m3</w:t>
            </w:r>
          </w:p>
        </w:tc>
        <w:tc>
          <w:tcPr>
            <w:tcW w:w="1173" w:type="dxa"/>
            <w:tcBorders>
              <w:top w:val="nil"/>
              <w:left w:val="nil"/>
              <w:bottom w:val="single" w:color="auto" w:sz="4" w:space="0"/>
              <w:right w:val="single" w:color="auto" w:sz="4" w:space="0"/>
            </w:tcBorders>
            <w:shd w:val="clear" w:color="auto" w:fill="auto"/>
            <w:noWrap/>
            <w:vAlign w:val="center"/>
          </w:tcPr>
          <w:p w14:paraId="28536303">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992.00</w:t>
            </w:r>
          </w:p>
        </w:tc>
        <w:tc>
          <w:tcPr>
            <w:tcW w:w="1383" w:type="dxa"/>
            <w:tcBorders>
              <w:top w:val="nil"/>
              <w:left w:val="nil"/>
              <w:bottom w:val="single" w:color="auto" w:sz="4" w:space="0"/>
              <w:right w:val="single" w:color="auto" w:sz="4" w:space="0"/>
            </w:tcBorders>
            <w:shd w:val="clear" w:color="auto" w:fill="auto"/>
            <w:noWrap/>
            <w:vAlign w:val="center"/>
          </w:tcPr>
          <w:p w14:paraId="5FBAB768">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249.15</w:t>
            </w:r>
          </w:p>
        </w:tc>
        <w:tc>
          <w:tcPr>
            <w:tcW w:w="1530" w:type="dxa"/>
            <w:tcBorders>
              <w:top w:val="nil"/>
              <w:left w:val="nil"/>
              <w:bottom w:val="single" w:color="auto" w:sz="4" w:space="0"/>
              <w:right w:val="single" w:color="auto" w:sz="4" w:space="0"/>
            </w:tcBorders>
            <w:shd w:val="clear" w:color="auto" w:fill="auto"/>
            <w:vAlign w:val="center"/>
          </w:tcPr>
          <w:p w14:paraId="7F377759">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247156.80</w:t>
            </w:r>
          </w:p>
        </w:tc>
      </w:tr>
      <w:tr w14:paraId="2E6F0545">
        <w:tblPrEx>
          <w:tblCellMar>
            <w:top w:w="0" w:type="dxa"/>
            <w:left w:w="108" w:type="dxa"/>
            <w:bottom w:w="0" w:type="dxa"/>
            <w:right w:w="108" w:type="dxa"/>
          </w:tblCellMar>
        </w:tblPrEx>
        <w:trPr>
          <w:trHeight w:val="1482"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6F2A47A7">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30</w:t>
            </w:r>
          </w:p>
        </w:tc>
        <w:tc>
          <w:tcPr>
            <w:tcW w:w="1524" w:type="dxa"/>
            <w:tcBorders>
              <w:top w:val="nil"/>
              <w:left w:val="nil"/>
              <w:bottom w:val="single" w:color="auto" w:sz="4" w:space="0"/>
              <w:right w:val="single" w:color="auto" w:sz="4" w:space="0"/>
            </w:tcBorders>
            <w:shd w:val="clear" w:color="auto" w:fill="auto"/>
            <w:vAlign w:val="center"/>
          </w:tcPr>
          <w:p w14:paraId="19653C73">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010515001001</w:t>
            </w:r>
          </w:p>
        </w:tc>
        <w:tc>
          <w:tcPr>
            <w:tcW w:w="2617" w:type="dxa"/>
            <w:tcBorders>
              <w:top w:val="nil"/>
              <w:left w:val="nil"/>
              <w:bottom w:val="single" w:color="auto" w:sz="4" w:space="0"/>
              <w:right w:val="single" w:color="auto" w:sz="4" w:space="0"/>
            </w:tcBorders>
            <w:shd w:val="clear" w:color="auto" w:fill="auto"/>
            <w:vAlign w:val="center"/>
          </w:tcPr>
          <w:p w14:paraId="5825A91F">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现浇构件钢筋</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 xml:space="preserve">1.钢筋种类、规格:车行道内排管顶面及底面钢筋网 d12 详设计图纸 </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2.部位:详设计</w:t>
            </w:r>
          </w:p>
        </w:tc>
        <w:tc>
          <w:tcPr>
            <w:tcW w:w="477" w:type="dxa"/>
            <w:tcBorders>
              <w:top w:val="nil"/>
              <w:left w:val="nil"/>
              <w:bottom w:val="single" w:color="auto" w:sz="4" w:space="0"/>
              <w:right w:val="single" w:color="auto" w:sz="4" w:space="0"/>
            </w:tcBorders>
            <w:shd w:val="clear" w:color="auto" w:fill="auto"/>
            <w:vAlign w:val="center"/>
          </w:tcPr>
          <w:p w14:paraId="45D41747">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t</w:t>
            </w:r>
          </w:p>
        </w:tc>
        <w:tc>
          <w:tcPr>
            <w:tcW w:w="1173" w:type="dxa"/>
            <w:tcBorders>
              <w:top w:val="nil"/>
              <w:left w:val="nil"/>
              <w:bottom w:val="single" w:color="auto" w:sz="4" w:space="0"/>
              <w:right w:val="single" w:color="auto" w:sz="4" w:space="0"/>
            </w:tcBorders>
            <w:shd w:val="clear" w:color="auto" w:fill="auto"/>
            <w:noWrap/>
            <w:vAlign w:val="center"/>
          </w:tcPr>
          <w:p w14:paraId="0DDEE0A5">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28.76</w:t>
            </w:r>
          </w:p>
        </w:tc>
        <w:tc>
          <w:tcPr>
            <w:tcW w:w="1383" w:type="dxa"/>
            <w:tcBorders>
              <w:top w:val="nil"/>
              <w:left w:val="nil"/>
              <w:bottom w:val="single" w:color="auto" w:sz="4" w:space="0"/>
              <w:right w:val="single" w:color="auto" w:sz="4" w:space="0"/>
            </w:tcBorders>
            <w:shd w:val="clear" w:color="auto" w:fill="auto"/>
            <w:noWrap/>
            <w:vAlign w:val="center"/>
          </w:tcPr>
          <w:p w14:paraId="07E0038D">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1874.70</w:t>
            </w:r>
          </w:p>
        </w:tc>
        <w:tc>
          <w:tcPr>
            <w:tcW w:w="1530" w:type="dxa"/>
            <w:tcBorders>
              <w:top w:val="nil"/>
              <w:left w:val="nil"/>
              <w:bottom w:val="single" w:color="auto" w:sz="4" w:space="0"/>
              <w:right w:val="single" w:color="auto" w:sz="4" w:space="0"/>
            </w:tcBorders>
            <w:shd w:val="clear" w:color="auto" w:fill="auto"/>
            <w:vAlign w:val="center"/>
          </w:tcPr>
          <w:p w14:paraId="2514CFF8">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53916.37</w:t>
            </w:r>
          </w:p>
        </w:tc>
      </w:tr>
      <w:tr w14:paraId="4E045992">
        <w:tblPrEx>
          <w:tblCellMar>
            <w:top w:w="0" w:type="dxa"/>
            <w:left w:w="108" w:type="dxa"/>
            <w:bottom w:w="0" w:type="dxa"/>
            <w:right w:w="108" w:type="dxa"/>
          </w:tblCellMar>
        </w:tblPrEx>
        <w:trPr>
          <w:trHeight w:val="1562"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615F5513">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31</w:t>
            </w:r>
          </w:p>
        </w:tc>
        <w:tc>
          <w:tcPr>
            <w:tcW w:w="1524" w:type="dxa"/>
            <w:tcBorders>
              <w:top w:val="nil"/>
              <w:left w:val="nil"/>
              <w:bottom w:val="single" w:color="auto" w:sz="4" w:space="0"/>
              <w:right w:val="single" w:color="auto" w:sz="4" w:space="0"/>
            </w:tcBorders>
            <w:shd w:val="clear" w:color="auto" w:fill="auto"/>
            <w:vAlign w:val="center"/>
          </w:tcPr>
          <w:p w14:paraId="64901727">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040806002001</w:t>
            </w:r>
          </w:p>
        </w:tc>
        <w:tc>
          <w:tcPr>
            <w:tcW w:w="2617" w:type="dxa"/>
            <w:tcBorders>
              <w:top w:val="nil"/>
              <w:left w:val="nil"/>
              <w:bottom w:val="single" w:color="auto" w:sz="4" w:space="0"/>
              <w:right w:val="single" w:color="auto" w:sz="4" w:space="0"/>
            </w:tcBorders>
            <w:shd w:val="clear" w:color="auto" w:fill="auto"/>
            <w:vAlign w:val="center"/>
          </w:tcPr>
          <w:p w14:paraId="185ABADC">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接地母线</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1.名称:镀锌扁钢</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2.材质:镀锌扁钢</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3.规格:-50*5</w:t>
            </w:r>
          </w:p>
        </w:tc>
        <w:tc>
          <w:tcPr>
            <w:tcW w:w="477" w:type="dxa"/>
            <w:tcBorders>
              <w:top w:val="nil"/>
              <w:left w:val="nil"/>
              <w:bottom w:val="single" w:color="auto" w:sz="4" w:space="0"/>
              <w:right w:val="single" w:color="auto" w:sz="4" w:space="0"/>
            </w:tcBorders>
            <w:shd w:val="clear" w:color="auto" w:fill="auto"/>
            <w:vAlign w:val="center"/>
          </w:tcPr>
          <w:p w14:paraId="7F71649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w:t>
            </w:r>
          </w:p>
        </w:tc>
        <w:tc>
          <w:tcPr>
            <w:tcW w:w="1173" w:type="dxa"/>
            <w:tcBorders>
              <w:top w:val="nil"/>
              <w:left w:val="nil"/>
              <w:bottom w:val="single" w:color="auto" w:sz="4" w:space="0"/>
              <w:right w:val="single" w:color="auto" w:sz="4" w:space="0"/>
            </w:tcBorders>
            <w:shd w:val="clear" w:color="auto" w:fill="auto"/>
            <w:noWrap/>
            <w:vAlign w:val="center"/>
          </w:tcPr>
          <w:p w14:paraId="77E0FE1B">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1352.00</w:t>
            </w:r>
          </w:p>
        </w:tc>
        <w:tc>
          <w:tcPr>
            <w:tcW w:w="1383" w:type="dxa"/>
            <w:tcBorders>
              <w:top w:val="nil"/>
              <w:left w:val="nil"/>
              <w:bottom w:val="single" w:color="auto" w:sz="4" w:space="0"/>
              <w:right w:val="single" w:color="auto" w:sz="4" w:space="0"/>
            </w:tcBorders>
            <w:shd w:val="clear" w:color="auto" w:fill="auto"/>
            <w:noWrap/>
            <w:vAlign w:val="center"/>
          </w:tcPr>
          <w:p w14:paraId="5EA3D79F">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19.80</w:t>
            </w:r>
          </w:p>
        </w:tc>
        <w:tc>
          <w:tcPr>
            <w:tcW w:w="1530" w:type="dxa"/>
            <w:tcBorders>
              <w:top w:val="nil"/>
              <w:left w:val="nil"/>
              <w:bottom w:val="single" w:color="auto" w:sz="4" w:space="0"/>
              <w:right w:val="single" w:color="auto" w:sz="4" w:space="0"/>
            </w:tcBorders>
            <w:shd w:val="clear" w:color="auto" w:fill="auto"/>
            <w:vAlign w:val="center"/>
          </w:tcPr>
          <w:p w14:paraId="48B69F25">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26769.60</w:t>
            </w:r>
          </w:p>
        </w:tc>
      </w:tr>
      <w:tr w14:paraId="40FDB5EB">
        <w:tblPrEx>
          <w:tblCellMar>
            <w:top w:w="0" w:type="dxa"/>
            <w:left w:w="108" w:type="dxa"/>
            <w:bottom w:w="0" w:type="dxa"/>
            <w:right w:w="108" w:type="dxa"/>
          </w:tblCellMar>
        </w:tblPrEx>
        <w:trPr>
          <w:trHeight w:val="5449"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3C45FD5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32</w:t>
            </w:r>
          </w:p>
        </w:tc>
        <w:tc>
          <w:tcPr>
            <w:tcW w:w="1524" w:type="dxa"/>
            <w:tcBorders>
              <w:top w:val="nil"/>
              <w:left w:val="nil"/>
              <w:bottom w:val="single" w:color="auto" w:sz="4" w:space="0"/>
              <w:right w:val="single" w:color="auto" w:sz="4" w:space="0"/>
            </w:tcBorders>
            <w:shd w:val="clear" w:color="auto" w:fill="auto"/>
            <w:vAlign w:val="center"/>
          </w:tcPr>
          <w:p w14:paraId="684612F4">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04B026</w:t>
            </w:r>
          </w:p>
        </w:tc>
        <w:tc>
          <w:tcPr>
            <w:tcW w:w="2617" w:type="dxa"/>
            <w:tcBorders>
              <w:top w:val="nil"/>
              <w:left w:val="nil"/>
              <w:bottom w:val="single" w:color="auto" w:sz="4" w:space="0"/>
              <w:right w:val="single" w:color="auto" w:sz="4" w:space="0"/>
            </w:tcBorders>
            <w:shd w:val="clear" w:color="auto" w:fill="auto"/>
            <w:vAlign w:val="center"/>
          </w:tcPr>
          <w:p w14:paraId="67ADF0AB">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中型混凝土直通型电缆井（混凝土井-重型球墨铸铁防盗井盖）</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1.做法参照图集《电力电缆井设计与安装》检查井做法。</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2.安装防坠落装置。</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3.隐形检查井盖。井盖加装印有二维码的电子身份铭牌。</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4.检查井均需做防水处理。检查井混凝土采用防水砼,抗渗等级P6,详设计。</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5.包含内容：垫层、底板、井壁、盖板、井盖、模板、防水、预埋件、井内接地等。</w:t>
            </w:r>
          </w:p>
        </w:tc>
        <w:tc>
          <w:tcPr>
            <w:tcW w:w="477" w:type="dxa"/>
            <w:tcBorders>
              <w:top w:val="nil"/>
              <w:left w:val="nil"/>
              <w:bottom w:val="single" w:color="auto" w:sz="4" w:space="0"/>
              <w:right w:val="single" w:color="auto" w:sz="4" w:space="0"/>
            </w:tcBorders>
            <w:shd w:val="clear" w:color="auto" w:fill="auto"/>
            <w:vAlign w:val="center"/>
          </w:tcPr>
          <w:p w14:paraId="190D2FFC">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座</w:t>
            </w:r>
          </w:p>
        </w:tc>
        <w:tc>
          <w:tcPr>
            <w:tcW w:w="1173" w:type="dxa"/>
            <w:tcBorders>
              <w:top w:val="nil"/>
              <w:left w:val="nil"/>
              <w:bottom w:val="single" w:color="auto" w:sz="4" w:space="0"/>
              <w:right w:val="single" w:color="auto" w:sz="4" w:space="0"/>
            </w:tcBorders>
            <w:shd w:val="clear" w:color="auto" w:fill="auto"/>
            <w:noWrap/>
            <w:vAlign w:val="center"/>
          </w:tcPr>
          <w:p w14:paraId="2885FDFB">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1.00</w:t>
            </w:r>
          </w:p>
        </w:tc>
        <w:tc>
          <w:tcPr>
            <w:tcW w:w="1383" w:type="dxa"/>
            <w:tcBorders>
              <w:top w:val="nil"/>
              <w:left w:val="nil"/>
              <w:bottom w:val="single" w:color="auto" w:sz="4" w:space="0"/>
              <w:right w:val="single" w:color="auto" w:sz="4" w:space="0"/>
            </w:tcBorders>
            <w:shd w:val="clear" w:color="auto" w:fill="auto"/>
            <w:noWrap/>
            <w:vAlign w:val="center"/>
          </w:tcPr>
          <w:p w14:paraId="01ED1EC0">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14413.80</w:t>
            </w:r>
          </w:p>
        </w:tc>
        <w:tc>
          <w:tcPr>
            <w:tcW w:w="1530" w:type="dxa"/>
            <w:tcBorders>
              <w:top w:val="nil"/>
              <w:left w:val="nil"/>
              <w:bottom w:val="single" w:color="auto" w:sz="4" w:space="0"/>
              <w:right w:val="single" w:color="auto" w:sz="4" w:space="0"/>
            </w:tcBorders>
            <w:shd w:val="clear" w:color="auto" w:fill="auto"/>
            <w:vAlign w:val="center"/>
          </w:tcPr>
          <w:p w14:paraId="0C7E1133">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14413.80</w:t>
            </w:r>
          </w:p>
        </w:tc>
      </w:tr>
      <w:tr w14:paraId="18087632">
        <w:tblPrEx>
          <w:tblCellMar>
            <w:top w:w="0" w:type="dxa"/>
            <w:left w:w="108" w:type="dxa"/>
            <w:bottom w:w="0" w:type="dxa"/>
            <w:right w:w="108" w:type="dxa"/>
          </w:tblCellMar>
        </w:tblPrEx>
        <w:trPr>
          <w:trHeight w:val="5542"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6C03BBB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33</w:t>
            </w:r>
          </w:p>
        </w:tc>
        <w:tc>
          <w:tcPr>
            <w:tcW w:w="1524" w:type="dxa"/>
            <w:tcBorders>
              <w:top w:val="nil"/>
              <w:left w:val="nil"/>
              <w:bottom w:val="single" w:color="auto" w:sz="4" w:space="0"/>
              <w:right w:val="single" w:color="auto" w:sz="4" w:space="0"/>
            </w:tcBorders>
            <w:shd w:val="clear" w:color="auto" w:fill="auto"/>
            <w:vAlign w:val="center"/>
          </w:tcPr>
          <w:p w14:paraId="38B10C11">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04B027</w:t>
            </w:r>
          </w:p>
        </w:tc>
        <w:tc>
          <w:tcPr>
            <w:tcW w:w="2617" w:type="dxa"/>
            <w:tcBorders>
              <w:top w:val="nil"/>
              <w:left w:val="nil"/>
              <w:bottom w:val="single" w:color="auto" w:sz="4" w:space="0"/>
              <w:right w:val="single" w:color="auto" w:sz="4" w:space="0"/>
            </w:tcBorders>
            <w:shd w:val="clear" w:color="auto" w:fill="auto"/>
            <w:vAlign w:val="center"/>
          </w:tcPr>
          <w:p w14:paraId="35C57156">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中型混凝土直通型电缆井（混凝土井-轻型球墨铸铁防盗井盖）</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1.做法参照图集《电力电缆井设计与安装》。</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2.安装防坠落装置。</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3.隐形检查井盖。井盖加装印有二维码的电子身份铭牌。</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4.检查井均需做防水处理。检查井混凝土采用防水砼,抗渗等级P6,详设计。</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5.包含内容：垫层、底板、井壁、盖板、井盖、模板、防水、预埋件、井内接地等。</w:t>
            </w:r>
          </w:p>
        </w:tc>
        <w:tc>
          <w:tcPr>
            <w:tcW w:w="477" w:type="dxa"/>
            <w:tcBorders>
              <w:top w:val="nil"/>
              <w:left w:val="nil"/>
              <w:bottom w:val="single" w:color="auto" w:sz="4" w:space="0"/>
              <w:right w:val="single" w:color="auto" w:sz="4" w:space="0"/>
            </w:tcBorders>
            <w:shd w:val="clear" w:color="auto" w:fill="auto"/>
            <w:vAlign w:val="center"/>
          </w:tcPr>
          <w:p w14:paraId="6C4FD989">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座</w:t>
            </w:r>
          </w:p>
        </w:tc>
        <w:tc>
          <w:tcPr>
            <w:tcW w:w="1173" w:type="dxa"/>
            <w:tcBorders>
              <w:top w:val="nil"/>
              <w:left w:val="nil"/>
              <w:bottom w:val="single" w:color="auto" w:sz="4" w:space="0"/>
              <w:right w:val="single" w:color="auto" w:sz="4" w:space="0"/>
            </w:tcBorders>
            <w:shd w:val="clear" w:color="auto" w:fill="auto"/>
            <w:noWrap/>
            <w:vAlign w:val="center"/>
          </w:tcPr>
          <w:p w14:paraId="4DA4F01D">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8.00</w:t>
            </w:r>
          </w:p>
        </w:tc>
        <w:tc>
          <w:tcPr>
            <w:tcW w:w="1383" w:type="dxa"/>
            <w:tcBorders>
              <w:top w:val="nil"/>
              <w:left w:val="nil"/>
              <w:bottom w:val="single" w:color="auto" w:sz="4" w:space="0"/>
              <w:right w:val="single" w:color="auto" w:sz="4" w:space="0"/>
            </w:tcBorders>
            <w:shd w:val="clear" w:color="auto" w:fill="auto"/>
            <w:noWrap/>
            <w:vAlign w:val="center"/>
          </w:tcPr>
          <w:p w14:paraId="2FFA95F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14347.25</w:t>
            </w:r>
          </w:p>
        </w:tc>
        <w:tc>
          <w:tcPr>
            <w:tcW w:w="1530" w:type="dxa"/>
            <w:tcBorders>
              <w:top w:val="nil"/>
              <w:left w:val="nil"/>
              <w:bottom w:val="single" w:color="auto" w:sz="4" w:space="0"/>
              <w:right w:val="single" w:color="auto" w:sz="4" w:space="0"/>
            </w:tcBorders>
            <w:shd w:val="clear" w:color="auto" w:fill="auto"/>
            <w:vAlign w:val="center"/>
          </w:tcPr>
          <w:p w14:paraId="70B8D87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114778.00</w:t>
            </w:r>
          </w:p>
        </w:tc>
      </w:tr>
      <w:tr w14:paraId="4C1CCD8B">
        <w:tblPrEx>
          <w:tblCellMar>
            <w:top w:w="0" w:type="dxa"/>
            <w:left w:w="108" w:type="dxa"/>
            <w:bottom w:w="0" w:type="dxa"/>
            <w:right w:w="108" w:type="dxa"/>
          </w:tblCellMar>
        </w:tblPrEx>
        <w:trPr>
          <w:trHeight w:val="4552"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26B0E9F5">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34</w:t>
            </w:r>
          </w:p>
        </w:tc>
        <w:tc>
          <w:tcPr>
            <w:tcW w:w="1524" w:type="dxa"/>
            <w:tcBorders>
              <w:top w:val="nil"/>
              <w:left w:val="nil"/>
              <w:bottom w:val="single" w:color="auto" w:sz="4" w:space="0"/>
              <w:right w:val="single" w:color="auto" w:sz="4" w:space="0"/>
            </w:tcBorders>
            <w:shd w:val="clear" w:color="auto" w:fill="auto"/>
            <w:vAlign w:val="center"/>
          </w:tcPr>
          <w:p w14:paraId="3AB48284">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04B028</w:t>
            </w:r>
          </w:p>
        </w:tc>
        <w:tc>
          <w:tcPr>
            <w:tcW w:w="2617" w:type="dxa"/>
            <w:tcBorders>
              <w:top w:val="nil"/>
              <w:left w:val="nil"/>
              <w:bottom w:val="single" w:color="auto" w:sz="4" w:space="0"/>
              <w:right w:val="single" w:color="auto" w:sz="4" w:space="0"/>
            </w:tcBorders>
            <w:shd w:val="clear" w:color="auto" w:fill="auto"/>
            <w:vAlign w:val="center"/>
          </w:tcPr>
          <w:p w14:paraId="228A5C17">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中型混凝土直通型电缆井（混凝土井-隐形井盖）</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1.做法参照图集《电力电缆井设计与安装》。</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2.安装防坠落装置。</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3.隐形检查井盖。井盖加装印有二维码的电子身份铭牌。</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4.检查井均需做防水处理。检查井混凝土采用防水砼,抗渗等级P6,详设计。</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5.包含井内电缆支架及接地</w:t>
            </w:r>
          </w:p>
        </w:tc>
        <w:tc>
          <w:tcPr>
            <w:tcW w:w="477" w:type="dxa"/>
            <w:tcBorders>
              <w:top w:val="nil"/>
              <w:left w:val="nil"/>
              <w:bottom w:val="single" w:color="auto" w:sz="4" w:space="0"/>
              <w:right w:val="single" w:color="auto" w:sz="4" w:space="0"/>
            </w:tcBorders>
            <w:shd w:val="clear" w:color="auto" w:fill="auto"/>
            <w:vAlign w:val="center"/>
          </w:tcPr>
          <w:p w14:paraId="28FE7B23">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座</w:t>
            </w:r>
          </w:p>
        </w:tc>
        <w:tc>
          <w:tcPr>
            <w:tcW w:w="1173" w:type="dxa"/>
            <w:tcBorders>
              <w:top w:val="nil"/>
              <w:left w:val="nil"/>
              <w:bottom w:val="single" w:color="auto" w:sz="4" w:space="0"/>
              <w:right w:val="single" w:color="auto" w:sz="4" w:space="0"/>
            </w:tcBorders>
            <w:shd w:val="clear" w:color="auto" w:fill="auto"/>
            <w:noWrap/>
            <w:vAlign w:val="center"/>
          </w:tcPr>
          <w:p w14:paraId="7FE893FB">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8.00</w:t>
            </w:r>
          </w:p>
        </w:tc>
        <w:tc>
          <w:tcPr>
            <w:tcW w:w="1383" w:type="dxa"/>
            <w:tcBorders>
              <w:top w:val="nil"/>
              <w:left w:val="nil"/>
              <w:bottom w:val="single" w:color="auto" w:sz="4" w:space="0"/>
              <w:right w:val="single" w:color="auto" w:sz="4" w:space="0"/>
            </w:tcBorders>
            <w:shd w:val="clear" w:color="auto" w:fill="auto"/>
            <w:noWrap/>
            <w:vAlign w:val="center"/>
          </w:tcPr>
          <w:p w14:paraId="715167F9">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14100.60</w:t>
            </w:r>
          </w:p>
        </w:tc>
        <w:tc>
          <w:tcPr>
            <w:tcW w:w="1530" w:type="dxa"/>
            <w:tcBorders>
              <w:top w:val="nil"/>
              <w:left w:val="nil"/>
              <w:bottom w:val="single" w:color="auto" w:sz="4" w:space="0"/>
              <w:right w:val="single" w:color="auto" w:sz="4" w:space="0"/>
            </w:tcBorders>
            <w:shd w:val="clear" w:color="auto" w:fill="auto"/>
            <w:vAlign w:val="center"/>
          </w:tcPr>
          <w:p w14:paraId="3CA617F9">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112804.80</w:t>
            </w:r>
          </w:p>
        </w:tc>
      </w:tr>
      <w:tr w14:paraId="05298ACA">
        <w:tblPrEx>
          <w:tblCellMar>
            <w:top w:w="0" w:type="dxa"/>
            <w:left w:w="108" w:type="dxa"/>
            <w:bottom w:w="0" w:type="dxa"/>
            <w:right w:w="108" w:type="dxa"/>
          </w:tblCellMar>
        </w:tblPrEx>
        <w:trPr>
          <w:trHeight w:val="5721"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32D42354">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35</w:t>
            </w:r>
          </w:p>
        </w:tc>
        <w:tc>
          <w:tcPr>
            <w:tcW w:w="1524" w:type="dxa"/>
            <w:tcBorders>
              <w:top w:val="nil"/>
              <w:left w:val="nil"/>
              <w:bottom w:val="single" w:color="auto" w:sz="4" w:space="0"/>
              <w:right w:val="single" w:color="auto" w:sz="4" w:space="0"/>
            </w:tcBorders>
            <w:shd w:val="clear" w:color="auto" w:fill="auto"/>
            <w:vAlign w:val="center"/>
          </w:tcPr>
          <w:p w14:paraId="2DD46B01">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04B029</w:t>
            </w:r>
          </w:p>
        </w:tc>
        <w:tc>
          <w:tcPr>
            <w:tcW w:w="2617" w:type="dxa"/>
            <w:tcBorders>
              <w:top w:val="nil"/>
              <w:left w:val="nil"/>
              <w:bottom w:val="single" w:color="auto" w:sz="4" w:space="0"/>
              <w:right w:val="single" w:color="auto" w:sz="4" w:space="0"/>
            </w:tcBorders>
            <w:shd w:val="clear" w:color="auto" w:fill="auto"/>
            <w:vAlign w:val="center"/>
          </w:tcPr>
          <w:p w14:paraId="5E67260B">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中型混凝土四通型电缆井（混凝土井-轻型球墨铸铁防盗井盖）</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1.做法参照图集《电力电缆井设计与安装》检查井做法。综合考虑四方井。</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2.安装防坠落装置。</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3.隐形检查井盖。井盖加装印有二维码的电子身份铭牌。</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4.检查井均需做防水处理。检查井混凝土采用防水砼,抗渗等级P6,详设计。</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5.包含内容：垫层、底板、井壁、盖板、井盖、模板、防水、预埋件、井内接地等。</w:t>
            </w:r>
          </w:p>
        </w:tc>
        <w:tc>
          <w:tcPr>
            <w:tcW w:w="477" w:type="dxa"/>
            <w:tcBorders>
              <w:top w:val="nil"/>
              <w:left w:val="nil"/>
              <w:bottom w:val="single" w:color="auto" w:sz="4" w:space="0"/>
              <w:right w:val="single" w:color="auto" w:sz="4" w:space="0"/>
            </w:tcBorders>
            <w:shd w:val="clear" w:color="auto" w:fill="auto"/>
            <w:vAlign w:val="center"/>
          </w:tcPr>
          <w:p w14:paraId="27E02C0D">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座</w:t>
            </w:r>
          </w:p>
        </w:tc>
        <w:tc>
          <w:tcPr>
            <w:tcW w:w="1173" w:type="dxa"/>
            <w:tcBorders>
              <w:top w:val="nil"/>
              <w:left w:val="nil"/>
              <w:bottom w:val="single" w:color="auto" w:sz="4" w:space="0"/>
              <w:right w:val="single" w:color="auto" w:sz="4" w:space="0"/>
            </w:tcBorders>
            <w:shd w:val="clear" w:color="auto" w:fill="auto"/>
            <w:noWrap/>
            <w:vAlign w:val="center"/>
          </w:tcPr>
          <w:p w14:paraId="121CB92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4.00</w:t>
            </w:r>
          </w:p>
        </w:tc>
        <w:tc>
          <w:tcPr>
            <w:tcW w:w="1383" w:type="dxa"/>
            <w:tcBorders>
              <w:top w:val="nil"/>
              <w:left w:val="nil"/>
              <w:bottom w:val="single" w:color="auto" w:sz="4" w:space="0"/>
              <w:right w:val="single" w:color="auto" w:sz="4" w:space="0"/>
            </w:tcBorders>
            <w:shd w:val="clear" w:color="auto" w:fill="auto"/>
            <w:noWrap/>
            <w:vAlign w:val="center"/>
          </w:tcPr>
          <w:p w14:paraId="24CFF20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16305.16</w:t>
            </w:r>
          </w:p>
        </w:tc>
        <w:tc>
          <w:tcPr>
            <w:tcW w:w="1530" w:type="dxa"/>
            <w:tcBorders>
              <w:top w:val="nil"/>
              <w:left w:val="nil"/>
              <w:bottom w:val="single" w:color="auto" w:sz="4" w:space="0"/>
              <w:right w:val="single" w:color="auto" w:sz="4" w:space="0"/>
            </w:tcBorders>
            <w:shd w:val="clear" w:color="auto" w:fill="auto"/>
            <w:vAlign w:val="center"/>
          </w:tcPr>
          <w:p w14:paraId="361B25B7">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65220.64</w:t>
            </w:r>
          </w:p>
        </w:tc>
      </w:tr>
      <w:tr w14:paraId="6B4ECEA2">
        <w:tblPrEx>
          <w:tblCellMar>
            <w:top w:w="0" w:type="dxa"/>
            <w:left w:w="108" w:type="dxa"/>
            <w:bottom w:w="0" w:type="dxa"/>
            <w:right w:w="108" w:type="dxa"/>
          </w:tblCellMar>
        </w:tblPrEx>
        <w:trPr>
          <w:trHeight w:val="90"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66668FCA">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1524" w:type="dxa"/>
            <w:tcBorders>
              <w:top w:val="nil"/>
              <w:left w:val="nil"/>
              <w:bottom w:val="single" w:color="auto" w:sz="4" w:space="0"/>
              <w:right w:val="single" w:color="auto" w:sz="4" w:space="0"/>
            </w:tcBorders>
            <w:shd w:val="clear" w:color="auto" w:fill="auto"/>
            <w:vAlign w:val="center"/>
          </w:tcPr>
          <w:p w14:paraId="2DF61241">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04B030</w:t>
            </w:r>
          </w:p>
        </w:tc>
        <w:tc>
          <w:tcPr>
            <w:tcW w:w="2617" w:type="dxa"/>
            <w:tcBorders>
              <w:top w:val="nil"/>
              <w:left w:val="nil"/>
              <w:bottom w:val="single" w:color="auto" w:sz="4" w:space="0"/>
              <w:right w:val="single" w:color="auto" w:sz="4" w:space="0"/>
            </w:tcBorders>
            <w:shd w:val="clear" w:color="auto" w:fill="auto"/>
            <w:vAlign w:val="center"/>
          </w:tcPr>
          <w:p w14:paraId="5F254756">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中型混凝土四通型电缆井（混凝土井-隐形井盖）</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1.做法参照图集《电力电缆井设计与安装》检查井做法。综合考虑四方井。</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2.安装防坠落装置。</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3.隐形检查井盖。井盖加装印有二维码的电子身份铭牌。</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4.检查井均需做防水处理。检查井混凝土采用防水砼,抗渗等级P6,详设计。</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5.包含内容：垫层、底板、井壁、盖板、井盖、模板、防水、预埋件、井内接地等。</w:t>
            </w:r>
          </w:p>
        </w:tc>
        <w:tc>
          <w:tcPr>
            <w:tcW w:w="477" w:type="dxa"/>
            <w:tcBorders>
              <w:top w:val="nil"/>
              <w:left w:val="nil"/>
              <w:bottom w:val="single" w:color="auto" w:sz="4" w:space="0"/>
              <w:right w:val="single" w:color="auto" w:sz="4" w:space="0"/>
            </w:tcBorders>
            <w:shd w:val="clear" w:color="auto" w:fill="auto"/>
            <w:vAlign w:val="center"/>
          </w:tcPr>
          <w:p w14:paraId="3BA309CF">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座</w:t>
            </w:r>
          </w:p>
        </w:tc>
        <w:tc>
          <w:tcPr>
            <w:tcW w:w="1173" w:type="dxa"/>
            <w:tcBorders>
              <w:top w:val="nil"/>
              <w:left w:val="nil"/>
              <w:bottom w:val="single" w:color="auto" w:sz="4" w:space="0"/>
              <w:right w:val="single" w:color="auto" w:sz="4" w:space="0"/>
            </w:tcBorders>
            <w:shd w:val="clear" w:color="auto" w:fill="auto"/>
            <w:noWrap/>
            <w:vAlign w:val="center"/>
          </w:tcPr>
          <w:p w14:paraId="76B7EE06">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8.00</w:t>
            </w:r>
          </w:p>
        </w:tc>
        <w:tc>
          <w:tcPr>
            <w:tcW w:w="1383" w:type="dxa"/>
            <w:tcBorders>
              <w:top w:val="nil"/>
              <w:left w:val="nil"/>
              <w:bottom w:val="single" w:color="auto" w:sz="4" w:space="0"/>
              <w:right w:val="single" w:color="auto" w:sz="4" w:space="0"/>
            </w:tcBorders>
            <w:shd w:val="clear" w:color="auto" w:fill="auto"/>
            <w:noWrap/>
            <w:vAlign w:val="center"/>
          </w:tcPr>
          <w:p w14:paraId="382BF8EA">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15914.71</w:t>
            </w:r>
          </w:p>
        </w:tc>
        <w:tc>
          <w:tcPr>
            <w:tcW w:w="1530" w:type="dxa"/>
            <w:tcBorders>
              <w:top w:val="nil"/>
              <w:left w:val="nil"/>
              <w:bottom w:val="single" w:color="auto" w:sz="4" w:space="0"/>
              <w:right w:val="single" w:color="auto" w:sz="4" w:space="0"/>
            </w:tcBorders>
            <w:shd w:val="clear" w:color="auto" w:fill="auto"/>
            <w:vAlign w:val="center"/>
          </w:tcPr>
          <w:p w14:paraId="43AA6247">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127317.68</w:t>
            </w:r>
          </w:p>
        </w:tc>
      </w:tr>
      <w:tr w14:paraId="49427D9E">
        <w:tblPrEx>
          <w:tblCellMar>
            <w:top w:w="0" w:type="dxa"/>
            <w:left w:w="108" w:type="dxa"/>
            <w:bottom w:w="0" w:type="dxa"/>
            <w:right w:w="108" w:type="dxa"/>
          </w:tblCellMar>
        </w:tblPrEx>
        <w:trPr>
          <w:trHeight w:val="5049"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4E72854D">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37</w:t>
            </w:r>
          </w:p>
        </w:tc>
        <w:tc>
          <w:tcPr>
            <w:tcW w:w="1524" w:type="dxa"/>
            <w:tcBorders>
              <w:top w:val="nil"/>
              <w:left w:val="nil"/>
              <w:bottom w:val="single" w:color="auto" w:sz="4" w:space="0"/>
              <w:right w:val="single" w:color="auto" w:sz="4" w:space="0"/>
            </w:tcBorders>
            <w:shd w:val="clear" w:color="auto" w:fill="auto"/>
            <w:vAlign w:val="center"/>
          </w:tcPr>
          <w:p w14:paraId="091CC60C">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04B031</w:t>
            </w:r>
          </w:p>
        </w:tc>
        <w:tc>
          <w:tcPr>
            <w:tcW w:w="2617" w:type="dxa"/>
            <w:tcBorders>
              <w:top w:val="nil"/>
              <w:left w:val="nil"/>
              <w:bottom w:val="single" w:color="auto" w:sz="4" w:space="0"/>
              <w:right w:val="single" w:color="auto" w:sz="4" w:space="0"/>
            </w:tcBorders>
            <w:shd w:val="clear" w:color="auto" w:fill="auto"/>
            <w:vAlign w:val="center"/>
          </w:tcPr>
          <w:p w14:paraId="6F566D3D">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中型混凝土四通型电缆井（混凝土井-重型球墨铸铁防盗井盖）</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1.做法参照图集《电力电缆井设计与安装》检查井做法。综合考虑四方井。</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2.安装防坠落装置。</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3.重型球墨铸铁防盗井盖。井盖加装印有二维码的电子身份铭牌。</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4.检查井均需做防水处理。检查井混凝土采用防水砼,抗渗等级P6,详设计。</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5.包含井内电缆支架及接地</w:t>
            </w:r>
          </w:p>
        </w:tc>
        <w:tc>
          <w:tcPr>
            <w:tcW w:w="477" w:type="dxa"/>
            <w:tcBorders>
              <w:top w:val="nil"/>
              <w:left w:val="nil"/>
              <w:bottom w:val="single" w:color="auto" w:sz="4" w:space="0"/>
              <w:right w:val="single" w:color="auto" w:sz="4" w:space="0"/>
            </w:tcBorders>
            <w:shd w:val="clear" w:color="auto" w:fill="auto"/>
            <w:vAlign w:val="center"/>
          </w:tcPr>
          <w:p w14:paraId="3D3724EF">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座</w:t>
            </w:r>
          </w:p>
        </w:tc>
        <w:tc>
          <w:tcPr>
            <w:tcW w:w="1173" w:type="dxa"/>
            <w:tcBorders>
              <w:top w:val="nil"/>
              <w:left w:val="nil"/>
              <w:bottom w:val="single" w:color="auto" w:sz="4" w:space="0"/>
              <w:right w:val="single" w:color="auto" w:sz="4" w:space="0"/>
            </w:tcBorders>
            <w:shd w:val="clear" w:color="auto" w:fill="auto"/>
            <w:noWrap/>
            <w:vAlign w:val="center"/>
          </w:tcPr>
          <w:p w14:paraId="66F0E7DD">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1.00</w:t>
            </w:r>
          </w:p>
        </w:tc>
        <w:tc>
          <w:tcPr>
            <w:tcW w:w="1383" w:type="dxa"/>
            <w:tcBorders>
              <w:top w:val="nil"/>
              <w:left w:val="nil"/>
              <w:bottom w:val="single" w:color="auto" w:sz="4" w:space="0"/>
              <w:right w:val="single" w:color="auto" w:sz="4" w:space="0"/>
            </w:tcBorders>
            <w:shd w:val="clear" w:color="auto" w:fill="auto"/>
            <w:noWrap/>
            <w:vAlign w:val="center"/>
          </w:tcPr>
          <w:p w14:paraId="39D4F370">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16397.48</w:t>
            </w:r>
          </w:p>
        </w:tc>
        <w:tc>
          <w:tcPr>
            <w:tcW w:w="1530" w:type="dxa"/>
            <w:tcBorders>
              <w:top w:val="nil"/>
              <w:left w:val="nil"/>
              <w:bottom w:val="single" w:color="auto" w:sz="4" w:space="0"/>
              <w:right w:val="single" w:color="auto" w:sz="4" w:space="0"/>
            </w:tcBorders>
            <w:shd w:val="clear" w:color="auto" w:fill="auto"/>
            <w:vAlign w:val="center"/>
          </w:tcPr>
          <w:p w14:paraId="487835D3">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16397.48</w:t>
            </w:r>
          </w:p>
        </w:tc>
      </w:tr>
      <w:tr w14:paraId="02DFB54E">
        <w:tblPrEx>
          <w:tblCellMar>
            <w:top w:w="0" w:type="dxa"/>
            <w:left w:w="108" w:type="dxa"/>
            <w:bottom w:w="0" w:type="dxa"/>
            <w:right w:w="108" w:type="dxa"/>
          </w:tblCellMar>
        </w:tblPrEx>
        <w:trPr>
          <w:trHeight w:val="6763"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0D5EF303">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38</w:t>
            </w:r>
          </w:p>
        </w:tc>
        <w:tc>
          <w:tcPr>
            <w:tcW w:w="1524" w:type="dxa"/>
            <w:tcBorders>
              <w:top w:val="nil"/>
              <w:left w:val="nil"/>
              <w:bottom w:val="single" w:color="auto" w:sz="4" w:space="0"/>
              <w:right w:val="single" w:color="auto" w:sz="4" w:space="0"/>
            </w:tcBorders>
            <w:shd w:val="clear" w:color="auto" w:fill="auto"/>
            <w:vAlign w:val="center"/>
          </w:tcPr>
          <w:p w14:paraId="414707A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04B032</w:t>
            </w:r>
          </w:p>
        </w:tc>
        <w:tc>
          <w:tcPr>
            <w:tcW w:w="2617" w:type="dxa"/>
            <w:tcBorders>
              <w:top w:val="nil"/>
              <w:left w:val="nil"/>
              <w:bottom w:val="single" w:color="auto" w:sz="4" w:space="0"/>
              <w:right w:val="single" w:color="auto" w:sz="4" w:space="0"/>
            </w:tcBorders>
            <w:shd w:val="clear" w:color="auto" w:fill="auto"/>
            <w:vAlign w:val="center"/>
          </w:tcPr>
          <w:p w14:paraId="76C243AA">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混凝土小型四通型电缆井（混凝土井-轻型球墨铸铁防盗井盖）</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1.电缆井做法参照图集《电力电缆井设计与安装》P60检查井做法</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2.安装防坠落装置。</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3.轻型检查井盖,承重等级采用C250。井盖加装印有二维码的电子身份铭牌。</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4.检查井均需做防水处理。采用防水水泥砂浆防水层做法,详见《电力电缆井设计与安装》图集中P126页。</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5.包含内容：垫层、底板、井壁、盖板、井盖、模板、防水、预埋件、井内接地等。</w:t>
            </w:r>
          </w:p>
        </w:tc>
        <w:tc>
          <w:tcPr>
            <w:tcW w:w="477" w:type="dxa"/>
            <w:tcBorders>
              <w:top w:val="nil"/>
              <w:left w:val="nil"/>
              <w:bottom w:val="single" w:color="auto" w:sz="4" w:space="0"/>
              <w:right w:val="single" w:color="auto" w:sz="4" w:space="0"/>
            </w:tcBorders>
            <w:shd w:val="clear" w:color="auto" w:fill="auto"/>
            <w:vAlign w:val="center"/>
          </w:tcPr>
          <w:p w14:paraId="1837FE00">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座</w:t>
            </w:r>
          </w:p>
        </w:tc>
        <w:tc>
          <w:tcPr>
            <w:tcW w:w="1173" w:type="dxa"/>
            <w:tcBorders>
              <w:top w:val="nil"/>
              <w:left w:val="nil"/>
              <w:bottom w:val="single" w:color="auto" w:sz="4" w:space="0"/>
              <w:right w:val="single" w:color="auto" w:sz="4" w:space="0"/>
            </w:tcBorders>
            <w:shd w:val="clear" w:color="auto" w:fill="auto"/>
            <w:noWrap/>
            <w:vAlign w:val="center"/>
          </w:tcPr>
          <w:p w14:paraId="4FC95CFB">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3.00</w:t>
            </w:r>
          </w:p>
        </w:tc>
        <w:tc>
          <w:tcPr>
            <w:tcW w:w="1383" w:type="dxa"/>
            <w:tcBorders>
              <w:top w:val="nil"/>
              <w:left w:val="nil"/>
              <w:bottom w:val="single" w:color="auto" w:sz="4" w:space="0"/>
              <w:right w:val="single" w:color="auto" w:sz="4" w:space="0"/>
            </w:tcBorders>
            <w:shd w:val="clear" w:color="auto" w:fill="auto"/>
            <w:noWrap/>
            <w:vAlign w:val="center"/>
          </w:tcPr>
          <w:p w14:paraId="65CE320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5714.20</w:t>
            </w:r>
          </w:p>
        </w:tc>
        <w:tc>
          <w:tcPr>
            <w:tcW w:w="1530" w:type="dxa"/>
            <w:tcBorders>
              <w:top w:val="nil"/>
              <w:left w:val="nil"/>
              <w:bottom w:val="single" w:color="auto" w:sz="4" w:space="0"/>
              <w:right w:val="single" w:color="auto" w:sz="4" w:space="0"/>
            </w:tcBorders>
            <w:shd w:val="clear" w:color="auto" w:fill="auto"/>
            <w:vAlign w:val="center"/>
          </w:tcPr>
          <w:p w14:paraId="720B1B6B">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17142.60</w:t>
            </w:r>
          </w:p>
        </w:tc>
      </w:tr>
      <w:tr w14:paraId="7865354C">
        <w:tblPrEx>
          <w:tblCellMar>
            <w:top w:w="0" w:type="dxa"/>
            <w:left w:w="108" w:type="dxa"/>
            <w:bottom w:w="0" w:type="dxa"/>
            <w:right w:w="108" w:type="dxa"/>
          </w:tblCellMar>
        </w:tblPrEx>
        <w:trPr>
          <w:trHeight w:val="7435"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1BE56787">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39</w:t>
            </w:r>
          </w:p>
        </w:tc>
        <w:tc>
          <w:tcPr>
            <w:tcW w:w="1524" w:type="dxa"/>
            <w:tcBorders>
              <w:top w:val="nil"/>
              <w:left w:val="nil"/>
              <w:bottom w:val="single" w:color="auto" w:sz="4" w:space="0"/>
              <w:right w:val="single" w:color="auto" w:sz="4" w:space="0"/>
            </w:tcBorders>
            <w:shd w:val="clear" w:color="auto" w:fill="auto"/>
            <w:vAlign w:val="center"/>
          </w:tcPr>
          <w:p w14:paraId="0EDDD41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04B033</w:t>
            </w:r>
          </w:p>
        </w:tc>
        <w:tc>
          <w:tcPr>
            <w:tcW w:w="2617" w:type="dxa"/>
            <w:tcBorders>
              <w:top w:val="nil"/>
              <w:left w:val="nil"/>
              <w:bottom w:val="single" w:color="auto" w:sz="4" w:space="0"/>
              <w:right w:val="single" w:color="auto" w:sz="4" w:space="0"/>
            </w:tcBorders>
            <w:shd w:val="clear" w:color="auto" w:fill="auto"/>
            <w:vAlign w:val="center"/>
          </w:tcPr>
          <w:p w14:paraId="74BD6D1A">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混凝土小型四通型电缆井（混凝土井-轻型球墨铸铁防盗井盖+隐形井盖）</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1.电缆井做法参照图集《电力电缆井设计与安装》P60检查井做法</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2.安装防坠落装置。</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3.隐形检查井盖,承重等级采用C250。井盖加装印有二维码的电子身份铭牌。隐形井盖做法参照《青岛市城市道路技术导则-人行道铺装》,承重等级采用C250。</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4.检查井均需做防水处理。采用防水水泥砂浆防水层做法,详见《电力电缆井设计与安装》图集中P126页。</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5.包含内容：垫层、底板、井壁、盖板、井盖、模板、防水、预埋件、井内接地等。</w:t>
            </w:r>
          </w:p>
        </w:tc>
        <w:tc>
          <w:tcPr>
            <w:tcW w:w="477" w:type="dxa"/>
            <w:tcBorders>
              <w:top w:val="nil"/>
              <w:left w:val="nil"/>
              <w:bottom w:val="single" w:color="auto" w:sz="4" w:space="0"/>
              <w:right w:val="single" w:color="auto" w:sz="4" w:space="0"/>
            </w:tcBorders>
            <w:shd w:val="clear" w:color="auto" w:fill="auto"/>
            <w:vAlign w:val="center"/>
          </w:tcPr>
          <w:p w14:paraId="1C6BC258">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座</w:t>
            </w:r>
          </w:p>
        </w:tc>
        <w:tc>
          <w:tcPr>
            <w:tcW w:w="1173" w:type="dxa"/>
            <w:tcBorders>
              <w:top w:val="nil"/>
              <w:left w:val="nil"/>
              <w:bottom w:val="single" w:color="auto" w:sz="4" w:space="0"/>
              <w:right w:val="single" w:color="auto" w:sz="4" w:space="0"/>
            </w:tcBorders>
            <w:shd w:val="clear" w:color="auto" w:fill="auto"/>
            <w:noWrap/>
            <w:vAlign w:val="center"/>
          </w:tcPr>
          <w:p w14:paraId="1B52919A">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2.00</w:t>
            </w:r>
          </w:p>
        </w:tc>
        <w:tc>
          <w:tcPr>
            <w:tcW w:w="1383" w:type="dxa"/>
            <w:tcBorders>
              <w:top w:val="nil"/>
              <w:left w:val="nil"/>
              <w:bottom w:val="single" w:color="auto" w:sz="4" w:space="0"/>
              <w:right w:val="single" w:color="auto" w:sz="4" w:space="0"/>
            </w:tcBorders>
            <w:shd w:val="clear" w:color="auto" w:fill="auto"/>
            <w:noWrap/>
            <w:vAlign w:val="center"/>
          </w:tcPr>
          <w:p w14:paraId="7AAC0D3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6203.99</w:t>
            </w:r>
          </w:p>
        </w:tc>
        <w:tc>
          <w:tcPr>
            <w:tcW w:w="1530" w:type="dxa"/>
            <w:tcBorders>
              <w:top w:val="nil"/>
              <w:left w:val="nil"/>
              <w:bottom w:val="single" w:color="auto" w:sz="4" w:space="0"/>
              <w:right w:val="single" w:color="auto" w:sz="4" w:space="0"/>
            </w:tcBorders>
            <w:shd w:val="clear" w:color="auto" w:fill="auto"/>
            <w:vAlign w:val="center"/>
          </w:tcPr>
          <w:p w14:paraId="3FDFD634">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12407.98</w:t>
            </w:r>
          </w:p>
        </w:tc>
      </w:tr>
      <w:tr w14:paraId="5F3C0657">
        <w:tblPrEx>
          <w:tblCellMar>
            <w:top w:w="0" w:type="dxa"/>
            <w:left w:w="108" w:type="dxa"/>
            <w:bottom w:w="0" w:type="dxa"/>
            <w:right w:w="108" w:type="dxa"/>
          </w:tblCellMar>
        </w:tblPrEx>
        <w:trPr>
          <w:trHeight w:val="7516"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0141E53A">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40</w:t>
            </w:r>
          </w:p>
        </w:tc>
        <w:tc>
          <w:tcPr>
            <w:tcW w:w="1524" w:type="dxa"/>
            <w:tcBorders>
              <w:top w:val="nil"/>
              <w:left w:val="nil"/>
              <w:bottom w:val="single" w:color="auto" w:sz="4" w:space="0"/>
              <w:right w:val="single" w:color="auto" w:sz="4" w:space="0"/>
            </w:tcBorders>
            <w:shd w:val="clear" w:color="auto" w:fill="auto"/>
            <w:vAlign w:val="center"/>
          </w:tcPr>
          <w:p w14:paraId="40F2F74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04B034</w:t>
            </w:r>
          </w:p>
        </w:tc>
        <w:tc>
          <w:tcPr>
            <w:tcW w:w="2617" w:type="dxa"/>
            <w:tcBorders>
              <w:top w:val="nil"/>
              <w:left w:val="nil"/>
              <w:bottom w:val="single" w:color="auto" w:sz="4" w:space="0"/>
              <w:right w:val="single" w:color="auto" w:sz="4" w:space="0"/>
            </w:tcBorders>
            <w:shd w:val="clear" w:color="auto" w:fill="auto"/>
            <w:vAlign w:val="center"/>
          </w:tcPr>
          <w:p w14:paraId="59574EFF">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混凝土小型四通型电缆井（混凝土井-重型球墨铸铁防盗井盖）</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1.电缆井做法参照图集《电力电缆井设计与安装》P60检查井做法</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2.安装防坠落装置。</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3.重型检查井盖,承重等级采用C250。井盖加装印有二维码的电子身份铭牌。隐形井盖做法参照《青岛市城市道路技术导则-人行道铺装》,承重等级采用C250。</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4.检查井均需做防水处理。采用防水水泥砂浆防水层做法,详见《电力电缆井设计与安装》图集中P126页。</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5.包含内容：垫层、底板、井壁、盖板、井盖、模板、防水、预埋件、井内接地等。</w:t>
            </w:r>
          </w:p>
        </w:tc>
        <w:tc>
          <w:tcPr>
            <w:tcW w:w="477" w:type="dxa"/>
            <w:tcBorders>
              <w:top w:val="nil"/>
              <w:left w:val="nil"/>
              <w:bottom w:val="single" w:color="auto" w:sz="4" w:space="0"/>
              <w:right w:val="single" w:color="auto" w:sz="4" w:space="0"/>
            </w:tcBorders>
            <w:shd w:val="clear" w:color="auto" w:fill="auto"/>
            <w:vAlign w:val="center"/>
          </w:tcPr>
          <w:p w14:paraId="5F059F58">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座</w:t>
            </w:r>
          </w:p>
        </w:tc>
        <w:tc>
          <w:tcPr>
            <w:tcW w:w="1173" w:type="dxa"/>
            <w:tcBorders>
              <w:top w:val="nil"/>
              <w:left w:val="nil"/>
              <w:bottom w:val="single" w:color="auto" w:sz="4" w:space="0"/>
              <w:right w:val="single" w:color="auto" w:sz="4" w:space="0"/>
            </w:tcBorders>
            <w:shd w:val="clear" w:color="auto" w:fill="auto"/>
            <w:noWrap/>
            <w:vAlign w:val="center"/>
          </w:tcPr>
          <w:p w14:paraId="330C5EE0">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1.00</w:t>
            </w:r>
          </w:p>
        </w:tc>
        <w:tc>
          <w:tcPr>
            <w:tcW w:w="1383" w:type="dxa"/>
            <w:tcBorders>
              <w:top w:val="nil"/>
              <w:left w:val="nil"/>
              <w:bottom w:val="single" w:color="auto" w:sz="4" w:space="0"/>
              <w:right w:val="single" w:color="auto" w:sz="4" w:space="0"/>
            </w:tcBorders>
            <w:shd w:val="clear" w:color="auto" w:fill="auto"/>
            <w:noWrap/>
            <w:vAlign w:val="center"/>
          </w:tcPr>
          <w:p w14:paraId="2806C84D">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9397.72</w:t>
            </w:r>
          </w:p>
        </w:tc>
        <w:tc>
          <w:tcPr>
            <w:tcW w:w="1530" w:type="dxa"/>
            <w:tcBorders>
              <w:top w:val="nil"/>
              <w:left w:val="nil"/>
              <w:bottom w:val="single" w:color="auto" w:sz="4" w:space="0"/>
              <w:right w:val="single" w:color="auto" w:sz="4" w:space="0"/>
            </w:tcBorders>
            <w:shd w:val="clear" w:color="auto" w:fill="auto"/>
            <w:vAlign w:val="center"/>
          </w:tcPr>
          <w:p w14:paraId="69401F1D">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9397.72</w:t>
            </w:r>
          </w:p>
        </w:tc>
      </w:tr>
      <w:tr w14:paraId="031BB1EB">
        <w:tblPrEx>
          <w:tblCellMar>
            <w:top w:w="0" w:type="dxa"/>
            <w:left w:w="108" w:type="dxa"/>
            <w:bottom w:w="0" w:type="dxa"/>
            <w:right w:w="108" w:type="dxa"/>
          </w:tblCellMar>
        </w:tblPrEx>
        <w:trPr>
          <w:trHeight w:val="920"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0C17E08D">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41</w:t>
            </w:r>
          </w:p>
        </w:tc>
        <w:tc>
          <w:tcPr>
            <w:tcW w:w="1524" w:type="dxa"/>
            <w:tcBorders>
              <w:top w:val="nil"/>
              <w:left w:val="nil"/>
              <w:bottom w:val="single" w:color="auto" w:sz="4" w:space="0"/>
              <w:right w:val="single" w:color="auto" w:sz="4" w:space="0"/>
            </w:tcBorders>
            <w:shd w:val="clear" w:color="auto" w:fill="auto"/>
            <w:vAlign w:val="center"/>
          </w:tcPr>
          <w:p w14:paraId="43A4D77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04B036</w:t>
            </w:r>
          </w:p>
        </w:tc>
        <w:tc>
          <w:tcPr>
            <w:tcW w:w="2617" w:type="dxa"/>
            <w:tcBorders>
              <w:top w:val="nil"/>
              <w:left w:val="nil"/>
              <w:bottom w:val="single" w:color="auto" w:sz="4" w:space="0"/>
              <w:right w:val="single" w:color="auto" w:sz="4" w:space="0"/>
            </w:tcBorders>
            <w:shd w:val="clear" w:color="auto" w:fill="auto"/>
            <w:vAlign w:val="center"/>
          </w:tcPr>
          <w:p w14:paraId="62DB64A3">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同期不实施管道碰头处混凝土封堵</w:t>
            </w:r>
          </w:p>
        </w:tc>
        <w:tc>
          <w:tcPr>
            <w:tcW w:w="477" w:type="dxa"/>
            <w:tcBorders>
              <w:top w:val="nil"/>
              <w:left w:val="nil"/>
              <w:bottom w:val="single" w:color="auto" w:sz="4" w:space="0"/>
              <w:right w:val="single" w:color="auto" w:sz="4" w:space="0"/>
            </w:tcBorders>
            <w:shd w:val="clear" w:color="auto" w:fill="auto"/>
            <w:vAlign w:val="center"/>
          </w:tcPr>
          <w:p w14:paraId="5E8FE02D">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m3</w:t>
            </w:r>
          </w:p>
        </w:tc>
        <w:tc>
          <w:tcPr>
            <w:tcW w:w="1173" w:type="dxa"/>
            <w:tcBorders>
              <w:top w:val="nil"/>
              <w:left w:val="nil"/>
              <w:bottom w:val="single" w:color="auto" w:sz="4" w:space="0"/>
              <w:right w:val="single" w:color="auto" w:sz="4" w:space="0"/>
            </w:tcBorders>
            <w:shd w:val="clear" w:color="auto" w:fill="auto"/>
            <w:noWrap/>
            <w:vAlign w:val="center"/>
          </w:tcPr>
          <w:p w14:paraId="4FF4AF1B">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1.20</w:t>
            </w:r>
          </w:p>
        </w:tc>
        <w:tc>
          <w:tcPr>
            <w:tcW w:w="1383" w:type="dxa"/>
            <w:tcBorders>
              <w:top w:val="nil"/>
              <w:left w:val="nil"/>
              <w:bottom w:val="single" w:color="auto" w:sz="4" w:space="0"/>
              <w:right w:val="single" w:color="auto" w:sz="4" w:space="0"/>
            </w:tcBorders>
            <w:shd w:val="clear" w:color="auto" w:fill="auto"/>
            <w:noWrap/>
            <w:vAlign w:val="center"/>
          </w:tcPr>
          <w:p w14:paraId="54FEED7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186.22</w:t>
            </w:r>
          </w:p>
        </w:tc>
        <w:tc>
          <w:tcPr>
            <w:tcW w:w="1530" w:type="dxa"/>
            <w:tcBorders>
              <w:top w:val="nil"/>
              <w:left w:val="nil"/>
              <w:bottom w:val="single" w:color="auto" w:sz="4" w:space="0"/>
              <w:right w:val="single" w:color="auto" w:sz="4" w:space="0"/>
            </w:tcBorders>
            <w:shd w:val="clear" w:color="auto" w:fill="auto"/>
            <w:vAlign w:val="center"/>
          </w:tcPr>
          <w:p w14:paraId="62472FE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223.46</w:t>
            </w:r>
          </w:p>
        </w:tc>
      </w:tr>
      <w:tr w14:paraId="57AD9904">
        <w:tblPrEx>
          <w:tblCellMar>
            <w:top w:w="0" w:type="dxa"/>
            <w:left w:w="108" w:type="dxa"/>
            <w:bottom w:w="0" w:type="dxa"/>
            <w:right w:w="108" w:type="dxa"/>
          </w:tblCellMar>
        </w:tblPrEx>
        <w:trPr>
          <w:trHeight w:val="447"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2EAF6D8B">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42</w:t>
            </w:r>
          </w:p>
        </w:tc>
        <w:tc>
          <w:tcPr>
            <w:tcW w:w="1524" w:type="dxa"/>
            <w:tcBorders>
              <w:top w:val="nil"/>
              <w:left w:val="nil"/>
              <w:bottom w:val="single" w:color="auto" w:sz="4" w:space="0"/>
              <w:right w:val="single" w:color="auto" w:sz="4" w:space="0"/>
            </w:tcBorders>
            <w:shd w:val="clear" w:color="auto" w:fill="auto"/>
            <w:vAlign w:val="center"/>
          </w:tcPr>
          <w:p w14:paraId="15B8B523">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040205004012</w:t>
            </w:r>
          </w:p>
        </w:tc>
        <w:tc>
          <w:tcPr>
            <w:tcW w:w="2617" w:type="dxa"/>
            <w:tcBorders>
              <w:top w:val="nil"/>
              <w:left w:val="nil"/>
              <w:bottom w:val="single" w:color="auto" w:sz="4" w:space="0"/>
              <w:right w:val="single" w:color="auto" w:sz="4" w:space="0"/>
            </w:tcBorders>
            <w:shd w:val="clear" w:color="auto" w:fill="auto"/>
            <w:vAlign w:val="center"/>
          </w:tcPr>
          <w:p w14:paraId="3BA9CEED">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标志桩 详设计</w:t>
            </w:r>
          </w:p>
        </w:tc>
        <w:tc>
          <w:tcPr>
            <w:tcW w:w="477" w:type="dxa"/>
            <w:tcBorders>
              <w:top w:val="nil"/>
              <w:left w:val="nil"/>
              <w:bottom w:val="single" w:color="auto" w:sz="4" w:space="0"/>
              <w:right w:val="single" w:color="auto" w:sz="4" w:space="0"/>
            </w:tcBorders>
            <w:shd w:val="clear" w:color="auto" w:fill="auto"/>
            <w:vAlign w:val="center"/>
          </w:tcPr>
          <w:p w14:paraId="0F8BE625">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块</w:t>
            </w:r>
          </w:p>
        </w:tc>
        <w:tc>
          <w:tcPr>
            <w:tcW w:w="1173" w:type="dxa"/>
            <w:tcBorders>
              <w:top w:val="nil"/>
              <w:left w:val="nil"/>
              <w:bottom w:val="single" w:color="auto" w:sz="4" w:space="0"/>
              <w:right w:val="single" w:color="auto" w:sz="4" w:space="0"/>
            </w:tcBorders>
            <w:shd w:val="clear" w:color="auto" w:fill="auto"/>
            <w:noWrap/>
            <w:vAlign w:val="center"/>
          </w:tcPr>
          <w:p w14:paraId="334D2E99">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14.00</w:t>
            </w:r>
          </w:p>
        </w:tc>
        <w:tc>
          <w:tcPr>
            <w:tcW w:w="1383" w:type="dxa"/>
            <w:tcBorders>
              <w:top w:val="nil"/>
              <w:left w:val="nil"/>
              <w:bottom w:val="single" w:color="auto" w:sz="4" w:space="0"/>
              <w:right w:val="single" w:color="auto" w:sz="4" w:space="0"/>
            </w:tcBorders>
            <w:shd w:val="clear" w:color="auto" w:fill="auto"/>
            <w:noWrap/>
            <w:vAlign w:val="center"/>
          </w:tcPr>
          <w:p w14:paraId="41D8F2E0">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111.65</w:t>
            </w:r>
          </w:p>
        </w:tc>
        <w:tc>
          <w:tcPr>
            <w:tcW w:w="1530" w:type="dxa"/>
            <w:tcBorders>
              <w:top w:val="nil"/>
              <w:left w:val="nil"/>
              <w:bottom w:val="single" w:color="auto" w:sz="4" w:space="0"/>
              <w:right w:val="single" w:color="auto" w:sz="4" w:space="0"/>
            </w:tcBorders>
            <w:shd w:val="clear" w:color="auto" w:fill="auto"/>
            <w:vAlign w:val="center"/>
          </w:tcPr>
          <w:p w14:paraId="2C3DCB4A">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1563.10</w:t>
            </w:r>
          </w:p>
        </w:tc>
      </w:tr>
      <w:tr w14:paraId="3D673BFD">
        <w:tblPrEx>
          <w:tblCellMar>
            <w:top w:w="0" w:type="dxa"/>
            <w:left w:w="108" w:type="dxa"/>
            <w:bottom w:w="0" w:type="dxa"/>
            <w:right w:w="108" w:type="dxa"/>
          </w:tblCellMar>
        </w:tblPrEx>
        <w:trPr>
          <w:trHeight w:val="313"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260C9321">
            <w:pPr>
              <w:adjustRightInd/>
              <w:snapToGrid/>
              <w:spacing w:after="0"/>
              <w:jc w:val="center"/>
              <w:rPr>
                <w:rFonts w:hint="eastAsia" w:ascii="仿宋" w:hAnsi="仿宋" w:eastAsia="仿宋" w:cs="仿宋"/>
                <w:sz w:val="21"/>
                <w:szCs w:val="21"/>
                <w:highlight w:val="none"/>
              </w:rPr>
            </w:pPr>
          </w:p>
        </w:tc>
        <w:tc>
          <w:tcPr>
            <w:tcW w:w="1524" w:type="dxa"/>
            <w:tcBorders>
              <w:top w:val="nil"/>
              <w:left w:val="nil"/>
              <w:bottom w:val="single" w:color="auto" w:sz="4" w:space="0"/>
              <w:right w:val="single" w:color="auto" w:sz="4" w:space="0"/>
            </w:tcBorders>
            <w:shd w:val="clear" w:color="auto" w:fill="auto"/>
            <w:vAlign w:val="center"/>
          </w:tcPr>
          <w:p w14:paraId="43BAED5A">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000020</w:t>
            </w:r>
          </w:p>
        </w:tc>
        <w:tc>
          <w:tcPr>
            <w:tcW w:w="2617" w:type="dxa"/>
            <w:tcBorders>
              <w:top w:val="nil"/>
              <w:left w:val="nil"/>
              <w:bottom w:val="single" w:color="auto" w:sz="4" w:space="0"/>
              <w:right w:val="single" w:color="auto" w:sz="4" w:space="0"/>
            </w:tcBorders>
            <w:shd w:val="clear" w:color="auto" w:fill="auto"/>
            <w:vAlign w:val="center"/>
          </w:tcPr>
          <w:p w14:paraId="602C8131">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电力竖井改造</w:t>
            </w:r>
          </w:p>
        </w:tc>
        <w:tc>
          <w:tcPr>
            <w:tcW w:w="477" w:type="dxa"/>
            <w:tcBorders>
              <w:top w:val="nil"/>
              <w:left w:val="nil"/>
              <w:bottom w:val="single" w:color="auto" w:sz="4" w:space="0"/>
              <w:right w:val="single" w:color="auto" w:sz="4" w:space="0"/>
            </w:tcBorders>
            <w:shd w:val="clear" w:color="auto" w:fill="auto"/>
            <w:vAlign w:val="center"/>
          </w:tcPr>
          <w:p w14:paraId="6EBE7C9A">
            <w:pPr>
              <w:adjustRightInd/>
              <w:snapToGrid/>
              <w:spacing w:after="0"/>
              <w:jc w:val="center"/>
              <w:rPr>
                <w:rFonts w:hint="eastAsia" w:ascii="仿宋" w:hAnsi="仿宋" w:eastAsia="仿宋" w:cs="仿宋"/>
                <w:sz w:val="21"/>
                <w:szCs w:val="21"/>
                <w:highlight w:val="none"/>
              </w:rPr>
            </w:pPr>
          </w:p>
        </w:tc>
        <w:tc>
          <w:tcPr>
            <w:tcW w:w="1173" w:type="dxa"/>
            <w:tcBorders>
              <w:top w:val="nil"/>
              <w:left w:val="nil"/>
              <w:bottom w:val="single" w:color="auto" w:sz="4" w:space="0"/>
              <w:right w:val="single" w:color="auto" w:sz="4" w:space="0"/>
            </w:tcBorders>
            <w:shd w:val="clear" w:color="auto" w:fill="auto"/>
            <w:noWrap/>
            <w:vAlign w:val="center"/>
          </w:tcPr>
          <w:p w14:paraId="5145AAD4">
            <w:pPr>
              <w:adjustRightInd/>
              <w:snapToGrid/>
              <w:spacing w:after="0"/>
              <w:jc w:val="center"/>
              <w:rPr>
                <w:rFonts w:hint="eastAsia" w:ascii="仿宋" w:hAnsi="仿宋" w:eastAsia="仿宋" w:cs="仿宋"/>
                <w:sz w:val="21"/>
                <w:szCs w:val="21"/>
                <w:highlight w:val="none"/>
              </w:rPr>
            </w:pPr>
          </w:p>
        </w:tc>
        <w:tc>
          <w:tcPr>
            <w:tcW w:w="1383" w:type="dxa"/>
            <w:tcBorders>
              <w:top w:val="nil"/>
              <w:left w:val="nil"/>
              <w:bottom w:val="single" w:color="auto" w:sz="4" w:space="0"/>
              <w:right w:val="single" w:color="auto" w:sz="4" w:space="0"/>
            </w:tcBorders>
            <w:shd w:val="clear" w:color="auto" w:fill="auto"/>
            <w:noWrap/>
            <w:vAlign w:val="center"/>
          </w:tcPr>
          <w:p w14:paraId="006D63E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0.00</w:t>
            </w:r>
          </w:p>
        </w:tc>
        <w:tc>
          <w:tcPr>
            <w:tcW w:w="1530" w:type="dxa"/>
            <w:tcBorders>
              <w:top w:val="nil"/>
              <w:left w:val="nil"/>
              <w:bottom w:val="single" w:color="auto" w:sz="4" w:space="0"/>
              <w:right w:val="single" w:color="auto" w:sz="4" w:space="0"/>
            </w:tcBorders>
            <w:shd w:val="clear" w:color="auto" w:fill="auto"/>
            <w:vAlign w:val="center"/>
          </w:tcPr>
          <w:p w14:paraId="26E7765A">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0.00</w:t>
            </w:r>
          </w:p>
        </w:tc>
      </w:tr>
      <w:tr w14:paraId="0290FD0E">
        <w:tblPrEx>
          <w:tblCellMar>
            <w:top w:w="0" w:type="dxa"/>
            <w:left w:w="108" w:type="dxa"/>
            <w:bottom w:w="0" w:type="dxa"/>
            <w:right w:w="108" w:type="dxa"/>
          </w:tblCellMar>
        </w:tblPrEx>
        <w:trPr>
          <w:trHeight w:val="313"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13A2785F">
            <w:pPr>
              <w:adjustRightInd/>
              <w:snapToGrid/>
              <w:spacing w:after="0"/>
              <w:jc w:val="center"/>
              <w:rPr>
                <w:rFonts w:hint="eastAsia" w:ascii="仿宋" w:hAnsi="仿宋" w:eastAsia="仿宋" w:cs="仿宋"/>
                <w:sz w:val="21"/>
                <w:szCs w:val="21"/>
                <w:highlight w:val="none"/>
              </w:rPr>
            </w:pPr>
          </w:p>
        </w:tc>
        <w:tc>
          <w:tcPr>
            <w:tcW w:w="1524" w:type="dxa"/>
            <w:tcBorders>
              <w:top w:val="nil"/>
              <w:left w:val="nil"/>
              <w:bottom w:val="single" w:color="auto" w:sz="4" w:space="0"/>
              <w:right w:val="single" w:color="auto" w:sz="4" w:space="0"/>
            </w:tcBorders>
            <w:shd w:val="clear" w:color="auto" w:fill="auto"/>
            <w:vAlign w:val="center"/>
          </w:tcPr>
          <w:p w14:paraId="4AFF4B6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000021</w:t>
            </w:r>
          </w:p>
        </w:tc>
        <w:tc>
          <w:tcPr>
            <w:tcW w:w="2617" w:type="dxa"/>
            <w:tcBorders>
              <w:top w:val="nil"/>
              <w:left w:val="nil"/>
              <w:bottom w:val="single" w:color="auto" w:sz="4" w:space="0"/>
              <w:right w:val="single" w:color="auto" w:sz="4" w:space="0"/>
            </w:tcBorders>
            <w:shd w:val="clear" w:color="auto" w:fill="auto"/>
            <w:vAlign w:val="center"/>
          </w:tcPr>
          <w:p w14:paraId="530038BC">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电力竖井改造</w:t>
            </w:r>
          </w:p>
        </w:tc>
        <w:tc>
          <w:tcPr>
            <w:tcW w:w="477" w:type="dxa"/>
            <w:tcBorders>
              <w:top w:val="nil"/>
              <w:left w:val="nil"/>
              <w:bottom w:val="single" w:color="auto" w:sz="4" w:space="0"/>
              <w:right w:val="single" w:color="auto" w:sz="4" w:space="0"/>
            </w:tcBorders>
            <w:shd w:val="clear" w:color="auto" w:fill="auto"/>
            <w:vAlign w:val="center"/>
          </w:tcPr>
          <w:p w14:paraId="19E3357F">
            <w:pPr>
              <w:adjustRightInd/>
              <w:snapToGrid/>
              <w:spacing w:after="0"/>
              <w:jc w:val="center"/>
              <w:rPr>
                <w:rFonts w:hint="eastAsia" w:ascii="仿宋" w:hAnsi="仿宋" w:eastAsia="仿宋" w:cs="仿宋"/>
                <w:sz w:val="21"/>
                <w:szCs w:val="21"/>
                <w:highlight w:val="none"/>
              </w:rPr>
            </w:pPr>
          </w:p>
        </w:tc>
        <w:tc>
          <w:tcPr>
            <w:tcW w:w="1173" w:type="dxa"/>
            <w:tcBorders>
              <w:top w:val="nil"/>
              <w:left w:val="nil"/>
              <w:bottom w:val="single" w:color="auto" w:sz="4" w:space="0"/>
              <w:right w:val="single" w:color="auto" w:sz="4" w:space="0"/>
            </w:tcBorders>
            <w:shd w:val="clear" w:color="auto" w:fill="auto"/>
            <w:noWrap/>
            <w:vAlign w:val="center"/>
          </w:tcPr>
          <w:p w14:paraId="36425314">
            <w:pPr>
              <w:adjustRightInd/>
              <w:snapToGrid/>
              <w:spacing w:after="0"/>
              <w:jc w:val="center"/>
              <w:rPr>
                <w:rFonts w:hint="eastAsia" w:ascii="仿宋" w:hAnsi="仿宋" w:eastAsia="仿宋" w:cs="仿宋"/>
                <w:sz w:val="21"/>
                <w:szCs w:val="21"/>
                <w:highlight w:val="none"/>
              </w:rPr>
            </w:pPr>
          </w:p>
        </w:tc>
        <w:tc>
          <w:tcPr>
            <w:tcW w:w="1383" w:type="dxa"/>
            <w:tcBorders>
              <w:top w:val="nil"/>
              <w:left w:val="nil"/>
              <w:bottom w:val="single" w:color="auto" w:sz="4" w:space="0"/>
              <w:right w:val="single" w:color="auto" w:sz="4" w:space="0"/>
            </w:tcBorders>
            <w:shd w:val="clear" w:color="auto" w:fill="auto"/>
            <w:noWrap/>
            <w:vAlign w:val="center"/>
          </w:tcPr>
          <w:p w14:paraId="3E5E192B">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0.00</w:t>
            </w:r>
          </w:p>
        </w:tc>
        <w:tc>
          <w:tcPr>
            <w:tcW w:w="1530" w:type="dxa"/>
            <w:tcBorders>
              <w:top w:val="nil"/>
              <w:left w:val="nil"/>
              <w:bottom w:val="single" w:color="auto" w:sz="4" w:space="0"/>
              <w:right w:val="single" w:color="auto" w:sz="4" w:space="0"/>
            </w:tcBorders>
            <w:shd w:val="clear" w:color="auto" w:fill="auto"/>
            <w:vAlign w:val="center"/>
          </w:tcPr>
          <w:p w14:paraId="29BBBECF">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0.00</w:t>
            </w:r>
          </w:p>
        </w:tc>
      </w:tr>
      <w:tr w14:paraId="1CB10A81">
        <w:tblPrEx>
          <w:tblCellMar>
            <w:top w:w="0" w:type="dxa"/>
            <w:left w:w="108" w:type="dxa"/>
            <w:bottom w:w="0" w:type="dxa"/>
            <w:right w:w="108" w:type="dxa"/>
          </w:tblCellMar>
        </w:tblPrEx>
        <w:trPr>
          <w:trHeight w:val="3018"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5DDF42D8">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43</w:t>
            </w:r>
          </w:p>
        </w:tc>
        <w:tc>
          <w:tcPr>
            <w:tcW w:w="1524" w:type="dxa"/>
            <w:tcBorders>
              <w:top w:val="nil"/>
              <w:left w:val="nil"/>
              <w:bottom w:val="single" w:color="auto" w:sz="4" w:space="0"/>
              <w:right w:val="single" w:color="auto" w:sz="4" w:space="0"/>
            </w:tcBorders>
            <w:shd w:val="clear" w:color="auto" w:fill="auto"/>
            <w:vAlign w:val="center"/>
          </w:tcPr>
          <w:p w14:paraId="5C2B6A28">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040101001001</w:t>
            </w:r>
          </w:p>
        </w:tc>
        <w:tc>
          <w:tcPr>
            <w:tcW w:w="2617" w:type="dxa"/>
            <w:tcBorders>
              <w:top w:val="nil"/>
              <w:left w:val="nil"/>
              <w:bottom w:val="single" w:color="auto" w:sz="4" w:space="0"/>
              <w:right w:val="single" w:color="auto" w:sz="4" w:space="0"/>
            </w:tcBorders>
            <w:shd w:val="clear" w:color="auto" w:fill="auto"/>
            <w:vAlign w:val="center"/>
          </w:tcPr>
          <w:p w14:paraId="33EF5AEF">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挖一般土方</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1.土壤类别:土石淤泥综合考虑</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2.挖土深度:综合考虑</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3.开挖方式:综合考虑</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4.装车、不装车:综合考虑</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5.清单计算规则：按照消耗量定额计算规则计算</w:t>
            </w:r>
          </w:p>
        </w:tc>
        <w:tc>
          <w:tcPr>
            <w:tcW w:w="477" w:type="dxa"/>
            <w:tcBorders>
              <w:top w:val="nil"/>
              <w:left w:val="nil"/>
              <w:bottom w:val="single" w:color="auto" w:sz="4" w:space="0"/>
              <w:right w:val="single" w:color="auto" w:sz="4" w:space="0"/>
            </w:tcBorders>
            <w:shd w:val="clear" w:color="auto" w:fill="auto"/>
            <w:vAlign w:val="center"/>
          </w:tcPr>
          <w:p w14:paraId="376A9BDC">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m3</w:t>
            </w:r>
          </w:p>
        </w:tc>
        <w:tc>
          <w:tcPr>
            <w:tcW w:w="1173" w:type="dxa"/>
            <w:tcBorders>
              <w:top w:val="nil"/>
              <w:left w:val="nil"/>
              <w:bottom w:val="single" w:color="auto" w:sz="4" w:space="0"/>
              <w:right w:val="single" w:color="auto" w:sz="4" w:space="0"/>
            </w:tcBorders>
            <w:shd w:val="clear" w:color="auto" w:fill="auto"/>
            <w:noWrap/>
            <w:vAlign w:val="center"/>
          </w:tcPr>
          <w:p w14:paraId="2D06EF08">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65.76</w:t>
            </w:r>
          </w:p>
        </w:tc>
        <w:tc>
          <w:tcPr>
            <w:tcW w:w="1383" w:type="dxa"/>
            <w:tcBorders>
              <w:top w:val="nil"/>
              <w:left w:val="nil"/>
              <w:bottom w:val="single" w:color="auto" w:sz="4" w:space="0"/>
              <w:right w:val="single" w:color="auto" w:sz="4" w:space="0"/>
            </w:tcBorders>
            <w:shd w:val="clear" w:color="auto" w:fill="auto"/>
            <w:noWrap/>
            <w:vAlign w:val="center"/>
          </w:tcPr>
          <w:p w14:paraId="4646EAD5">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8.43</w:t>
            </w:r>
          </w:p>
        </w:tc>
        <w:tc>
          <w:tcPr>
            <w:tcW w:w="1530" w:type="dxa"/>
            <w:tcBorders>
              <w:top w:val="nil"/>
              <w:left w:val="nil"/>
              <w:bottom w:val="single" w:color="auto" w:sz="4" w:space="0"/>
              <w:right w:val="single" w:color="auto" w:sz="4" w:space="0"/>
            </w:tcBorders>
            <w:shd w:val="clear" w:color="auto" w:fill="auto"/>
            <w:vAlign w:val="center"/>
          </w:tcPr>
          <w:p w14:paraId="0DF7DE5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554.36</w:t>
            </w:r>
          </w:p>
        </w:tc>
      </w:tr>
      <w:tr w14:paraId="2D8FBFF0">
        <w:tblPrEx>
          <w:tblCellMar>
            <w:top w:w="0" w:type="dxa"/>
            <w:left w:w="108" w:type="dxa"/>
            <w:bottom w:w="0" w:type="dxa"/>
            <w:right w:w="108" w:type="dxa"/>
          </w:tblCellMar>
        </w:tblPrEx>
        <w:trPr>
          <w:trHeight w:val="2415"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1441FA29">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44</w:t>
            </w:r>
          </w:p>
        </w:tc>
        <w:tc>
          <w:tcPr>
            <w:tcW w:w="1524" w:type="dxa"/>
            <w:tcBorders>
              <w:top w:val="nil"/>
              <w:left w:val="nil"/>
              <w:bottom w:val="single" w:color="auto" w:sz="4" w:space="0"/>
              <w:right w:val="single" w:color="auto" w:sz="4" w:space="0"/>
            </w:tcBorders>
            <w:shd w:val="clear" w:color="auto" w:fill="auto"/>
            <w:vAlign w:val="center"/>
          </w:tcPr>
          <w:p w14:paraId="7DE02221">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040103001007</w:t>
            </w:r>
          </w:p>
        </w:tc>
        <w:tc>
          <w:tcPr>
            <w:tcW w:w="2617" w:type="dxa"/>
            <w:tcBorders>
              <w:top w:val="nil"/>
              <w:left w:val="nil"/>
              <w:bottom w:val="single" w:color="auto" w:sz="4" w:space="0"/>
              <w:right w:val="single" w:color="auto" w:sz="4" w:space="0"/>
            </w:tcBorders>
            <w:shd w:val="clear" w:color="auto" w:fill="auto"/>
            <w:vAlign w:val="center"/>
          </w:tcPr>
          <w:p w14:paraId="1BAA5EA5">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回填方</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1.填方位置:廊顶</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2.密实度要求:综合考虑</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3.填方材料品种:普通土</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4.填方粒径要求:满足设计要求</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5.填方来源、运距:原土</w:t>
            </w:r>
          </w:p>
        </w:tc>
        <w:tc>
          <w:tcPr>
            <w:tcW w:w="477" w:type="dxa"/>
            <w:tcBorders>
              <w:top w:val="nil"/>
              <w:left w:val="nil"/>
              <w:bottom w:val="single" w:color="auto" w:sz="4" w:space="0"/>
              <w:right w:val="single" w:color="auto" w:sz="4" w:space="0"/>
            </w:tcBorders>
            <w:shd w:val="clear" w:color="auto" w:fill="auto"/>
            <w:vAlign w:val="center"/>
          </w:tcPr>
          <w:p w14:paraId="3DD259AD">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m3</w:t>
            </w:r>
          </w:p>
        </w:tc>
        <w:tc>
          <w:tcPr>
            <w:tcW w:w="1173" w:type="dxa"/>
            <w:tcBorders>
              <w:top w:val="nil"/>
              <w:left w:val="nil"/>
              <w:bottom w:val="single" w:color="auto" w:sz="4" w:space="0"/>
              <w:right w:val="single" w:color="auto" w:sz="4" w:space="0"/>
            </w:tcBorders>
            <w:shd w:val="clear" w:color="auto" w:fill="auto"/>
            <w:noWrap/>
            <w:vAlign w:val="center"/>
          </w:tcPr>
          <w:p w14:paraId="74D47A49">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9.12</w:t>
            </w:r>
          </w:p>
        </w:tc>
        <w:tc>
          <w:tcPr>
            <w:tcW w:w="1383" w:type="dxa"/>
            <w:tcBorders>
              <w:top w:val="nil"/>
              <w:left w:val="nil"/>
              <w:bottom w:val="single" w:color="auto" w:sz="4" w:space="0"/>
              <w:right w:val="single" w:color="auto" w:sz="4" w:space="0"/>
            </w:tcBorders>
            <w:shd w:val="clear" w:color="auto" w:fill="auto"/>
            <w:noWrap/>
            <w:vAlign w:val="center"/>
          </w:tcPr>
          <w:p w14:paraId="3BEDEF1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33.49</w:t>
            </w:r>
          </w:p>
        </w:tc>
        <w:tc>
          <w:tcPr>
            <w:tcW w:w="1530" w:type="dxa"/>
            <w:tcBorders>
              <w:top w:val="nil"/>
              <w:left w:val="nil"/>
              <w:bottom w:val="single" w:color="auto" w:sz="4" w:space="0"/>
              <w:right w:val="single" w:color="auto" w:sz="4" w:space="0"/>
            </w:tcBorders>
            <w:shd w:val="clear" w:color="auto" w:fill="auto"/>
            <w:vAlign w:val="center"/>
          </w:tcPr>
          <w:p w14:paraId="0EE4F8C3">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305.43</w:t>
            </w:r>
          </w:p>
        </w:tc>
      </w:tr>
      <w:tr w14:paraId="778973A3">
        <w:tblPrEx>
          <w:tblCellMar>
            <w:top w:w="0" w:type="dxa"/>
            <w:left w:w="108" w:type="dxa"/>
            <w:bottom w:w="0" w:type="dxa"/>
            <w:right w:w="108" w:type="dxa"/>
          </w:tblCellMar>
        </w:tblPrEx>
        <w:trPr>
          <w:trHeight w:val="2122"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2E1DF416">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45</w:t>
            </w:r>
          </w:p>
        </w:tc>
        <w:tc>
          <w:tcPr>
            <w:tcW w:w="1524" w:type="dxa"/>
            <w:tcBorders>
              <w:top w:val="nil"/>
              <w:left w:val="nil"/>
              <w:bottom w:val="single" w:color="auto" w:sz="4" w:space="0"/>
              <w:right w:val="single" w:color="auto" w:sz="4" w:space="0"/>
            </w:tcBorders>
            <w:shd w:val="clear" w:color="auto" w:fill="auto"/>
            <w:vAlign w:val="center"/>
          </w:tcPr>
          <w:p w14:paraId="15AEABD6">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040103002006</w:t>
            </w:r>
          </w:p>
        </w:tc>
        <w:tc>
          <w:tcPr>
            <w:tcW w:w="2617" w:type="dxa"/>
            <w:tcBorders>
              <w:top w:val="nil"/>
              <w:left w:val="nil"/>
              <w:bottom w:val="single" w:color="auto" w:sz="4" w:space="0"/>
              <w:right w:val="single" w:color="auto" w:sz="4" w:space="0"/>
            </w:tcBorders>
            <w:shd w:val="clear" w:color="auto" w:fill="auto"/>
            <w:vAlign w:val="center"/>
          </w:tcPr>
          <w:p w14:paraId="77E450DB">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余方弃置</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1.废弃料品种:现场开挖料</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2.运距:综合考虑</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3.清单计算规则：按照消耗量定额计算规则计算</w:t>
            </w:r>
          </w:p>
        </w:tc>
        <w:tc>
          <w:tcPr>
            <w:tcW w:w="477" w:type="dxa"/>
            <w:tcBorders>
              <w:top w:val="nil"/>
              <w:left w:val="nil"/>
              <w:bottom w:val="single" w:color="auto" w:sz="4" w:space="0"/>
              <w:right w:val="single" w:color="auto" w:sz="4" w:space="0"/>
            </w:tcBorders>
            <w:shd w:val="clear" w:color="auto" w:fill="auto"/>
            <w:vAlign w:val="center"/>
          </w:tcPr>
          <w:p w14:paraId="5561749F">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m3</w:t>
            </w:r>
          </w:p>
        </w:tc>
        <w:tc>
          <w:tcPr>
            <w:tcW w:w="1173" w:type="dxa"/>
            <w:tcBorders>
              <w:top w:val="nil"/>
              <w:left w:val="nil"/>
              <w:bottom w:val="single" w:color="auto" w:sz="4" w:space="0"/>
              <w:right w:val="single" w:color="auto" w:sz="4" w:space="0"/>
            </w:tcBorders>
            <w:shd w:val="clear" w:color="auto" w:fill="auto"/>
            <w:noWrap/>
            <w:vAlign w:val="center"/>
          </w:tcPr>
          <w:p w14:paraId="696612EC">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65.76</w:t>
            </w:r>
          </w:p>
        </w:tc>
        <w:tc>
          <w:tcPr>
            <w:tcW w:w="1383" w:type="dxa"/>
            <w:tcBorders>
              <w:top w:val="nil"/>
              <w:left w:val="nil"/>
              <w:bottom w:val="single" w:color="auto" w:sz="4" w:space="0"/>
              <w:right w:val="single" w:color="auto" w:sz="4" w:space="0"/>
            </w:tcBorders>
            <w:shd w:val="clear" w:color="auto" w:fill="auto"/>
            <w:noWrap/>
            <w:vAlign w:val="center"/>
          </w:tcPr>
          <w:p w14:paraId="5D3D45F6">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25.39</w:t>
            </w:r>
          </w:p>
        </w:tc>
        <w:tc>
          <w:tcPr>
            <w:tcW w:w="1530" w:type="dxa"/>
            <w:tcBorders>
              <w:top w:val="nil"/>
              <w:left w:val="nil"/>
              <w:bottom w:val="single" w:color="auto" w:sz="4" w:space="0"/>
              <w:right w:val="single" w:color="auto" w:sz="4" w:space="0"/>
            </w:tcBorders>
            <w:shd w:val="clear" w:color="auto" w:fill="auto"/>
            <w:vAlign w:val="center"/>
          </w:tcPr>
          <w:p w14:paraId="6DE4E7DC">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1669.65</w:t>
            </w:r>
          </w:p>
        </w:tc>
      </w:tr>
      <w:tr w14:paraId="6F829865">
        <w:tblPrEx>
          <w:tblCellMar>
            <w:top w:w="0" w:type="dxa"/>
            <w:left w:w="108" w:type="dxa"/>
            <w:bottom w:w="0" w:type="dxa"/>
            <w:right w:w="108" w:type="dxa"/>
          </w:tblCellMar>
        </w:tblPrEx>
        <w:trPr>
          <w:trHeight w:val="3344"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2A924B93">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46</w:t>
            </w:r>
          </w:p>
        </w:tc>
        <w:tc>
          <w:tcPr>
            <w:tcW w:w="1524" w:type="dxa"/>
            <w:tcBorders>
              <w:top w:val="nil"/>
              <w:left w:val="nil"/>
              <w:bottom w:val="single" w:color="auto" w:sz="4" w:space="0"/>
              <w:right w:val="single" w:color="auto" w:sz="4" w:space="0"/>
            </w:tcBorders>
            <w:shd w:val="clear" w:color="auto" w:fill="auto"/>
            <w:vAlign w:val="center"/>
          </w:tcPr>
          <w:p w14:paraId="35BDA597">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041001008001</w:t>
            </w:r>
          </w:p>
        </w:tc>
        <w:tc>
          <w:tcPr>
            <w:tcW w:w="2617" w:type="dxa"/>
            <w:tcBorders>
              <w:top w:val="nil"/>
              <w:left w:val="nil"/>
              <w:bottom w:val="single" w:color="auto" w:sz="4" w:space="0"/>
              <w:right w:val="single" w:color="auto" w:sz="4" w:space="0"/>
            </w:tcBorders>
            <w:shd w:val="clear" w:color="auto" w:fill="auto"/>
            <w:vAlign w:val="center"/>
          </w:tcPr>
          <w:p w14:paraId="7290F26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拆除混凝土结构</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1.结构形式:钢筋砼</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2.拆除方式：无损切割拆除，对新旧混凝土交接面进行凿毛处理并喷涂界面剂。</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3.综合考虑切割后在钢筋端头表面涂刷阻锈剂,后在外侧涂抹3cm厚水泥砂浆予以保护。4.综合考虑清渣外运</w:t>
            </w:r>
          </w:p>
        </w:tc>
        <w:tc>
          <w:tcPr>
            <w:tcW w:w="477" w:type="dxa"/>
            <w:tcBorders>
              <w:top w:val="nil"/>
              <w:left w:val="nil"/>
              <w:bottom w:val="single" w:color="auto" w:sz="4" w:space="0"/>
              <w:right w:val="single" w:color="auto" w:sz="4" w:space="0"/>
            </w:tcBorders>
            <w:shd w:val="clear" w:color="auto" w:fill="auto"/>
            <w:vAlign w:val="center"/>
          </w:tcPr>
          <w:p w14:paraId="1DDF40D7">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m3</w:t>
            </w:r>
          </w:p>
        </w:tc>
        <w:tc>
          <w:tcPr>
            <w:tcW w:w="1173" w:type="dxa"/>
            <w:tcBorders>
              <w:top w:val="nil"/>
              <w:left w:val="nil"/>
              <w:bottom w:val="single" w:color="auto" w:sz="4" w:space="0"/>
              <w:right w:val="single" w:color="auto" w:sz="4" w:space="0"/>
            </w:tcBorders>
            <w:shd w:val="clear" w:color="auto" w:fill="auto"/>
            <w:noWrap/>
            <w:vAlign w:val="center"/>
          </w:tcPr>
          <w:p w14:paraId="3C6ED593">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23.16</w:t>
            </w:r>
          </w:p>
        </w:tc>
        <w:tc>
          <w:tcPr>
            <w:tcW w:w="1383" w:type="dxa"/>
            <w:tcBorders>
              <w:top w:val="nil"/>
              <w:left w:val="nil"/>
              <w:bottom w:val="single" w:color="auto" w:sz="4" w:space="0"/>
              <w:right w:val="single" w:color="auto" w:sz="4" w:space="0"/>
            </w:tcBorders>
            <w:shd w:val="clear" w:color="auto" w:fill="auto"/>
            <w:noWrap/>
            <w:vAlign w:val="center"/>
          </w:tcPr>
          <w:p w14:paraId="34F3BD71">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1919.47</w:t>
            </w:r>
          </w:p>
        </w:tc>
        <w:tc>
          <w:tcPr>
            <w:tcW w:w="1530" w:type="dxa"/>
            <w:tcBorders>
              <w:top w:val="nil"/>
              <w:left w:val="nil"/>
              <w:bottom w:val="single" w:color="auto" w:sz="4" w:space="0"/>
              <w:right w:val="single" w:color="auto" w:sz="4" w:space="0"/>
            </w:tcBorders>
            <w:shd w:val="clear" w:color="auto" w:fill="auto"/>
            <w:vAlign w:val="center"/>
          </w:tcPr>
          <w:p w14:paraId="2F89984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44454.93</w:t>
            </w:r>
          </w:p>
        </w:tc>
      </w:tr>
      <w:tr w14:paraId="2305A2B3">
        <w:tblPrEx>
          <w:tblCellMar>
            <w:top w:w="0" w:type="dxa"/>
            <w:left w:w="108" w:type="dxa"/>
            <w:bottom w:w="0" w:type="dxa"/>
            <w:right w:w="108" w:type="dxa"/>
          </w:tblCellMar>
        </w:tblPrEx>
        <w:trPr>
          <w:trHeight w:val="2141"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77437BBD">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47</w:t>
            </w:r>
          </w:p>
        </w:tc>
        <w:tc>
          <w:tcPr>
            <w:tcW w:w="1524" w:type="dxa"/>
            <w:tcBorders>
              <w:top w:val="nil"/>
              <w:left w:val="nil"/>
              <w:bottom w:val="single" w:color="auto" w:sz="4" w:space="0"/>
              <w:right w:val="single" w:color="auto" w:sz="4" w:space="0"/>
            </w:tcBorders>
            <w:shd w:val="clear" w:color="auto" w:fill="auto"/>
            <w:vAlign w:val="center"/>
          </w:tcPr>
          <w:p w14:paraId="78791573">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041204004001</w:t>
            </w:r>
          </w:p>
        </w:tc>
        <w:tc>
          <w:tcPr>
            <w:tcW w:w="2617" w:type="dxa"/>
            <w:tcBorders>
              <w:top w:val="nil"/>
              <w:left w:val="nil"/>
              <w:bottom w:val="single" w:color="auto" w:sz="4" w:space="0"/>
              <w:right w:val="single" w:color="auto" w:sz="4" w:space="0"/>
            </w:tcBorders>
            <w:shd w:val="clear" w:color="auto" w:fill="auto"/>
            <w:vAlign w:val="center"/>
          </w:tcPr>
          <w:p w14:paraId="012DA986">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混凝土顶板</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1.顶板部位:顶板</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2.截面尺寸:综合考虑</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3.混凝土强度等级:采用C45防水混凝土</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4.混凝土抗渗要求:P8</w:t>
            </w:r>
          </w:p>
        </w:tc>
        <w:tc>
          <w:tcPr>
            <w:tcW w:w="477" w:type="dxa"/>
            <w:tcBorders>
              <w:top w:val="nil"/>
              <w:left w:val="nil"/>
              <w:bottom w:val="single" w:color="auto" w:sz="4" w:space="0"/>
              <w:right w:val="single" w:color="auto" w:sz="4" w:space="0"/>
            </w:tcBorders>
            <w:shd w:val="clear" w:color="auto" w:fill="auto"/>
            <w:vAlign w:val="center"/>
          </w:tcPr>
          <w:p w14:paraId="3FA4318F">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m3</w:t>
            </w:r>
          </w:p>
        </w:tc>
        <w:tc>
          <w:tcPr>
            <w:tcW w:w="1173" w:type="dxa"/>
            <w:tcBorders>
              <w:top w:val="nil"/>
              <w:left w:val="nil"/>
              <w:bottom w:val="single" w:color="auto" w:sz="4" w:space="0"/>
              <w:right w:val="single" w:color="auto" w:sz="4" w:space="0"/>
            </w:tcBorders>
            <w:shd w:val="clear" w:color="auto" w:fill="auto"/>
            <w:noWrap/>
            <w:vAlign w:val="center"/>
          </w:tcPr>
          <w:p w14:paraId="0A8CC860">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12.00</w:t>
            </w:r>
          </w:p>
        </w:tc>
        <w:tc>
          <w:tcPr>
            <w:tcW w:w="1383" w:type="dxa"/>
            <w:tcBorders>
              <w:top w:val="nil"/>
              <w:left w:val="nil"/>
              <w:bottom w:val="single" w:color="auto" w:sz="4" w:space="0"/>
              <w:right w:val="single" w:color="auto" w:sz="4" w:space="0"/>
            </w:tcBorders>
            <w:shd w:val="clear" w:color="auto" w:fill="auto"/>
            <w:noWrap/>
            <w:vAlign w:val="center"/>
          </w:tcPr>
          <w:p w14:paraId="10A85391">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175.00</w:t>
            </w:r>
          </w:p>
        </w:tc>
        <w:tc>
          <w:tcPr>
            <w:tcW w:w="1530" w:type="dxa"/>
            <w:tcBorders>
              <w:top w:val="nil"/>
              <w:left w:val="nil"/>
              <w:bottom w:val="single" w:color="auto" w:sz="4" w:space="0"/>
              <w:right w:val="single" w:color="auto" w:sz="4" w:space="0"/>
            </w:tcBorders>
            <w:shd w:val="clear" w:color="auto" w:fill="auto"/>
            <w:vAlign w:val="center"/>
          </w:tcPr>
          <w:p w14:paraId="2979E638">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2100.00</w:t>
            </w:r>
          </w:p>
        </w:tc>
      </w:tr>
      <w:tr w14:paraId="37B257EA">
        <w:tblPrEx>
          <w:tblCellMar>
            <w:top w:w="0" w:type="dxa"/>
            <w:left w:w="108" w:type="dxa"/>
            <w:bottom w:w="0" w:type="dxa"/>
            <w:right w:w="108" w:type="dxa"/>
          </w:tblCellMar>
        </w:tblPrEx>
        <w:trPr>
          <w:trHeight w:val="1541"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27BAE439">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48</w:t>
            </w:r>
          </w:p>
        </w:tc>
        <w:tc>
          <w:tcPr>
            <w:tcW w:w="1524" w:type="dxa"/>
            <w:tcBorders>
              <w:top w:val="nil"/>
              <w:left w:val="nil"/>
              <w:bottom w:val="single" w:color="auto" w:sz="4" w:space="0"/>
              <w:right w:val="single" w:color="auto" w:sz="4" w:space="0"/>
            </w:tcBorders>
            <w:shd w:val="clear" w:color="auto" w:fill="auto"/>
            <w:vAlign w:val="center"/>
          </w:tcPr>
          <w:p w14:paraId="0A388690">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041204003001</w:t>
            </w:r>
          </w:p>
        </w:tc>
        <w:tc>
          <w:tcPr>
            <w:tcW w:w="2617" w:type="dxa"/>
            <w:tcBorders>
              <w:top w:val="nil"/>
              <w:left w:val="nil"/>
              <w:bottom w:val="single" w:color="auto" w:sz="4" w:space="0"/>
              <w:right w:val="single" w:color="auto" w:sz="4" w:space="0"/>
            </w:tcBorders>
            <w:shd w:val="clear" w:color="auto" w:fill="auto"/>
            <w:vAlign w:val="center"/>
          </w:tcPr>
          <w:p w14:paraId="609FEBCA">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混凝土墙</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1.墙部位:外墙及隔墙</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2.截面尺寸:综合考虑</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3.混凝土强度等级:采用C45防水混凝土</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4.混凝土抗渗要求:P8</w:t>
            </w:r>
          </w:p>
        </w:tc>
        <w:tc>
          <w:tcPr>
            <w:tcW w:w="477" w:type="dxa"/>
            <w:tcBorders>
              <w:top w:val="nil"/>
              <w:left w:val="nil"/>
              <w:bottom w:val="single" w:color="auto" w:sz="4" w:space="0"/>
              <w:right w:val="single" w:color="auto" w:sz="4" w:space="0"/>
            </w:tcBorders>
            <w:shd w:val="clear" w:color="auto" w:fill="auto"/>
            <w:vAlign w:val="center"/>
          </w:tcPr>
          <w:p w14:paraId="1207B66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m3</w:t>
            </w:r>
          </w:p>
        </w:tc>
        <w:tc>
          <w:tcPr>
            <w:tcW w:w="1173" w:type="dxa"/>
            <w:tcBorders>
              <w:top w:val="nil"/>
              <w:left w:val="nil"/>
              <w:bottom w:val="single" w:color="auto" w:sz="4" w:space="0"/>
              <w:right w:val="single" w:color="auto" w:sz="4" w:space="0"/>
            </w:tcBorders>
            <w:shd w:val="clear" w:color="auto" w:fill="auto"/>
            <w:noWrap/>
            <w:vAlign w:val="center"/>
          </w:tcPr>
          <w:p w14:paraId="10275F14">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13.10</w:t>
            </w:r>
          </w:p>
        </w:tc>
        <w:tc>
          <w:tcPr>
            <w:tcW w:w="1383" w:type="dxa"/>
            <w:tcBorders>
              <w:top w:val="nil"/>
              <w:left w:val="nil"/>
              <w:bottom w:val="single" w:color="auto" w:sz="4" w:space="0"/>
              <w:right w:val="single" w:color="auto" w:sz="4" w:space="0"/>
            </w:tcBorders>
            <w:shd w:val="clear" w:color="auto" w:fill="auto"/>
            <w:noWrap/>
            <w:vAlign w:val="center"/>
          </w:tcPr>
          <w:p w14:paraId="65AC83C7">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147.85</w:t>
            </w:r>
          </w:p>
        </w:tc>
        <w:tc>
          <w:tcPr>
            <w:tcW w:w="1530" w:type="dxa"/>
            <w:tcBorders>
              <w:top w:val="nil"/>
              <w:left w:val="nil"/>
              <w:bottom w:val="single" w:color="auto" w:sz="4" w:space="0"/>
              <w:right w:val="single" w:color="auto" w:sz="4" w:space="0"/>
            </w:tcBorders>
            <w:shd w:val="clear" w:color="auto" w:fill="auto"/>
            <w:vAlign w:val="center"/>
          </w:tcPr>
          <w:p w14:paraId="0FB63EC9">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1936.84</w:t>
            </w:r>
          </w:p>
        </w:tc>
      </w:tr>
      <w:tr w14:paraId="6313B7BB">
        <w:tblPrEx>
          <w:tblCellMar>
            <w:top w:w="0" w:type="dxa"/>
            <w:left w:w="108" w:type="dxa"/>
            <w:bottom w:w="0" w:type="dxa"/>
            <w:right w:w="108" w:type="dxa"/>
          </w:tblCellMar>
        </w:tblPrEx>
        <w:trPr>
          <w:trHeight w:val="1526"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10AE8C1D">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49</w:t>
            </w:r>
          </w:p>
        </w:tc>
        <w:tc>
          <w:tcPr>
            <w:tcW w:w="1524" w:type="dxa"/>
            <w:tcBorders>
              <w:top w:val="nil"/>
              <w:left w:val="nil"/>
              <w:bottom w:val="single" w:color="auto" w:sz="4" w:space="0"/>
              <w:right w:val="single" w:color="auto" w:sz="4" w:space="0"/>
            </w:tcBorders>
            <w:shd w:val="clear" w:color="auto" w:fill="auto"/>
            <w:vAlign w:val="center"/>
          </w:tcPr>
          <w:p w14:paraId="1267FED5">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040901001002</w:t>
            </w:r>
          </w:p>
        </w:tc>
        <w:tc>
          <w:tcPr>
            <w:tcW w:w="2617" w:type="dxa"/>
            <w:tcBorders>
              <w:top w:val="nil"/>
              <w:left w:val="nil"/>
              <w:bottom w:val="single" w:color="auto" w:sz="4" w:space="0"/>
              <w:right w:val="single" w:color="auto" w:sz="4" w:space="0"/>
            </w:tcBorders>
            <w:shd w:val="clear" w:color="auto" w:fill="auto"/>
            <w:vAlign w:val="center"/>
          </w:tcPr>
          <w:p w14:paraId="57920B0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现浇构件钢筋</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1.钢筋种类:综合考虑</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2.钢筋规格:综合考虑</w:t>
            </w:r>
          </w:p>
        </w:tc>
        <w:tc>
          <w:tcPr>
            <w:tcW w:w="477" w:type="dxa"/>
            <w:tcBorders>
              <w:top w:val="nil"/>
              <w:left w:val="nil"/>
              <w:bottom w:val="single" w:color="auto" w:sz="4" w:space="0"/>
              <w:right w:val="single" w:color="auto" w:sz="4" w:space="0"/>
            </w:tcBorders>
            <w:shd w:val="clear" w:color="auto" w:fill="auto"/>
            <w:vAlign w:val="center"/>
          </w:tcPr>
          <w:p w14:paraId="16C0A111">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t</w:t>
            </w:r>
          </w:p>
        </w:tc>
        <w:tc>
          <w:tcPr>
            <w:tcW w:w="1173" w:type="dxa"/>
            <w:tcBorders>
              <w:top w:val="nil"/>
              <w:left w:val="nil"/>
              <w:bottom w:val="single" w:color="auto" w:sz="4" w:space="0"/>
              <w:right w:val="single" w:color="auto" w:sz="4" w:space="0"/>
            </w:tcBorders>
            <w:shd w:val="clear" w:color="auto" w:fill="auto"/>
            <w:noWrap/>
            <w:vAlign w:val="center"/>
          </w:tcPr>
          <w:p w14:paraId="4EB36CAB">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6.067</w:t>
            </w:r>
          </w:p>
        </w:tc>
        <w:tc>
          <w:tcPr>
            <w:tcW w:w="1383" w:type="dxa"/>
            <w:tcBorders>
              <w:top w:val="nil"/>
              <w:left w:val="nil"/>
              <w:bottom w:val="single" w:color="auto" w:sz="4" w:space="0"/>
              <w:right w:val="single" w:color="auto" w:sz="4" w:space="0"/>
            </w:tcBorders>
            <w:shd w:val="clear" w:color="auto" w:fill="auto"/>
            <w:noWrap/>
            <w:vAlign w:val="center"/>
          </w:tcPr>
          <w:p w14:paraId="313F42E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1374.68</w:t>
            </w:r>
          </w:p>
        </w:tc>
        <w:tc>
          <w:tcPr>
            <w:tcW w:w="1530" w:type="dxa"/>
            <w:tcBorders>
              <w:top w:val="nil"/>
              <w:left w:val="nil"/>
              <w:bottom w:val="single" w:color="auto" w:sz="4" w:space="0"/>
              <w:right w:val="single" w:color="auto" w:sz="4" w:space="0"/>
            </w:tcBorders>
            <w:shd w:val="clear" w:color="auto" w:fill="auto"/>
            <w:vAlign w:val="center"/>
          </w:tcPr>
          <w:p w14:paraId="599BCCB1">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8340.18</w:t>
            </w:r>
          </w:p>
        </w:tc>
      </w:tr>
      <w:tr w14:paraId="76CAD605">
        <w:tblPrEx>
          <w:tblCellMar>
            <w:top w:w="0" w:type="dxa"/>
            <w:left w:w="108" w:type="dxa"/>
            <w:bottom w:w="0" w:type="dxa"/>
            <w:right w:w="108" w:type="dxa"/>
          </w:tblCellMar>
        </w:tblPrEx>
        <w:trPr>
          <w:trHeight w:val="1829"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68CE9C41">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50</w:t>
            </w:r>
          </w:p>
        </w:tc>
        <w:tc>
          <w:tcPr>
            <w:tcW w:w="1524" w:type="dxa"/>
            <w:tcBorders>
              <w:top w:val="nil"/>
              <w:left w:val="nil"/>
              <w:bottom w:val="single" w:color="auto" w:sz="4" w:space="0"/>
              <w:right w:val="single" w:color="auto" w:sz="4" w:space="0"/>
            </w:tcBorders>
            <w:shd w:val="clear" w:color="auto" w:fill="auto"/>
            <w:vAlign w:val="center"/>
          </w:tcPr>
          <w:p w14:paraId="3A84EC58">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040901008001</w:t>
            </w:r>
          </w:p>
        </w:tc>
        <w:tc>
          <w:tcPr>
            <w:tcW w:w="2617" w:type="dxa"/>
            <w:tcBorders>
              <w:top w:val="nil"/>
              <w:left w:val="nil"/>
              <w:bottom w:val="single" w:color="auto" w:sz="4" w:space="0"/>
              <w:right w:val="single" w:color="auto" w:sz="4" w:space="0"/>
            </w:tcBorders>
            <w:shd w:val="clear" w:color="auto" w:fill="auto"/>
            <w:vAlign w:val="center"/>
          </w:tcPr>
          <w:p w14:paraId="5659880C">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植筋</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1.材料种类:HRB400</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2.材料规格:φ16</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3.其他详见图纸</w:t>
            </w:r>
          </w:p>
        </w:tc>
        <w:tc>
          <w:tcPr>
            <w:tcW w:w="477" w:type="dxa"/>
            <w:tcBorders>
              <w:top w:val="nil"/>
              <w:left w:val="nil"/>
              <w:bottom w:val="single" w:color="auto" w:sz="4" w:space="0"/>
              <w:right w:val="single" w:color="auto" w:sz="4" w:space="0"/>
            </w:tcBorders>
            <w:shd w:val="clear" w:color="auto" w:fill="auto"/>
            <w:vAlign w:val="center"/>
          </w:tcPr>
          <w:p w14:paraId="39104A25">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根</w:t>
            </w:r>
          </w:p>
        </w:tc>
        <w:tc>
          <w:tcPr>
            <w:tcW w:w="1173" w:type="dxa"/>
            <w:tcBorders>
              <w:top w:val="nil"/>
              <w:left w:val="nil"/>
              <w:bottom w:val="single" w:color="auto" w:sz="4" w:space="0"/>
              <w:right w:val="single" w:color="auto" w:sz="4" w:space="0"/>
            </w:tcBorders>
            <w:shd w:val="clear" w:color="auto" w:fill="auto"/>
            <w:noWrap/>
            <w:vAlign w:val="center"/>
          </w:tcPr>
          <w:p w14:paraId="22989E31">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720.00</w:t>
            </w:r>
          </w:p>
        </w:tc>
        <w:tc>
          <w:tcPr>
            <w:tcW w:w="1383" w:type="dxa"/>
            <w:tcBorders>
              <w:top w:val="nil"/>
              <w:left w:val="nil"/>
              <w:bottom w:val="single" w:color="auto" w:sz="4" w:space="0"/>
              <w:right w:val="single" w:color="auto" w:sz="4" w:space="0"/>
            </w:tcBorders>
            <w:shd w:val="clear" w:color="auto" w:fill="auto"/>
            <w:noWrap/>
            <w:vAlign w:val="center"/>
          </w:tcPr>
          <w:p w14:paraId="762AC5C5">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28.73</w:t>
            </w:r>
          </w:p>
        </w:tc>
        <w:tc>
          <w:tcPr>
            <w:tcW w:w="1530" w:type="dxa"/>
            <w:tcBorders>
              <w:top w:val="nil"/>
              <w:left w:val="nil"/>
              <w:bottom w:val="single" w:color="auto" w:sz="4" w:space="0"/>
              <w:right w:val="single" w:color="auto" w:sz="4" w:space="0"/>
            </w:tcBorders>
            <w:shd w:val="clear" w:color="auto" w:fill="auto"/>
            <w:vAlign w:val="center"/>
          </w:tcPr>
          <w:p w14:paraId="7282725F">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20685.60</w:t>
            </w:r>
          </w:p>
        </w:tc>
      </w:tr>
      <w:tr w14:paraId="0861EFE6">
        <w:tblPrEx>
          <w:tblCellMar>
            <w:top w:w="0" w:type="dxa"/>
            <w:left w:w="108" w:type="dxa"/>
            <w:bottom w:w="0" w:type="dxa"/>
            <w:right w:w="108" w:type="dxa"/>
          </w:tblCellMar>
        </w:tblPrEx>
        <w:trPr>
          <w:trHeight w:val="1540"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26E4B4E0">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51</w:t>
            </w:r>
          </w:p>
        </w:tc>
        <w:tc>
          <w:tcPr>
            <w:tcW w:w="1524" w:type="dxa"/>
            <w:tcBorders>
              <w:top w:val="nil"/>
              <w:left w:val="nil"/>
              <w:bottom w:val="single" w:color="auto" w:sz="4" w:space="0"/>
              <w:right w:val="single" w:color="auto" w:sz="4" w:space="0"/>
            </w:tcBorders>
            <w:shd w:val="clear" w:color="auto" w:fill="auto"/>
            <w:vAlign w:val="center"/>
          </w:tcPr>
          <w:p w14:paraId="7DBA0010">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041206004001</w:t>
            </w:r>
          </w:p>
        </w:tc>
        <w:tc>
          <w:tcPr>
            <w:tcW w:w="2617" w:type="dxa"/>
            <w:tcBorders>
              <w:top w:val="nil"/>
              <w:left w:val="nil"/>
              <w:bottom w:val="single" w:color="auto" w:sz="4" w:space="0"/>
              <w:right w:val="single" w:color="auto" w:sz="4" w:space="0"/>
            </w:tcBorders>
            <w:shd w:val="clear" w:color="auto" w:fill="auto"/>
            <w:vAlign w:val="center"/>
          </w:tcPr>
          <w:p w14:paraId="286490A9">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刚性防水</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1.防水层做法:C20细石混凝土保护层50mm</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2.砂浆或砼厚度、配合比:20厚M7.5防水水泥砂浆找平层</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3.反边高度:综合考虑</w:t>
            </w:r>
          </w:p>
        </w:tc>
        <w:tc>
          <w:tcPr>
            <w:tcW w:w="477" w:type="dxa"/>
            <w:tcBorders>
              <w:top w:val="nil"/>
              <w:left w:val="nil"/>
              <w:bottom w:val="single" w:color="auto" w:sz="4" w:space="0"/>
              <w:right w:val="single" w:color="auto" w:sz="4" w:space="0"/>
            </w:tcBorders>
            <w:shd w:val="clear" w:color="auto" w:fill="auto"/>
            <w:vAlign w:val="center"/>
          </w:tcPr>
          <w:p w14:paraId="3D0FEED3">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m2</w:t>
            </w:r>
          </w:p>
        </w:tc>
        <w:tc>
          <w:tcPr>
            <w:tcW w:w="1173" w:type="dxa"/>
            <w:tcBorders>
              <w:top w:val="nil"/>
              <w:left w:val="nil"/>
              <w:bottom w:val="single" w:color="auto" w:sz="4" w:space="0"/>
              <w:right w:val="single" w:color="auto" w:sz="4" w:space="0"/>
            </w:tcBorders>
            <w:shd w:val="clear" w:color="auto" w:fill="auto"/>
            <w:noWrap/>
            <w:vAlign w:val="center"/>
          </w:tcPr>
          <w:p w14:paraId="5C76F797">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48.00</w:t>
            </w:r>
          </w:p>
        </w:tc>
        <w:tc>
          <w:tcPr>
            <w:tcW w:w="1383" w:type="dxa"/>
            <w:tcBorders>
              <w:top w:val="nil"/>
              <w:left w:val="nil"/>
              <w:bottom w:val="single" w:color="auto" w:sz="4" w:space="0"/>
              <w:right w:val="single" w:color="auto" w:sz="4" w:space="0"/>
            </w:tcBorders>
            <w:shd w:val="clear" w:color="auto" w:fill="auto"/>
            <w:noWrap/>
            <w:vAlign w:val="center"/>
          </w:tcPr>
          <w:p w14:paraId="36E4E2D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40.14</w:t>
            </w:r>
          </w:p>
        </w:tc>
        <w:tc>
          <w:tcPr>
            <w:tcW w:w="1530" w:type="dxa"/>
            <w:tcBorders>
              <w:top w:val="nil"/>
              <w:left w:val="nil"/>
              <w:bottom w:val="single" w:color="auto" w:sz="4" w:space="0"/>
              <w:right w:val="single" w:color="auto" w:sz="4" w:space="0"/>
            </w:tcBorders>
            <w:shd w:val="clear" w:color="auto" w:fill="auto"/>
            <w:vAlign w:val="center"/>
          </w:tcPr>
          <w:p w14:paraId="6B8683A6">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1926.72</w:t>
            </w:r>
          </w:p>
        </w:tc>
      </w:tr>
      <w:tr w14:paraId="7EF48514">
        <w:tblPrEx>
          <w:tblCellMar>
            <w:top w:w="0" w:type="dxa"/>
            <w:left w:w="108" w:type="dxa"/>
            <w:bottom w:w="0" w:type="dxa"/>
            <w:right w:w="108" w:type="dxa"/>
          </w:tblCellMar>
        </w:tblPrEx>
        <w:trPr>
          <w:trHeight w:val="2388"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39B37189">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52</w:t>
            </w:r>
          </w:p>
        </w:tc>
        <w:tc>
          <w:tcPr>
            <w:tcW w:w="1524" w:type="dxa"/>
            <w:tcBorders>
              <w:top w:val="nil"/>
              <w:left w:val="nil"/>
              <w:bottom w:val="single" w:color="auto" w:sz="4" w:space="0"/>
              <w:right w:val="single" w:color="auto" w:sz="4" w:space="0"/>
            </w:tcBorders>
            <w:shd w:val="clear" w:color="auto" w:fill="auto"/>
            <w:vAlign w:val="center"/>
          </w:tcPr>
          <w:p w14:paraId="0C11CC9F">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041206001001</w:t>
            </w:r>
          </w:p>
        </w:tc>
        <w:tc>
          <w:tcPr>
            <w:tcW w:w="2617" w:type="dxa"/>
            <w:tcBorders>
              <w:top w:val="nil"/>
              <w:left w:val="nil"/>
              <w:bottom w:val="single" w:color="auto" w:sz="4" w:space="0"/>
              <w:right w:val="single" w:color="auto" w:sz="4" w:space="0"/>
            </w:tcBorders>
            <w:shd w:val="clear" w:color="auto" w:fill="auto"/>
            <w:vAlign w:val="center"/>
          </w:tcPr>
          <w:p w14:paraId="23CE320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卷材防水</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1.卷材品种、规格、厚度:2mm自粘式防水卷材</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2.防水层做法:自粘式</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3.防水层数:单层，含加强层</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4.部位：顶板</w:t>
            </w:r>
          </w:p>
        </w:tc>
        <w:tc>
          <w:tcPr>
            <w:tcW w:w="477" w:type="dxa"/>
            <w:tcBorders>
              <w:top w:val="nil"/>
              <w:left w:val="nil"/>
              <w:bottom w:val="single" w:color="auto" w:sz="4" w:space="0"/>
              <w:right w:val="single" w:color="auto" w:sz="4" w:space="0"/>
            </w:tcBorders>
            <w:shd w:val="clear" w:color="auto" w:fill="auto"/>
            <w:vAlign w:val="center"/>
          </w:tcPr>
          <w:p w14:paraId="3CE09545">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m2</w:t>
            </w:r>
          </w:p>
        </w:tc>
        <w:tc>
          <w:tcPr>
            <w:tcW w:w="1173" w:type="dxa"/>
            <w:tcBorders>
              <w:top w:val="nil"/>
              <w:left w:val="nil"/>
              <w:bottom w:val="single" w:color="auto" w:sz="4" w:space="0"/>
              <w:right w:val="single" w:color="auto" w:sz="4" w:space="0"/>
            </w:tcBorders>
            <w:shd w:val="clear" w:color="auto" w:fill="auto"/>
            <w:noWrap/>
            <w:vAlign w:val="center"/>
          </w:tcPr>
          <w:p w14:paraId="44EF0BD0">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48.00</w:t>
            </w:r>
          </w:p>
        </w:tc>
        <w:tc>
          <w:tcPr>
            <w:tcW w:w="1383" w:type="dxa"/>
            <w:tcBorders>
              <w:top w:val="nil"/>
              <w:left w:val="nil"/>
              <w:bottom w:val="single" w:color="auto" w:sz="4" w:space="0"/>
              <w:right w:val="single" w:color="auto" w:sz="4" w:space="0"/>
            </w:tcBorders>
            <w:shd w:val="clear" w:color="auto" w:fill="auto"/>
            <w:noWrap/>
            <w:vAlign w:val="center"/>
          </w:tcPr>
          <w:p w14:paraId="7E52316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41.62</w:t>
            </w:r>
          </w:p>
        </w:tc>
        <w:tc>
          <w:tcPr>
            <w:tcW w:w="1530" w:type="dxa"/>
            <w:tcBorders>
              <w:top w:val="nil"/>
              <w:left w:val="nil"/>
              <w:bottom w:val="single" w:color="auto" w:sz="4" w:space="0"/>
              <w:right w:val="single" w:color="auto" w:sz="4" w:space="0"/>
            </w:tcBorders>
            <w:shd w:val="clear" w:color="auto" w:fill="auto"/>
            <w:vAlign w:val="center"/>
          </w:tcPr>
          <w:p w14:paraId="235445FA">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1997.76</w:t>
            </w:r>
          </w:p>
        </w:tc>
      </w:tr>
      <w:tr w14:paraId="70D00B40">
        <w:tblPrEx>
          <w:tblCellMar>
            <w:top w:w="0" w:type="dxa"/>
            <w:left w:w="108" w:type="dxa"/>
            <w:bottom w:w="0" w:type="dxa"/>
            <w:right w:w="108" w:type="dxa"/>
          </w:tblCellMar>
        </w:tblPrEx>
        <w:trPr>
          <w:trHeight w:val="2760"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6FF7A82C">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53</w:t>
            </w:r>
          </w:p>
        </w:tc>
        <w:tc>
          <w:tcPr>
            <w:tcW w:w="1524" w:type="dxa"/>
            <w:tcBorders>
              <w:top w:val="nil"/>
              <w:left w:val="nil"/>
              <w:bottom w:val="single" w:color="auto" w:sz="4" w:space="0"/>
              <w:right w:val="single" w:color="auto" w:sz="4" w:space="0"/>
            </w:tcBorders>
            <w:shd w:val="clear" w:color="auto" w:fill="auto"/>
            <w:vAlign w:val="center"/>
          </w:tcPr>
          <w:p w14:paraId="11F27D4D">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041206001002</w:t>
            </w:r>
          </w:p>
        </w:tc>
        <w:tc>
          <w:tcPr>
            <w:tcW w:w="2617" w:type="dxa"/>
            <w:tcBorders>
              <w:top w:val="nil"/>
              <w:left w:val="nil"/>
              <w:bottom w:val="single" w:color="auto" w:sz="4" w:space="0"/>
              <w:right w:val="single" w:color="auto" w:sz="4" w:space="0"/>
            </w:tcBorders>
            <w:shd w:val="clear" w:color="auto" w:fill="auto"/>
            <w:vAlign w:val="center"/>
          </w:tcPr>
          <w:p w14:paraId="6818F479">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卷材防水</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1.卷材品种、规格、厚度:2mm自粘式防水卷材</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2.保护层：50mm挤塑板</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3.防水层做法:自粘式</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4.防水层数:单层，含加强层</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5.部位：侧墙</w:t>
            </w:r>
          </w:p>
        </w:tc>
        <w:tc>
          <w:tcPr>
            <w:tcW w:w="477" w:type="dxa"/>
            <w:tcBorders>
              <w:top w:val="nil"/>
              <w:left w:val="nil"/>
              <w:bottom w:val="single" w:color="auto" w:sz="4" w:space="0"/>
              <w:right w:val="single" w:color="auto" w:sz="4" w:space="0"/>
            </w:tcBorders>
            <w:shd w:val="clear" w:color="auto" w:fill="auto"/>
            <w:vAlign w:val="center"/>
          </w:tcPr>
          <w:p w14:paraId="799D08A3">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m2</w:t>
            </w:r>
          </w:p>
        </w:tc>
        <w:tc>
          <w:tcPr>
            <w:tcW w:w="1173" w:type="dxa"/>
            <w:tcBorders>
              <w:top w:val="nil"/>
              <w:left w:val="nil"/>
              <w:bottom w:val="single" w:color="auto" w:sz="4" w:space="0"/>
              <w:right w:val="single" w:color="auto" w:sz="4" w:space="0"/>
            </w:tcBorders>
            <w:shd w:val="clear" w:color="auto" w:fill="auto"/>
            <w:noWrap/>
            <w:vAlign w:val="center"/>
          </w:tcPr>
          <w:p w14:paraId="2F273238">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33.04</w:t>
            </w:r>
          </w:p>
        </w:tc>
        <w:tc>
          <w:tcPr>
            <w:tcW w:w="1383" w:type="dxa"/>
            <w:tcBorders>
              <w:top w:val="nil"/>
              <w:left w:val="nil"/>
              <w:bottom w:val="single" w:color="auto" w:sz="4" w:space="0"/>
              <w:right w:val="single" w:color="auto" w:sz="4" w:space="0"/>
            </w:tcBorders>
            <w:shd w:val="clear" w:color="auto" w:fill="auto"/>
            <w:noWrap/>
            <w:vAlign w:val="center"/>
          </w:tcPr>
          <w:p w14:paraId="5D5BF383">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65.05</w:t>
            </w:r>
          </w:p>
        </w:tc>
        <w:tc>
          <w:tcPr>
            <w:tcW w:w="1530" w:type="dxa"/>
            <w:tcBorders>
              <w:top w:val="nil"/>
              <w:left w:val="nil"/>
              <w:bottom w:val="single" w:color="auto" w:sz="4" w:space="0"/>
              <w:right w:val="single" w:color="auto" w:sz="4" w:space="0"/>
            </w:tcBorders>
            <w:shd w:val="clear" w:color="auto" w:fill="auto"/>
            <w:vAlign w:val="center"/>
          </w:tcPr>
          <w:p w14:paraId="03633234">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2149.25</w:t>
            </w:r>
          </w:p>
        </w:tc>
      </w:tr>
      <w:tr w14:paraId="4E7C56C8">
        <w:tblPrEx>
          <w:tblCellMar>
            <w:top w:w="0" w:type="dxa"/>
            <w:left w:w="108" w:type="dxa"/>
            <w:bottom w:w="0" w:type="dxa"/>
            <w:right w:w="108" w:type="dxa"/>
          </w:tblCellMar>
        </w:tblPrEx>
        <w:trPr>
          <w:trHeight w:val="2172"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3CAA5B5B">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54</w:t>
            </w:r>
          </w:p>
        </w:tc>
        <w:tc>
          <w:tcPr>
            <w:tcW w:w="1524" w:type="dxa"/>
            <w:tcBorders>
              <w:top w:val="nil"/>
              <w:left w:val="nil"/>
              <w:bottom w:val="single" w:color="auto" w:sz="4" w:space="0"/>
              <w:right w:val="single" w:color="auto" w:sz="4" w:space="0"/>
            </w:tcBorders>
            <w:shd w:val="clear" w:color="auto" w:fill="auto"/>
            <w:vAlign w:val="center"/>
          </w:tcPr>
          <w:p w14:paraId="63E90B9A">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041206001003</w:t>
            </w:r>
          </w:p>
        </w:tc>
        <w:tc>
          <w:tcPr>
            <w:tcW w:w="2617" w:type="dxa"/>
            <w:tcBorders>
              <w:top w:val="nil"/>
              <w:left w:val="nil"/>
              <w:bottom w:val="single" w:color="auto" w:sz="4" w:space="0"/>
              <w:right w:val="single" w:color="auto" w:sz="4" w:space="0"/>
            </w:tcBorders>
            <w:shd w:val="clear" w:color="auto" w:fill="auto"/>
            <w:vAlign w:val="center"/>
          </w:tcPr>
          <w:p w14:paraId="532591E6">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卷材防水（附加层）</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1.卷材品种、规格、厚度:2mm自粘式防水卷材</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2.防水层数:单层</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3.平面及立面防水</w:t>
            </w:r>
          </w:p>
        </w:tc>
        <w:tc>
          <w:tcPr>
            <w:tcW w:w="477" w:type="dxa"/>
            <w:tcBorders>
              <w:top w:val="nil"/>
              <w:left w:val="nil"/>
              <w:bottom w:val="single" w:color="auto" w:sz="4" w:space="0"/>
              <w:right w:val="single" w:color="auto" w:sz="4" w:space="0"/>
            </w:tcBorders>
            <w:shd w:val="clear" w:color="auto" w:fill="auto"/>
            <w:vAlign w:val="center"/>
          </w:tcPr>
          <w:p w14:paraId="6DFC36A4">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m2</w:t>
            </w:r>
          </w:p>
        </w:tc>
        <w:tc>
          <w:tcPr>
            <w:tcW w:w="1173" w:type="dxa"/>
            <w:tcBorders>
              <w:top w:val="nil"/>
              <w:left w:val="nil"/>
              <w:bottom w:val="single" w:color="auto" w:sz="4" w:space="0"/>
              <w:right w:val="single" w:color="auto" w:sz="4" w:space="0"/>
            </w:tcBorders>
            <w:shd w:val="clear" w:color="auto" w:fill="auto"/>
            <w:noWrap/>
            <w:vAlign w:val="center"/>
          </w:tcPr>
          <w:p w14:paraId="0B1D1425">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14.00</w:t>
            </w:r>
          </w:p>
        </w:tc>
        <w:tc>
          <w:tcPr>
            <w:tcW w:w="1383" w:type="dxa"/>
            <w:tcBorders>
              <w:top w:val="nil"/>
              <w:left w:val="nil"/>
              <w:bottom w:val="single" w:color="auto" w:sz="4" w:space="0"/>
              <w:right w:val="single" w:color="auto" w:sz="4" w:space="0"/>
            </w:tcBorders>
            <w:shd w:val="clear" w:color="auto" w:fill="auto"/>
            <w:noWrap/>
            <w:vAlign w:val="center"/>
          </w:tcPr>
          <w:p w14:paraId="418854BC">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41.62</w:t>
            </w:r>
          </w:p>
        </w:tc>
        <w:tc>
          <w:tcPr>
            <w:tcW w:w="1530" w:type="dxa"/>
            <w:tcBorders>
              <w:top w:val="nil"/>
              <w:left w:val="nil"/>
              <w:bottom w:val="single" w:color="auto" w:sz="4" w:space="0"/>
              <w:right w:val="single" w:color="auto" w:sz="4" w:space="0"/>
            </w:tcBorders>
            <w:shd w:val="clear" w:color="auto" w:fill="auto"/>
            <w:vAlign w:val="center"/>
          </w:tcPr>
          <w:p w14:paraId="1DF3BD87">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582.68</w:t>
            </w:r>
          </w:p>
        </w:tc>
      </w:tr>
      <w:tr w14:paraId="751247A3">
        <w:tblPrEx>
          <w:tblCellMar>
            <w:top w:w="0" w:type="dxa"/>
            <w:left w:w="108" w:type="dxa"/>
            <w:bottom w:w="0" w:type="dxa"/>
            <w:right w:w="108" w:type="dxa"/>
          </w:tblCellMar>
        </w:tblPrEx>
        <w:trPr>
          <w:trHeight w:val="2151"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62CFA4F4">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55</w:t>
            </w:r>
          </w:p>
        </w:tc>
        <w:tc>
          <w:tcPr>
            <w:tcW w:w="1524" w:type="dxa"/>
            <w:tcBorders>
              <w:top w:val="nil"/>
              <w:left w:val="nil"/>
              <w:bottom w:val="single" w:color="auto" w:sz="4" w:space="0"/>
              <w:right w:val="single" w:color="auto" w:sz="4" w:space="0"/>
            </w:tcBorders>
            <w:shd w:val="clear" w:color="auto" w:fill="auto"/>
            <w:vAlign w:val="center"/>
          </w:tcPr>
          <w:p w14:paraId="3B025DB2">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030408008001</w:t>
            </w:r>
          </w:p>
        </w:tc>
        <w:tc>
          <w:tcPr>
            <w:tcW w:w="2617" w:type="dxa"/>
            <w:tcBorders>
              <w:top w:val="nil"/>
              <w:left w:val="nil"/>
              <w:bottom w:val="single" w:color="auto" w:sz="4" w:space="0"/>
              <w:right w:val="single" w:color="auto" w:sz="4" w:space="0"/>
            </w:tcBorders>
            <w:shd w:val="clear" w:color="auto" w:fill="auto"/>
            <w:vAlign w:val="center"/>
          </w:tcPr>
          <w:p w14:paraId="56FFA8C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封堵</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1.名称:通信穿墙密封件600*800</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2.材质:详设计</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3.方式:详设计</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4.部位:综合考虑</w:t>
            </w:r>
          </w:p>
        </w:tc>
        <w:tc>
          <w:tcPr>
            <w:tcW w:w="477" w:type="dxa"/>
            <w:tcBorders>
              <w:top w:val="nil"/>
              <w:left w:val="nil"/>
              <w:bottom w:val="single" w:color="auto" w:sz="4" w:space="0"/>
              <w:right w:val="single" w:color="auto" w:sz="4" w:space="0"/>
            </w:tcBorders>
            <w:shd w:val="clear" w:color="auto" w:fill="auto"/>
            <w:vAlign w:val="center"/>
          </w:tcPr>
          <w:p w14:paraId="694635C0">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处</w:t>
            </w:r>
          </w:p>
        </w:tc>
        <w:tc>
          <w:tcPr>
            <w:tcW w:w="1173" w:type="dxa"/>
            <w:tcBorders>
              <w:top w:val="nil"/>
              <w:left w:val="nil"/>
              <w:bottom w:val="single" w:color="auto" w:sz="4" w:space="0"/>
              <w:right w:val="single" w:color="auto" w:sz="4" w:space="0"/>
            </w:tcBorders>
            <w:shd w:val="clear" w:color="auto" w:fill="auto"/>
            <w:noWrap/>
            <w:vAlign w:val="center"/>
          </w:tcPr>
          <w:p w14:paraId="0333668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2.00</w:t>
            </w:r>
          </w:p>
        </w:tc>
        <w:tc>
          <w:tcPr>
            <w:tcW w:w="1383" w:type="dxa"/>
            <w:tcBorders>
              <w:top w:val="nil"/>
              <w:left w:val="nil"/>
              <w:bottom w:val="single" w:color="auto" w:sz="4" w:space="0"/>
              <w:right w:val="single" w:color="auto" w:sz="4" w:space="0"/>
            </w:tcBorders>
            <w:shd w:val="clear" w:color="auto" w:fill="auto"/>
            <w:noWrap/>
            <w:vAlign w:val="center"/>
          </w:tcPr>
          <w:p w14:paraId="7A26CE67">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3245.00</w:t>
            </w:r>
          </w:p>
        </w:tc>
        <w:tc>
          <w:tcPr>
            <w:tcW w:w="1530" w:type="dxa"/>
            <w:tcBorders>
              <w:top w:val="nil"/>
              <w:left w:val="nil"/>
              <w:bottom w:val="single" w:color="auto" w:sz="4" w:space="0"/>
              <w:right w:val="single" w:color="auto" w:sz="4" w:space="0"/>
            </w:tcBorders>
            <w:shd w:val="clear" w:color="auto" w:fill="auto"/>
            <w:vAlign w:val="center"/>
          </w:tcPr>
          <w:p w14:paraId="6682BF0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6490.00</w:t>
            </w:r>
          </w:p>
        </w:tc>
      </w:tr>
      <w:tr w14:paraId="74CC26A5">
        <w:tblPrEx>
          <w:tblCellMar>
            <w:top w:w="0" w:type="dxa"/>
            <w:left w:w="108" w:type="dxa"/>
            <w:bottom w:w="0" w:type="dxa"/>
            <w:right w:w="108" w:type="dxa"/>
          </w:tblCellMar>
        </w:tblPrEx>
        <w:trPr>
          <w:trHeight w:val="2219"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0C27B3A0">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56</w:t>
            </w:r>
          </w:p>
        </w:tc>
        <w:tc>
          <w:tcPr>
            <w:tcW w:w="1524" w:type="dxa"/>
            <w:tcBorders>
              <w:top w:val="nil"/>
              <w:left w:val="nil"/>
              <w:bottom w:val="single" w:color="auto" w:sz="4" w:space="0"/>
              <w:right w:val="single" w:color="auto" w:sz="4" w:space="0"/>
            </w:tcBorders>
            <w:shd w:val="clear" w:color="auto" w:fill="auto"/>
            <w:vAlign w:val="center"/>
          </w:tcPr>
          <w:p w14:paraId="1DB7FE04">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030408008002</w:t>
            </w:r>
          </w:p>
        </w:tc>
        <w:tc>
          <w:tcPr>
            <w:tcW w:w="2617" w:type="dxa"/>
            <w:tcBorders>
              <w:top w:val="nil"/>
              <w:left w:val="nil"/>
              <w:bottom w:val="single" w:color="auto" w:sz="4" w:space="0"/>
              <w:right w:val="single" w:color="auto" w:sz="4" w:space="0"/>
            </w:tcBorders>
            <w:shd w:val="clear" w:color="auto" w:fill="auto"/>
            <w:vAlign w:val="center"/>
          </w:tcPr>
          <w:p w14:paraId="1F67E713">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封堵</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1.名称:电力穿墙密封件600*2000</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2.材质:详设计</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3.方式:详设计</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4.部位:综合考虑</w:t>
            </w:r>
          </w:p>
        </w:tc>
        <w:tc>
          <w:tcPr>
            <w:tcW w:w="477" w:type="dxa"/>
            <w:tcBorders>
              <w:top w:val="nil"/>
              <w:left w:val="nil"/>
              <w:bottom w:val="single" w:color="auto" w:sz="4" w:space="0"/>
              <w:right w:val="single" w:color="auto" w:sz="4" w:space="0"/>
            </w:tcBorders>
            <w:shd w:val="clear" w:color="auto" w:fill="auto"/>
            <w:vAlign w:val="center"/>
          </w:tcPr>
          <w:p w14:paraId="04A400F3">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处</w:t>
            </w:r>
          </w:p>
        </w:tc>
        <w:tc>
          <w:tcPr>
            <w:tcW w:w="1173" w:type="dxa"/>
            <w:tcBorders>
              <w:top w:val="nil"/>
              <w:left w:val="nil"/>
              <w:bottom w:val="single" w:color="auto" w:sz="4" w:space="0"/>
              <w:right w:val="single" w:color="auto" w:sz="4" w:space="0"/>
            </w:tcBorders>
            <w:shd w:val="clear" w:color="auto" w:fill="auto"/>
            <w:noWrap/>
            <w:vAlign w:val="center"/>
          </w:tcPr>
          <w:p w14:paraId="7B21ED3C">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2.00</w:t>
            </w:r>
          </w:p>
        </w:tc>
        <w:tc>
          <w:tcPr>
            <w:tcW w:w="1383" w:type="dxa"/>
            <w:tcBorders>
              <w:top w:val="nil"/>
              <w:left w:val="nil"/>
              <w:bottom w:val="single" w:color="auto" w:sz="4" w:space="0"/>
              <w:right w:val="single" w:color="auto" w:sz="4" w:space="0"/>
            </w:tcBorders>
            <w:shd w:val="clear" w:color="auto" w:fill="auto"/>
            <w:noWrap/>
            <w:vAlign w:val="center"/>
          </w:tcPr>
          <w:p w14:paraId="4F65528D">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7357.33</w:t>
            </w:r>
          </w:p>
        </w:tc>
        <w:tc>
          <w:tcPr>
            <w:tcW w:w="1530" w:type="dxa"/>
            <w:tcBorders>
              <w:top w:val="nil"/>
              <w:left w:val="nil"/>
              <w:bottom w:val="single" w:color="auto" w:sz="4" w:space="0"/>
              <w:right w:val="single" w:color="auto" w:sz="4" w:space="0"/>
            </w:tcBorders>
            <w:shd w:val="clear" w:color="auto" w:fill="auto"/>
            <w:vAlign w:val="center"/>
          </w:tcPr>
          <w:p w14:paraId="5E1D3731">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14714.66</w:t>
            </w:r>
          </w:p>
        </w:tc>
      </w:tr>
      <w:tr w14:paraId="50F32786">
        <w:tblPrEx>
          <w:tblCellMar>
            <w:top w:w="0" w:type="dxa"/>
            <w:left w:w="108" w:type="dxa"/>
            <w:bottom w:w="0" w:type="dxa"/>
            <w:right w:w="108" w:type="dxa"/>
          </w:tblCellMar>
        </w:tblPrEx>
        <w:trPr>
          <w:trHeight w:val="2435" w:hRule="atLeast"/>
        </w:trPr>
        <w:tc>
          <w:tcPr>
            <w:tcW w:w="536" w:type="dxa"/>
            <w:tcBorders>
              <w:top w:val="nil"/>
              <w:left w:val="single" w:color="auto" w:sz="4" w:space="0"/>
              <w:bottom w:val="single" w:color="auto" w:sz="4" w:space="0"/>
              <w:right w:val="single" w:color="auto" w:sz="4" w:space="0"/>
            </w:tcBorders>
            <w:shd w:val="clear" w:color="auto" w:fill="auto"/>
            <w:vAlign w:val="center"/>
          </w:tcPr>
          <w:p w14:paraId="59C3DF94">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57</w:t>
            </w:r>
          </w:p>
        </w:tc>
        <w:tc>
          <w:tcPr>
            <w:tcW w:w="1524" w:type="dxa"/>
            <w:tcBorders>
              <w:top w:val="nil"/>
              <w:left w:val="nil"/>
              <w:bottom w:val="single" w:color="auto" w:sz="4" w:space="0"/>
              <w:right w:val="single" w:color="auto" w:sz="4" w:space="0"/>
            </w:tcBorders>
            <w:shd w:val="clear" w:color="auto" w:fill="auto"/>
            <w:vAlign w:val="center"/>
          </w:tcPr>
          <w:p w14:paraId="584550A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030408008003</w:t>
            </w:r>
          </w:p>
        </w:tc>
        <w:tc>
          <w:tcPr>
            <w:tcW w:w="2617" w:type="dxa"/>
            <w:tcBorders>
              <w:top w:val="nil"/>
              <w:left w:val="nil"/>
              <w:bottom w:val="single" w:color="auto" w:sz="4" w:space="0"/>
              <w:right w:val="single" w:color="auto" w:sz="4" w:space="0"/>
            </w:tcBorders>
            <w:shd w:val="clear" w:color="auto" w:fill="auto"/>
            <w:vAlign w:val="center"/>
          </w:tcPr>
          <w:p w14:paraId="531FA95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封堵</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1.名称:电力穿墙密封件300*3900</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2.材质:详设计</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3.方式:详设计</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4.部位:综合考虑</w:t>
            </w:r>
          </w:p>
        </w:tc>
        <w:tc>
          <w:tcPr>
            <w:tcW w:w="477" w:type="dxa"/>
            <w:tcBorders>
              <w:top w:val="nil"/>
              <w:left w:val="nil"/>
              <w:bottom w:val="single" w:color="auto" w:sz="4" w:space="0"/>
              <w:right w:val="single" w:color="auto" w:sz="4" w:space="0"/>
            </w:tcBorders>
            <w:shd w:val="clear" w:color="auto" w:fill="auto"/>
            <w:vAlign w:val="center"/>
          </w:tcPr>
          <w:p w14:paraId="273EEC8E">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处</w:t>
            </w:r>
          </w:p>
        </w:tc>
        <w:tc>
          <w:tcPr>
            <w:tcW w:w="1173" w:type="dxa"/>
            <w:tcBorders>
              <w:top w:val="nil"/>
              <w:left w:val="nil"/>
              <w:bottom w:val="single" w:color="auto" w:sz="4" w:space="0"/>
              <w:right w:val="single" w:color="auto" w:sz="4" w:space="0"/>
            </w:tcBorders>
            <w:shd w:val="clear" w:color="auto" w:fill="auto"/>
            <w:noWrap/>
            <w:vAlign w:val="center"/>
          </w:tcPr>
          <w:p w14:paraId="7CDF36E6">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1.00</w:t>
            </w:r>
          </w:p>
        </w:tc>
        <w:tc>
          <w:tcPr>
            <w:tcW w:w="1383" w:type="dxa"/>
            <w:tcBorders>
              <w:top w:val="nil"/>
              <w:left w:val="nil"/>
              <w:bottom w:val="single" w:color="auto" w:sz="4" w:space="0"/>
              <w:right w:val="single" w:color="auto" w:sz="4" w:space="0"/>
            </w:tcBorders>
            <w:shd w:val="clear" w:color="auto" w:fill="auto"/>
            <w:noWrap/>
            <w:vAlign w:val="center"/>
          </w:tcPr>
          <w:p w14:paraId="2008D37D">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7193.67</w:t>
            </w:r>
          </w:p>
        </w:tc>
        <w:tc>
          <w:tcPr>
            <w:tcW w:w="1530" w:type="dxa"/>
            <w:tcBorders>
              <w:top w:val="nil"/>
              <w:left w:val="nil"/>
              <w:bottom w:val="single" w:color="auto" w:sz="4" w:space="0"/>
              <w:right w:val="single" w:color="auto" w:sz="4" w:space="0"/>
            </w:tcBorders>
            <w:shd w:val="clear" w:color="auto" w:fill="auto"/>
            <w:vAlign w:val="center"/>
          </w:tcPr>
          <w:p w14:paraId="2D97AD18">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7193.67</w:t>
            </w:r>
          </w:p>
        </w:tc>
      </w:tr>
      <w:tr w14:paraId="4162B06A">
        <w:tblPrEx>
          <w:tblCellMar>
            <w:top w:w="0" w:type="dxa"/>
            <w:left w:w="108" w:type="dxa"/>
            <w:bottom w:w="0" w:type="dxa"/>
            <w:right w:w="108" w:type="dxa"/>
          </w:tblCellMar>
        </w:tblPrEx>
        <w:trPr>
          <w:trHeight w:val="313" w:hRule="atLeast"/>
        </w:trPr>
        <w:tc>
          <w:tcPr>
            <w:tcW w:w="2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23C40C">
            <w:pPr>
              <w:adjustRightInd/>
              <w:snapToGrid/>
              <w:spacing w:after="0"/>
              <w:jc w:val="center"/>
              <w:rPr>
                <w:rFonts w:hint="eastAsia" w:ascii="仿宋" w:hAnsi="仿宋" w:eastAsia="仿宋" w:cs="仿宋"/>
                <w:sz w:val="21"/>
                <w:szCs w:val="21"/>
                <w:highlight w:val="none"/>
              </w:rPr>
            </w:pPr>
          </w:p>
        </w:tc>
        <w:tc>
          <w:tcPr>
            <w:tcW w:w="2617" w:type="dxa"/>
            <w:tcBorders>
              <w:top w:val="nil"/>
              <w:left w:val="nil"/>
              <w:bottom w:val="single" w:color="auto" w:sz="4" w:space="0"/>
              <w:right w:val="single" w:color="auto" w:sz="4" w:space="0"/>
            </w:tcBorders>
            <w:shd w:val="clear" w:color="auto" w:fill="auto"/>
            <w:vAlign w:val="center"/>
          </w:tcPr>
          <w:p w14:paraId="11AA4847">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合计</w:t>
            </w:r>
          </w:p>
        </w:tc>
        <w:tc>
          <w:tcPr>
            <w:tcW w:w="477" w:type="dxa"/>
            <w:tcBorders>
              <w:top w:val="nil"/>
              <w:left w:val="nil"/>
              <w:bottom w:val="single" w:color="auto" w:sz="4" w:space="0"/>
              <w:right w:val="single" w:color="auto" w:sz="4" w:space="0"/>
            </w:tcBorders>
            <w:shd w:val="clear" w:color="auto" w:fill="auto"/>
            <w:vAlign w:val="center"/>
          </w:tcPr>
          <w:p w14:paraId="77D498B2">
            <w:pPr>
              <w:adjustRightInd/>
              <w:snapToGrid/>
              <w:spacing w:after="0"/>
              <w:jc w:val="center"/>
              <w:rPr>
                <w:rFonts w:hint="eastAsia" w:ascii="仿宋" w:hAnsi="仿宋" w:eastAsia="仿宋" w:cs="仿宋"/>
                <w:sz w:val="21"/>
                <w:szCs w:val="21"/>
                <w:highlight w:val="none"/>
              </w:rPr>
            </w:pPr>
          </w:p>
        </w:tc>
        <w:tc>
          <w:tcPr>
            <w:tcW w:w="1173" w:type="dxa"/>
            <w:tcBorders>
              <w:top w:val="nil"/>
              <w:left w:val="nil"/>
              <w:bottom w:val="single" w:color="auto" w:sz="4" w:space="0"/>
              <w:right w:val="single" w:color="auto" w:sz="4" w:space="0"/>
            </w:tcBorders>
            <w:shd w:val="clear" w:color="auto" w:fill="auto"/>
            <w:noWrap/>
            <w:vAlign w:val="center"/>
          </w:tcPr>
          <w:p w14:paraId="756B3C31">
            <w:pPr>
              <w:adjustRightInd/>
              <w:snapToGrid/>
              <w:spacing w:after="0"/>
              <w:jc w:val="center"/>
              <w:rPr>
                <w:rFonts w:hint="eastAsia" w:ascii="仿宋" w:hAnsi="仿宋" w:eastAsia="仿宋" w:cs="仿宋"/>
                <w:sz w:val="21"/>
                <w:szCs w:val="21"/>
                <w:highlight w:val="none"/>
              </w:rPr>
            </w:pPr>
          </w:p>
        </w:tc>
        <w:tc>
          <w:tcPr>
            <w:tcW w:w="1383" w:type="dxa"/>
            <w:tcBorders>
              <w:top w:val="nil"/>
              <w:left w:val="nil"/>
              <w:bottom w:val="single" w:color="auto" w:sz="4" w:space="0"/>
              <w:right w:val="single" w:color="auto" w:sz="4" w:space="0"/>
            </w:tcBorders>
            <w:shd w:val="clear" w:color="auto" w:fill="auto"/>
            <w:noWrap/>
            <w:vAlign w:val="center"/>
          </w:tcPr>
          <w:p w14:paraId="190891DC">
            <w:pPr>
              <w:adjustRightInd/>
              <w:snapToGrid/>
              <w:spacing w:after="0"/>
              <w:jc w:val="center"/>
              <w:rPr>
                <w:rFonts w:hint="eastAsia" w:ascii="仿宋" w:hAnsi="仿宋" w:eastAsia="仿宋" w:cs="仿宋"/>
                <w:sz w:val="21"/>
                <w:szCs w:val="21"/>
                <w:highlight w:val="none"/>
              </w:rPr>
            </w:pPr>
          </w:p>
        </w:tc>
        <w:tc>
          <w:tcPr>
            <w:tcW w:w="1530" w:type="dxa"/>
            <w:tcBorders>
              <w:top w:val="nil"/>
              <w:left w:val="nil"/>
              <w:bottom w:val="single" w:color="000000" w:sz="4" w:space="0"/>
              <w:right w:val="single" w:color="000000" w:sz="4" w:space="0"/>
            </w:tcBorders>
            <w:shd w:val="clear" w:color="auto" w:fill="auto"/>
            <w:noWrap/>
            <w:vAlign w:val="center"/>
          </w:tcPr>
          <w:p w14:paraId="4ECB9F9A">
            <w:pPr>
              <w:adjustRightInd/>
              <w:snapToGrid/>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1403377.28</w:t>
            </w:r>
          </w:p>
        </w:tc>
      </w:tr>
      <w:tr w14:paraId="1A7FEF9A">
        <w:tblPrEx>
          <w:tblCellMar>
            <w:top w:w="0" w:type="dxa"/>
            <w:left w:w="108" w:type="dxa"/>
            <w:bottom w:w="0" w:type="dxa"/>
            <w:right w:w="108" w:type="dxa"/>
          </w:tblCellMar>
        </w:tblPrEx>
        <w:trPr>
          <w:trHeight w:val="3344" w:hRule="atLeast"/>
        </w:trPr>
        <w:tc>
          <w:tcPr>
            <w:tcW w:w="9240" w:type="dxa"/>
            <w:gridSpan w:val="7"/>
            <w:tcBorders>
              <w:top w:val="nil"/>
              <w:left w:val="nil"/>
              <w:bottom w:val="nil"/>
              <w:right w:val="nil"/>
            </w:tcBorders>
            <w:shd w:val="clear" w:color="auto" w:fill="auto"/>
            <w:vAlign w:val="center"/>
          </w:tcPr>
          <w:p w14:paraId="66F81691">
            <w:pPr>
              <w:adjustRightInd/>
              <w:snapToGrid/>
              <w:spacing w:after="0"/>
              <w:jc w:val="left"/>
              <w:rPr>
                <w:rFonts w:hint="eastAsia" w:ascii="仿宋" w:hAnsi="仿宋" w:eastAsia="仿宋" w:cs="仿宋"/>
                <w:b/>
                <w:bCs/>
                <w:sz w:val="21"/>
                <w:szCs w:val="21"/>
                <w:highlight w:val="none"/>
              </w:rPr>
            </w:pPr>
            <w:r>
              <w:rPr>
                <w:rFonts w:hint="eastAsia" w:ascii="仿宋" w:hAnsi="仿宋" w:eastAsia="仿宋" w:cs="仿宋"/>
                <w:b w:val="0"/>
                <w:bCs w:val="0"/>
                <w:sz w:val="21"/>
                <w:szCs w:val="21"/>
                <w:highlight w:val="none"/>
              </w:rPr>
              <w:t>备注：</w:t>
            </w:r>
            <w:r>
              <w:rPr>
                <w:rFonts w:hint="eastAsia" w:ascii="仿宋" w:hAnsi="仿宋" w:eastAsia="仿宋" w:cs="仿宋"/>
                <w:b w:val="0"/>
                <w:bCs w:val="0"/>
                <w:sz w:val="21"/>
                <w:szCs w:val="21"/>
                <w:highlight w:val="none"/>
              </w:rPr>
              <w:br w:type="textWrapping"/>
            </w:r>
            <w:r>
              <w:rPr>
                <w:rFonts w:hint="eastAsia" w:ascii="仿宋" w:hAnsi="仿宋" w:eastAsia="仿宋" w:cs="仿宋"/>
                <w:b w:val="0"/>
                <w:bCs w:val="0"/>
                <w:sz w:val="21"/>
                <w:szCs w:val="21"/>
                <w:highlight w:val="none"/>
              </w:rPr>
              <w:t xml:space="preserve">    1、表中分部分项综合单价包括为完成本工程量清单项目，每计量单位工程量所需的人工费、材料费（甲供除外）、施工机械使用费、措施费、管理费、利润、规费、税金、成品保护费、保洁费用、电子档案制作费、竣工图出图费用以及为完成本合同约定内容所发生的全部费用，并考虑因各种风险而增加的费用；在限定的工期内完成施工项目及整项工程并达到合同规定的质量标准所需要的费用；隐含的为完成该项目而必须发生的费用。其中增值税税率为9%，在合同存续期间如遇国家税收政策调低则合同价格（除税价不变）及税率随之调低。</w:t>
            </w:r>
            <w:r>
              <w:rPr>
                <w:rFonts w:hint="eastAsia" w:ascii="仿宋" w:hAnsi="仿宋" w:eastAsia="仿宋" w:cs="仿宋"/>
                <w:b w:val="0"/>
                <w:bCs w:val="0"/>
                <w:sz w:val="21"/>
                <w:szCs w:val="21"/>
                <w:highlight w:val="none"/>
              </w:rPr>
              <w:br w:type="textWrapping"/>
            </w:r>
            <w:r>
              <w:rPr>
                <w:rFonts w:hint="eastAsia" w:ascii="仿宋" w:hAnsi="仿宋" w:eastAsia="仿宋" w:cs="仿宋"/>
                <w:b w:val="0"/>
                <w:bCs w:val="0"/>
                <w:sz w:val="21"/>
                <w:szCs w:val="21"/>
                <w:highlight w:val="none"/>
              </w:rPr>
              <w:t xml:space="preserve">    2、其中部分主材未包含在内（详见附件清单）。</w:t>
            </w:r>
            <w:r>
              <w:rPr>
                <w:rFonts w:hint="eastAsia" w:ascii="仿宋" w:hAnsi="仿宋" w:eastAsia="仿宋" w:cs="仿宋"/>
                <w:b w:val="0"/>
                <w:bCs w:val="0"/>
                <w:sz w:val="21"/>
                <w:szCs w:val="21"/>
                <w:highlight w:val="none"/>
              </w:rPr>
              <w:br w:type="textWrapping"/>
            </w:r>
            <w:r>
              <w:rPr>
                <w:rFonts w:hint="eastAsia" w:ascii="仿宋" w:hAnsi="仿宋" w:eastAsia="仿宋" w:cs="仿宋"/>
                <w:b w:val="0"/>
                <w:bCs w:val="0"/>
                <w:sz w:val="21"/>
                <w:szCs w:val="21"/>
                <w:highlight w:val="none"/>
              </w:rPr>
              <w:t xml:space="preserve">    3、固定综合单价，工程量按实结算，且最终结算分部分项工程量以该项目建设单位与总包单位最终审计结算工程量为上限</w:t>
            </w:r>
            <w:r>
              <w:rPr>
                <w:rFonts w:hint="eastAsia" w:ascii="仿宋" w:hAnsi="仿宋" w:eastAsia="仿宋" w:cs="仿宋"/>
                <w:b/>
                <w:bCs/>
                <w:sz w:val="21"/>
                <w:szCs w:val="21"/>
                <w:highlight w:val="none"/>
              </w:rPr>
              <w:t>。</w:t>
            </w:r>
          </w:p>
        </w:tc>
      </w:tr>
    </w:tbl>
    <w:p w14:paraId="15AFA4BA">
      <w:pPr>
        <w:widowControl/>
        <w:jc w:val="left"/>
        <w:rPr>
          <w:rFonts w:ascii="仿宋" w:hAnsi="仿宋" w:eastAsia="仿宋"/>
          <w:b/>
          <w:sz w:val="28"/>
          <w:szCs w:val="28"/>
          <w:highlight w:val="none"/>
        </w:rPr>
      </w:pPr>
      <w:r>
        <w:rPr>
          <w:rFonts w:ascii="仿宋" w:hAnsi="仿宋" w:eastAsia="仿宋"/>
          <w:b/>
          <w:sz w:val="28"/>
          <w:szCs w:val="28"/>
          <w:highlight w:val="none"/>
        </w:rPr>
        <w:br w:type="page"/>
      </w:r>
    </w:p>
    <w:p w14:paraId="1A5E8397">
      <w:pP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未包含在内主材</w:t>
      </w:r>
      <w:r>
        <w:rPr>
          <w:rFonts w:hint="eastAsia" w:ascii="仿宋" w:hAnsi="仿宋" w:eastAsia="仿宋" w:cs="仿宋"/>
          <w:b/>
          <w:bCs/>
          <w:sz w:val="21"/>
          <w:szCs w:val="21"/>
          <w:highlight w:val="none"/>
          <w:lang w:eastAsia="zh-CN"/>
        </w:rPr>
        <w:t>明细</w:t>
      </w:r>
      <w:r>
        <w:rPr>
          <w:rFonts w:hint="eastAsia" w:ascii="仿宋" w:hAnsi="仿宋" w:eastAsia="仿宋" w:cs="仿宋"/>
          <w:b/>
          <w:bCs/>
          <w:sz w:val="21"/>
          <w:szCs w:val="21"/>
          <w:highlight w:val="none"/>
        </w:rPr>
        <w:t>（详见附件清单）</w:t>
      </w:r>
    </w:p>
    <w:tbl>
      <w:tblPr>
        <w:tblStyle w:val="27"/>
        <w:tblW w:w="90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3"/>
        <w:gridCol w:w="5164"/>
        <w:gridCol w:w="1338"/>
        <w:gridCol w:w="1863"/>
      </w:tblGrid>
      <w:tr w14:paraId="0FD54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CF46">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lang w:eastAsia="zh-CN"/>
              </w:rPr>
            </w:pPr>
            <w:r>
              <w:rPr>
                <w:rFonts w:hint="eastAsia" w:ascii="仿宋" w:hAnsi="仿宋" w:eastAsia="仿宋" w:cs="仿宋"/>
                <w:b/>
                <w:bCs/>
                <w:i w:val="0"/>
                <w:iCs w:val="0"/>
                <w:color w:val="000000"/>
                <w:sz w:val="21"/>
                <w:szCs w:val="21"/>
                <w:highlight w:val="none"/>
                <w:u w:val="none"/>
                <w:lang w:eastAsia="zh-CN"/>
              </w:rPr>
              <w:t>序号</w:t>
            </w:r>
          </w:p>
        </w:tc>
        <w:tc>
          <w:tcPr>
            <w:tcW w:w="5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94FE">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lang w:eastAsia="zh-CN"/>
              </w:rPr>
            </w:pPr>
            <w:r>
              <w:rPr>
                <w:rFonts w:hint="eastAsia" w:ascii="仿宋" w:hAnsi="仿宋" w:eastAsia="仿宋" w:cs="仿宋"/>
                <w:b/>
                <w:bCs/>
                <w:i w:val="0"/>
                <w:iCs w:val="0"/>
                <w:color w:val="000000"/>
                <w:sz w:val="21"/>
                <w:szCs w:val="21"/>
                <w:highlight w:val="none"/>
                <w:u w:val="none"/>
                <w:lang w:eastAsia="zh-CN"/>
              </w:rPr>
              <w:t>名称</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15A4">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lang w:eastAsia="zh-CN"/>
              </w:rPr>
            </w:pPr>
            <w:r>
              <w:rPr>
                <w:rFonts w:hint="eastAsia" w:ascii="仿宋" w:hAnsi="仿宋" w:eastAsia="仿宋" w:cs="仿宋"/>
                <w:b/>
                <w:bCs/>
                <w:i w:val="0"/>
                <w:iCs w:val="0"/>
                <w:color w:val="000000"/>
                <w:sz w:val="21"/>
                <w:szCs w:val="21"/>
                <w:highlight w:val="none"/>
                <w:u w:val="none"/>
                <w:lang w:eastAsia="zh-CN"/>
              </w:rPr>
              <w:t>单位</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5977">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lang w:eastAsia="zh-CN"/>
              </w:rPr>
            </w:pPr>
            <w:r>
              <w:rPr>
                <w:rFonts w:hint="eastAsia" w:ascii="仿宋" w:hAnsi="仿宋" w:eastAsia="仿宋" w:cs="仿宋"/>
                <w:b/>
                <w:bCs/>
                <w:i w:val="0"/>
                <w:iCs w:val="0"/>
                <w:color w:val="000000"/>
                <w:sz w:val="21"/>
                <w:szCs w:val="21"/>
                <w:highlight w:val="none"/>
                <w:u w:val="none"/>
                <w:lang w:eastAsia="zh-CN"/>
              </w:rPr>
              <w:t>数量</w:t>
            </w:r>
          </w:p>
        </w:tc>
      </w:tr>
      <w:tr w14:paraId="7A0DA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6A7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p>
        </w:tc>
        <w:tc>
          <w:tcPr>
            <w:tcW w:w="5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735A">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钢筋HPB300≤φ20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357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t</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2D6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0.9664</w:t>
            </w:r>
          </w:p>
        </w:tc>
      </w:tr>
      <w:tr w14:paraId="46CB6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0E4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5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68C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钢筋HRB400≤φ12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B4F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BDC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3.827</w:t>
            </w:r>
          </w:p>
        </w:tc>
      </w:tr>
      <w:tr w14:paraId="70806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8A0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5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ECF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钢筋HRB400≤φ18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8E1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566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22.6674</w:t>
            </w:r>
          </w:p>
        </w:tc>
      </w:tr>
      <w:tr w14:paraId="28BC3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7A7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5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512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钢筋网 d12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669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512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29.5834</w:t>
            </w:r>
          </w:p>
        </w:tc>
      </w:tr>
      <w:tr w14:paraId="4F120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6B9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5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372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普通硅酸盐水泥 42.5MPa</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60E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D4F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8.5473</w:t>
            </w:r>
          </w:p>
        </w:tc>
      </w:tr>
      <w:tr w14:paraId="73D15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B9B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w:t>
            </w:r>
          </w:p>
        </w:tc>
        <w:tc>
          <w:tcPr>
            <w:tcW w:w="5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780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预拌防水水泥砂浆 1:2(湿拌)</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312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C92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1.0408</w:t>
            </w:r>
          </w:p>
        </w:tc>
      </w:tr>
      <w:tr w14:paraId="611A1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3D3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w:t>
            </w:r>
          </w:p>
        </w:tc>
        <w:tc>
          <w:tcPr>
            <w:tcW w:w="5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626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预拌混合砂浆 M7.5(湿拌)</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71C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3B6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1.0193</w:t>
            </w:r>
          </w:p>
        </w:tc>
      </w:tr>
      <w:tr w14:paraId="56F93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607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w:t>
            </w:r>
          </w:p>
        </w:tc>
        <w:tc>
          <w:tcPr>
            <w:tcW w:w="5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1E3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预拌混合砂浆 M10(湿拌)</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C6F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8AD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1.0049</w:t>
            </w:r>
          </w:p>
        </w:tc>
      </w:tr>
      <w:tr w14:paraId="2D8ED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D51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w:t>
            </w:r>
          </w:p>
        </w:tc>
        <w:tc>
          <w:tcPr>
            <w:tcW w:w="5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3B9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预拌水泥砂浆 1:2(湿拌)</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ABC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E07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18.8184</w:t>
            </w:r>
          </w:p>
        </w:tc>
      </w:tr>
      <w:tr w14:paraId="1D3EE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2EB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w:t>
            </w:r>
          </w:p>
        </w:tc>
        <w:tc>
          <w:tcPr>
            <w:tcW w:w="5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6DA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水泥抹灰砂浆 1:2地面(干拌)</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0D3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CA1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0.9545</w:t>
            </w:r>
          </w:p>
        </w:tc>
      </w:tr>
      <w:tr w14:paraId="0B6D6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D2B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w:t>
            </w:r>
          </w:p>
        </w:tc>
        <w:tc>
          <w:tcPr>
            <w:tcW w:w="5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925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预拌混凝土 C15(预拌)</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F36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ACFC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32.2801</w:t>
            </w:r>
          </w:p>
        </w:tc>
      </w:tr>
      <w:tr w14:paraId="0534B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820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w:t>
            </w:r>
          </w:p>
        </w:tc>
        <w:tc>
          <w:tcPr>
            <w:tcW w:w="5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630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预拌混凝土 C20(预拌)</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E46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587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146.3672</w:t>
            </w:r>
          </w:p>
        </w:tc>
      </w:tr>
      <w:tr w14:paraId="55771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E0F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w:t>
            </w:r>
          </w:p>
        </w:tc>
        <w:tc>
          <w:tcPr>
            <w:tcW w:w="5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411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预拌混凝土 C30(预拌)</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CC6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418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1156.2223</w:t>
            </w:r>
          </w:p>
        </w:tc>
      </w:tr>
      <w:tr w14:paraId="6F98F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D05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w:t>
            </w:r>
          </w:p>
        </w:tc>
        <w:tc>
          <w:tcPr>
            <w:tcW w:w="5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12F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C45防水混凝土(预拌)</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D62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3C62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24.5905</w:t>
            </w:r>
          </w:p>
        </w:tc>
      </w:tr>
      <w:tr w14:paraId="4E769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0A7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w:t>
            </w:r>
          </w:p>
        </w:tc>
        <w:tc>
          <w:tcPr>
            <w:tcW w:w="5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970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C20细石混凝土(预拌)</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7D9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21F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2.3513</w:t>
            </w:r>
          </w:p>
        </w:tc>
      </w:tr>
      <w:tr w14:paraId="5AD53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3A2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w:t>
            </w:r>
          </w:p>
        </w:tc>
        <w:tc>
          <w:tcPr>
            <w:tcW w:w="5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103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风化砂</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7D7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425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3943.50</w:t>
            </w:r>
          </w:p>
        </w:tc>
      </w:tr>
      <w:tr w14:paraId="69EC7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E95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w:t>
            </w:r>
          </w:p>
        </w:tc>
        <w:tc>
          <w:tcPr>
            <w:tcW w:w="5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AFF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C30预制混凝土砌块，φ800，高50mm</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E2F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916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112.11</w:t>
            </w:r>
          </w:p>
        </w:tc>
      </w:tr>
      <w:tr w14:paraId="7303D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C23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w:t>
            </w:r>
          </w:p>
        </w:tc>
        <w:tc>
          <w:tcPr>
            <w:tcW w:w="5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C8E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隐形电缆井井盖</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098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023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18.00</w:t>
            </w:r>
          </w:p>
        </w:tc>
      </w:tr>
      <w:tr w14:paraId="01BBB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A33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19</w:t>
            </w:r>
          </w:p>
        </w:tc>
        <w:tc>
          <w:tcPr>
            <w:tcW w:w="5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AD1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铸铁井盖、井座 φ700重型</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E0E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54D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35.89</w:t>
            </w:r>
          </w:p>
        </w:tc>
      </w:tr>
      <w:tr w14:paraId="54BF6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5D8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w:t>
            </w:r>
          </w:p>
        </w:tc>
        <w:tc>
          <w:tcPr>
            <w:tcW w:w="5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99F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井筒调节块φ800，壁厚116mm，高270mm</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D83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108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74.74</w:t>
            </w:r>
          </w:p>
        </w:tc>
      </w:tr>
      <w:tr w14:paraId="6AFCD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8CC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w:t>
            </w:r>
          </w:p>
        </w:tc>
        <w:tc>
          <w:tcPr>
            <w:tcW w:w="5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0C2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井筒调节块φ800，壁厚116mm，高360mm</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52D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06F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74.74</w:t>
            </w:r>
          </w:p>
        </w:tc>
      </w:tr>
    </w:tbl>
    <w:p w14:paraId="0A6F3668">
      <w:pPr>
        <w:rPr>
          <w:rFonts w:ascii="仿宋" w:hAnsi="仿宋" w:eastAsia="仿宋"/>
          <w:b/>
          <w:sz w:val="28"/>
          <w:szCs w:val="28"/>
          <w:highlight w:val="none"/>
        </w:rPr>
      </w:pPr>
      <w:r>
        <w:rPr>
          <w:rFonts w:ascii="仿宋" w:hAnsi="仿宋" w:eastAsia="仿宋"/>
          <w:b/>
          <w:sz w:val="28"/>
          <w:szCs w:val="28"/>
          <w:highlight w:val="none"/>
        </w:rPr>
        <w:br w:type="page"/>
      </w:r>
    </w:p>
    <w:p w14:paraId="09466487">
      <w:pPr>
        <w:widowControl/>
        <w:autoSpaceDE w:val="0"/>
        <w:autoSpaceDN w:val="0"/>
        <w:adjustRightInd w:val="0"/>
        <w:spacing w:line="480" w:lineRule="auto"/>
        <w:ind w:right="-481"/>
        <w:rPr>
          <w:rStyle w:val="50"/>
          <w:rFonts w:cs="仿宋"/>
          <w:sz w:val="24"/>
          <w:szCs w:val="24"/>
          <w:highlight w:val="none"/>
        </w:rPr>
      </w:pPr>
      <w:bookmarkStart w:id="11" w:name="_Toc152042580"/>
      <w:bookmarkStart w:id="12" w:name="_Toc247527831"/>
      <w:bookmarkStart w:id="13" w:name="_Toc300835213"/>
      <w:bookmarkStart w:id="14" w:name="_Toc144974860"/>
      <w:bookmarkStart w:id="15" w:name="_Toc152045791"/>
      <w:bookmarkStart w:id="16" w:name="_Toc247514283"/>
      <w:r>
        <w:rPr>
          <w:rStyle w:val="50"/>
          <w:rFonts w:hint="eastAsia" w:cs="仿宋"/>
          <w:sz w:val="24"/>
          <w:szCs w:val="24"/>
          <w:highlight w:val="none"/>
        </w:rPr>
        <w:t>附件</w:t>
      </w:r>
    </w:p>
    <w:p w14:paraId="7C7F8A27">
      <w:pPr>
        <w:spacing w:line="44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法定代表人身份证明</w:t>
      </w:r>
      <w:bookmarkEnd w:id="11"/>
      <w:bookmarkEnd w:id="12"/>
      <w:bookmarkEnd w:id="13"/>
      <w:bookmarkEnd w:id="14"/>
      <w:bookmarkEnd w:id="15"/>
      <w:bookmarkEnd w:id="16"/>
    </w:p>
    <w:p w14:paraId="1C88C1B8">
      <w:pPr>
        <w:spacing w:line="440" w:lineRule="exact"/>
        <w:rPr>
          <w:rFonts w:ascii="仿宋" w:hAnsi="仿宋" w:eastAsia="仿宋" w:cs="仿宋"/>
          <w:sz w:val="20"/>
          <w:highlight w:val="none"/>
        </w:rPr>
      </w:pPr>
    </w:p>
    <w:p w14:paraId="72DEA6EF">
      <w:pPr>
        <w:spacing w:line="440" w:lineRule="exact"/>
        <w:rPr>
          <w:rFonts w:ascii="仿宋" w:hAnsi="仿宋" w:eastAsia="仿宋" w:cs="仿宋"/>
          <w:sz w:val="24"/>
          <w:szCs w:val="24"/>
          <w:highlight w:val="none"/>
        </w:rPr>
      </w:pPr>
    </w:p>
    <w:p w14:paraId="685EDBF0">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投标人名称：</w:t>
      </w:r>
    </w:p>
    <w:p w14:paraId="0E492A42">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单位性质：</w:t>
      </w:r>
    </w:p>
    <w:p w14:paraId="24550613">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地址：</w:t>
      </w:r>
    </w:p>
    <w:p w14:paraId="0B148E95">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成立时间：年月日</w:t>
      </w:r>
    </w:p>
    <w:p w14:paraId="60002142">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经营期限：</w:t>
      </w:r>
    </w:p>
    <w:p w14:paraId="574EFC4A">
      <w:pPr>
        <w:spacing w:line="440" w:lineRule="exact"/>
        <w:rPr>
          <w:rFonts w:ascii="仿宋" w:hAnsi="仿宋" w:eastAsia="仿宋" w:cs="仿宋"/>
          <w:sz w:val="24"/>
          <w:szCs w:val="24"/>
          <w:highlight w:val="none"/>
        </w:rPr>
      </w:pPr>
    </w:p>
    <w:p w14:paraId="51B3B71D">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姓名： 性别： 年龄：职务：</w:t>
      </w:r>
    </w:p>
    <w:p w14:paraId="038C91E0">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系 （供应商名称）的法定代表人。</w:t>
      </w:r>
    </w:p>
    <w:p w14:paraId="382011C8">
      <w:pPr>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特此证明。</w:t>
      </w:r>
    </w:p>
    <w:p w14:paraId="4D5556D2">
      <w:pPr>
        <w:spacing w:line="440" w:lineRule="exact"/>
        <w:rPr>
          <w:rFonts w:ascii="仿宋" w:hAnsi="仿宋" w:eastAsia="仿宋" w:cs="仿宋"/>
          <w:sz w:val="24"/>
          <w:szCs w:val="24"/>
          <w:highlight w:val="none"/>
        </w:rPr>
      </w:pPr>
    </w:p>
    <w:p w14:paraId="2BFC1BA3">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附：法定代表人身份证复印件。</w:t>
      </w:r>
    </w:p>
    <w:p w14:paraId="11932133">
      <w:pPr>
        <w:spacing w:line="440" w:lineRule="exact"/>
        <w:rPr>
          <w:rFonts w:ascii="仿宋" w:hAnsi="仿宋" w:eastAsia="仿宋" w:cs="仿宋"/>
          <w:sz w:val="24"/>
          <w:szCs w:val="24"/>
          <w:highlight w:val="none"/>
        </w:rPr>
      </w:pPr>
    </w:p>
    <w:p w14:paraId="282EC40D">
      <w:pPr>
        <w:spacing w:line="440" w:lineRule="exact"/>
        <w:rPr>
          <w:rFonts w:ascii="仿宋" w:hAnsi="仿宋" w:eastAsia="仿宋" w:cs="仿宋"/>
          <w:sz w:val="24"/>
          <w:szCs w:val="24"/>
          <w:highlight w:val="none"/>
        </w:rPr>
      </w:pPr>
    </w:p>
    <w:p w14:paraId="6A1440A6">
      <w:pPr>
        <w:spacing w:line="440" w:lineRule="exact"/>
        <w:rPr>
          <w:rFonts w:ascii="仿宋" w:hAnsi="仿宋" w:eastAsia="仿宋" w:cs="仿宋"/>
          <w:sz w:val="24"/>
          <w:szCs w:val="24"/>
          <w:highlight w:val="none"/>
        </w:rPr>
      </w:pPr>
    </w:p>
    <w:p w14:paraId="2310DD23">
      <w:pPr>
        <w:spacing w:line="440" w:lineRule="exact"/>
        <w:rPr>
          <w:rFonts w:ascii="仿宋" w:hAnsi="仿宋" w:eastAsia="仿宋" w:cs="仿宋"/>
          <w:sz w:val="24"/>
          <w:szCs w:val="24"/>
          <w:highlight w:val="none"/>
        </w:rPr>
      </w:pPr>
    </w:p>
    <w:p w14:paraId="6E2389ED">
      <w:pPr>
        <w:spacing w:line="440" w:lineRule="exact"/>
        <w:rPr>
          <w:rFonts w:ascii="仿宋" w:hAnsi="仿宋" w:eastAsia="仿宋" w:cs="仿宋"/>
          <w:sz w:val="24"/>
          <w:szCs w:val="24"/>
          <w:highlight w:val="none"/>
        </w:rPr>
      </w:pPr>
    </w:p>
    <w:p w14:paraId="3A4189B0">
      <w:pPr>
        <w:spacing w:line="440" w:lineRule="exact"/>
        <w:rPr>
          <w:rFonts w:ascii="仿宋" w:hAnsi="仿宋" w:eastAsia="仿宋" w:cs="仿宋"/>
          <w:sz w:val="24"/>
          <w:szCs w:val="24"/>
          <w:highlight w:val="none"/>
        </w:rPr>
      </w:pPr>
    </w:p>
    <w:p w14:paraId="4258B400">
      <w:pPr>
        <w:spacing w:line="440" w:lineRule="exact"/>
        <w:rPr>
          <w:rFonts w:ascii="仿宋" w:hAnsi="仿宋" w:eastAsia="仿宋" w:cs="仿宋"/>
          <w:sz w:val="24"/>
          <w:szCs w:val="24"/>
          <w:highlight w:val="none"/>
        </w:rPr>
      </w:pPr>
    </w:p>
    <w:p w14:paraId="45FECD5C">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 xml:space="preserve">                       投标人：（公章）</w:t>
      </w:r>
    </w:p>
    <w:p w14:paraId="07A1F9E7">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 xml:space="preserve">                              年月 日           </w:t>
      </w:r>
    </w:p>
    <w:p w14:paraId="610FF7CE">
      <w:pPr>
        <w:widowControl/>
        <w:autoSpaceDE w:val="0"/>
        <w:autoSpaceDN w:val="0"/>
        <w:adjustRightInd w:val="0"/>
        <w:spacing w:line="460" w:lineRule="exact"/>
        <w:rPr>
          <w:rStyle w:val="50"/>
          <w:rFonts w:cs="仿宋"/>
          <w:sz w:val="24"/>
          <w:szCs w:val="24"/>
          <w:highlight w:val="none"/>
        </w:rPr>
      </w:pPr>
      <w:r>
        <w:rPr>
          <w:rStyle w:val="50"/>
          <w:rFonts w:hint="eastAsia" w:cs="仿宋"/>
          <w:sz w:val="24"/>
          <w:szCs w:val="24"/>
          <w:highlight w:val="none"/>
        </w:rPr>
        <w:br w:type="page"/>
      </w:r>
      <w:r>
        <w:rPr>
          <w:rStyle w:val="50"/>
          <w:rFonts w:hint="eastAsia" w:cs="仿宋"/>
          <w:sz w:val="24"/>
          <w:szCs w:val="24"/>
          <w:highlight w:val="none"/>
        </w:rPr>
        <w:t>附件</w:t>
      </w:r>
    </w:p>
    <w:p w14:paraId="6F811705">
      <w:pPr>
        <w:widowControl/>
        <w:autoSpaceDE w:val="0"/>
        <w:autoSpaceDN w:val="0"/>
        <w:adjustRightInd w:val="0"/>
        <w:spacing w:line="300" w:lineRule="auto"/>
        <w:jc w:val="center"/>
        <w:rPr>
          <w:rFonts w:ascii="仿宋" w:hAnsi="仿宋" w:eastAsia="仿宋" w:cs="仿宋"/>
          <w:kern w:val="1"/>
          <w:sz w:val="28"/>
          <w:szCs w:val="28"/>
          <w:highlight w:val="none"/>
        </w:rPr>
      </w:pPr>
      <w:r>
        <w:rPr>
          <w:rFonts w:hint="eastAsia" w:ascii="仿宋" w:hAnsi="仿宋" w:eastAsia="仿宋" w:cs="仿宋"/>
          <w:kern w:val="1"/>
          <w:sz w:val="28"/>
          <w:szCs w:val="28"/>
          <w:highlight w:val="none"/>
        </w:rPr>
        <w:t>法定代表人授权委托书</w:t>
      </w:r>
    </w:p>
    <w:p w14:paraId="018FFEF6">
      <w:pPr>
        <w:widowControl/>
        <w:autoSpaceDE w:val="0"/>
        <w:autoSpaceDN w:val="0"/>
        <w:adjustRightInd w:val="0"/>
        <w:spacing w:line="360" w:lineRule="auto"/>
        <w:rPr>
          <w:rFonts w:ascii="仿宋" w:hAnsi="仿宋" w:eastAsia="仿宋" w:cs="仿宋"/>
          <w:kern w:val="1"/>
          <w:sz w:val="24"/>
          <w:szCs w:val="24"/>
          <w:highlight w:val="none"/>
        </w:rPr>
      </w:pPr>
    </w:p>
    <w:p w14:paraId="65515472">
      <w:pPr>
        <w:widowControl/>
        <w:autoSpaceDE w:val="0"/>
        <w:autoSpaceDN w:val="0"/>
        <w:adjustRightInd w:val="0"/>
        <w:spacing w:line="480" w:lineRule="auto"/>
        <w:rPr>
          <w:rFonts w:ascii="仿宋" w:hAnsi="仿宋" w:eastAsia="仿宋" w:cs="仿宋"/>
          <w:kern w:val="1"/>
          <w:sz w:val="24"/>
          <w:szCs w:val="24"/>
          <w:highlight w:val="none"/>
        </w:rPr>
      </w:pPr>
      <w:r>
        <w:rPr>
          <w:rFonts w:hint="eastAsia" w:ascii="仿宋" w:hAnsi="仿宋" w:eastAsia="仿宋" w:cs="仿宋"/>
          <w:kern w:val="1"/>
          <w:sz w:val="24"/>
          <w:szCs w:val="24"/>
          <w:highlight w:val="none"/>
          <w:u w:val="single"/>
        </w:rPr>
        <w:t xml:space="preserve">   （招标人）  </w:t>
      </w:r>
      <w:r>
        <w:rPr>
          <w:rStyle w:val="50"/>
          <w:rFonts w:hint="eastAsia" w:cs="仿宋"/>
          <w:sz w:val="24"/>
          <w:szCs w:val="24"/>
          <w:highlight w:val="none"/>
        </w:rPr>
        <w:t>：</w:t>
      </w:r>
    </w:p>
    <w:p w14:paraId="4A6C22F4">
      <w:pPr>
        <w:widowControl/>
        <w:autoSpaceDE w:val="0"/>
        <w:autoSpaceDN w:val="0"/>
        <w:adjustRightInd w:val="0"/>
        <w:spacing w:line="480" w:lineRule="auto"/>
        <w:ind w:firstLine="480"/>
        <w:rPr>
          <w:rFonts w:ascii="仿宋" w:hAnsi="仿宋" w:eastAsia="仿宋" w:cs="仿宋"/>
          <w:kern w:val="1"/>
          <w:sz w:val="24"/>
          <w:szCs w:val="24"/>
          <w:highlight w:val="none"/>
        </w:rPr>
      </w:pPr>
      <w:r>
        <w:rPr>
          <w:rStyle w:val="50"/>
          <w:rFonts w:hint="eastAsia" w:cs="仿宋"/>
          <w:sz w:val="24"/>
          <w:szCs w:val="24"/>
          <w:highlight w:val="none"/>
        </w:rPr>
        <w:t>我</w:t>
      </w:r>
      <w:r>
        <w:rPr>
          <w:rFonts w:hint="eastAsia" w:ascii="仿宋" w:hAnsi="仿宋" w:eastAsia="仿宋" w:cs="仿宋"/>
          <w:kern w:val="1"/>
          <w:sz w:val="24"/>
          <w:szCs w:val="24"/>
          <w:highlight w:val="none"/>
          <w:u w:val="single"/>
        </w:rPr>
        <w:t xml:space="preserve">   （姓名） </w:t>
      </w:r>
      <w:r>
        <w:rPr>
          <w:rStyle w:val="50"/>
          <w:rFonts w:hint="eastAsia" w:cs="仿宋"/>
          <w:sz w:val="24"/>
          <w:szCs w:val="24"/>
          <w:highlight w:val="none"/>
        </w:rPr>
        <w:t>系</w:t>
      </w:r>
      <w:r>
        <w:rPr>
          <w:rFonts w:hint="eastAsia" w:ascii="仿宋" w:hAnsi="仿宋" w:eastAsia="仿宋" w:cs="仿宋"/>
          <w:kern w:val="1"/>
          <w:sz w:val="24"/>
          <w:szCs w:val="24"/>
          <w:highlight w:val="none"/>
          <w:u w:val="single"/>
        </w:rPr>
        <w:t xml:space="preserve">    （投标人名称）</w:t>
      </w:r>
      <w:r>
        <w:rPr>
          <w:rStyle w:val="50"/>
          <w:rFonts w:hint="eastAsia" w:cs="仿宋"/>
          <w:sz w:val="24"/>
          <w:szCs w:val="24"/>
          <w:highlight w:val="none"/>
        </w:rPr>
        <w:t>法定代表人，现授权委托我公司的</w:t>
      </w:r>
      <w:r>
        <w:rPr>
          <w:rFonts w:hint="eastAsia" w:ascii="仿宋" w:hAnsi="仿宋" w:eastAsia="仿宋" w:cs="仿宋"/>
          <w:kern w:val="1"/>
          <w:sz w:val="24"/>
          <w:szCs w:val="24"/>
          <w:highlight w:val="none"/>
          <w:u w:val="single"/>
        </w:rPr>
        <w:t xml:space="preserve">  （姓名、职务或者职称）</w:t>
      </w:r>
      <w:r>
        <w:rPr>
          <w:rStyle w:val="50"/>
          <w:rFonts w:hint="eastAsia" w:cs="仿宋"/>
          <w:sz w:val="24"/>
          <w:szCs w:val="24"/>
          <w:highlight w:val="none"/>
        </w:rPr>
        <w:t>为我公司本次项目的授权代表，代表我方办理本次投标、签约等相关事宜，签署全部有关的文件、协议、合同并具有法律效力。</w:t>
      </w:r>
    </w:p>
    <w:p w14:paraId="1436D7A8">
      <w:pPr>
        <w:widowControl/>
        <w:autoSpaceDE w:val="0"/>
        <w:autoSpaceDN w:val="0"/>
        <w:adjustRightInd w:val="0"/>
        <w:spacing w:line="480" w:lineRule="auto"/>
        <w:ind w:firstLine="480"/>
        <w:rPr>
          <w:rStyle w:val="50"/>
          <w:rFonts w:cs="仿宋"/>
          <w:sz w:val="24"/>
          <w:szCs w:val="24"/>
          <w:highlight w:val="none"/>
        </w:rPr>
      </w:pPr>
      <w:r>
        <w:rPr>
          <w:rStyle w:val="50"/>
          <w:rFonts w:hint="eastAsia" w:cs="仿宋"/>
          <w:sz w:val="24"/>
          <w:szCs w:val="24"/>
          <w:highlight w:val="none"/>
        </w:rPr>
        <w:t>在我方未发出撤销授权委托书的书面通知以前，本授权委托书一直有效。被授权人签署的所有文件（在授权书有效期内签署的）不因授权撤销而失效。</w:t>
      </w:r>
    </w:p>
    <w:p w14:paraId="573B0031">
      <w:pPr>
        <w:widowControl/>
        <w:autoSpaceDE w:val="0"/>
        <w:autoSpaceDN w:val="0"/>
        <w:adjustRightInd w:val="0"/>
        <w:spacing w:line="480" w:lineRule="auto"/>
        <w:ind w:firstLine="480"/>
        <w:rPr>
          <w:rStyle w:val="50"/>
          <w:rFonts w:cs="仿宋"/>
          <w:sz w:val="24"/>
          <w:szCs w:val="24"/>
          <w:highlight w:val="none"/>
        </w:rPr>
      </w:pPr>
      <w:r>
        <w:rPr>
          <w:rStyle w:val="50"/>
          <w:rFonts w:hint="eastAsia" w:cs="仿宋"/>
          <w:sz w:val="24"/>
          <w:szCs w:val="24"/>
          <w:highlight w:val="none"/>
        </w:rPr>
        <w:t>被授权代表无权转让委托权。特此授权。</w:t>
      </w:r>
    </w:p>
    <w:p w14:paraId="145400F8">
      <w:pPr>
        <w:widowControl/>
        <w:autoSpaceDE w:val="0"/>
        <w:autoSpaceDN w:val="0"/>
        <w:adjustRightInd w:val="0"/>
        <w:spacing w:line="480" w:lineRule="auto"/>
        <w:ind w:firstLine="480"/>
        <w:rPr>
          <w:rFonts w:ascii="仿宋" w:hAnsi="仿宋" w:eastAsia="仿宋" w:cs="仿宋"/>
          <w:kern w:val="1"/>
          <w:sz w:val="24"/>
          <w:szCs w:val="24"/>
          <w:highlight w:val="none"/>
        </w:rPr>
      </w:pPr>
      <w:r>
        <w:rPr>
          <w:rStyle w:val="50"/>
          <w:rFonts w:hint="eastAsia" w:cs="仿宋"/>
          <w:sz w:val="24"/>
          <w:szCs w:val="24"/>
          <w:highlight w:val="none"/>
        </w:rPr>
        <w:t>本授权委托书于</w:t>
      </w:r>
      <w:r>
        <w:rPr>
          <w:rStyle w:val="50"/>
          <w:rFonts w:hint="eastAsia" w:eastAsia="仿宋" w:cs="仿宋"/>
          <w:sz w:val="24"/>
          <w:szCs w:val="24"/>
          <w:highlight w:val="none"/>
          <w:u w:val="single"/>
          <w:lang w:val="en-US" w:eastAsia="zh-CN"/>
        </w:rPr>
        <w:t xml:space="preserve">   </w:t>
      </w:r>
      <w:r>
        <w:rPr>
          <w:rStyle w:val="50"/>
          <w:rFonts w:hint="eastAsia" w:cs="仿宋"/>
          <w:sz w:val="24"/>
          <w:szCs w:val="24"/>
          <w:highlight w:val="none"/>
        </w:rPr>
        <w:t>年</w:t>
      </w:r>
      <w:r>
        <w:rPr>
          <w:rStyle w:val="50"/>
          <w:rFonts w:hint="eastAsia" w:eastAsia="仿宋" w:cs="仿宋"/>
          <w:sz w:val="24"/>
          <w:szCs w:val="24"/>
          <w:highlight w:val="none"/>
          <w:u w:val="single"/>
          <w:lang w:val="en-US" w:eastAsia="zh-CN"/>
        </w:rPr>
        <w:t xml:space="preserve">   </w:t>
      </w:r>
      <w:r>
        <w:rPr>
          <w:rStyle w:val="50"/>
          <w:rFonts w:hint="eastAsia" w:cs="仿宋"/>
          <w:sz w:val="24"/>
          <w:szCs w:val="24"/>
          <w:highlight w:val="none"/>
        </w:rPr>
        <w:t>月</w:t>
      </w:r>
      <w:r>
        <w:rPr>
          <w:rStyle w:val="50"/>
          <w:rFonts w:hint="eastAsia" w:eastAsia="仿宋" w:cs="仿宋"/>
          <w:sz w:val="24"/>
          <w:szCs w:val="24"/>
          <w:highlight w:val="none"/>
          <w:u w:val="single"/>
          <w:lang w:val="en-US" w:eastAsia="zh-CN"/>
        </w:rPr>
        <w:t xml:space="preserve">    </w:t>
      </w:r>
      <w:r>
        <w:rPr>
          <w:rStyle w:val="50"/>
          <w:rFonts w:hint="eastAsia" w:cs="仿宋"/>
          <w:sz w:val="24"/>
          <w:szCs w:val="24"/>
          <w:highlight w:val="none"/>
        </w:rPr>
        <w:t>日起签字生效,特此声明。</w:t>
      </w:r>
    </w:p>
    <w:p w14:paraId="5D8A6839">
      <w:pPr>
        <w:widowControl/>
        <w:autoSpaceDE w:val="0"/>
        <w:autoSpaceDN w:val="0"/>
        <w:adjustRightInd w:val="0"/>
        <w:spacing w:line="360" w:lineRule="auto"/>
        <w:rPr>
          <w:rFonts w:ascii="仿宋" w:hAnsi="仿宋" w:eastAsia="仿宋" w:cs="仿宋"/>
          <w:kern w:val="1"/>
          <w:sz w:val="24"/>
          <w:szCs w:val="24"/>
          <w:highlight w:val="none"/>
        </w:rPr>
      </w:pPr>
    </w:p>
    <w:p w14:paraId="5ED868E3">
      <w:pPr>
        <w:widowControl/>
        <w:autoSpaceDE w:val="0"/>
        <w:autoSpaceDN w:val="0"/>
        <w:adjustRightInd w:val="0"/>
        <w:spacing w:line="360" w:lineRule="auto"/>
        <w:ind w:right="-481"/>
        <w:jc w:val="center"/>
        <w:rPr>
          <w:rFonts w:ascii="仿宋" w:hAnsi="仿宋" w:eastAsia="仿宋" w:cs="仿宋"/>
          <w:kern w:val="1"/>
          <w:sz w:val="24"/>
          <w:szCs w:val="24"/>
          <w:highlight w:val="none"/>
        </w:rPr>
      </w:pPr>
      <w:r>
        <w:rPr>
          <w:rFonts w:hint="eastAsia" w:ascii="仿宋" w:hAnsi="仿宋" w:eastAsia="仿宋" w:cs="仿宋"/>
          <w:kern w:val="1"/>
          <w:sz w:val="24"/>
          <w:szCs w:val="24"/>
          <w:highlight w:val="none"/>
        </w:rPr>
        <w:t>(附法人代表身份证以及被授权代表身份证复印件)</w:t>
      </w:r>
    </w:p>
    <w:p w14:paraId="6B309726">
      <w:pPr>
        <w:widowControl/>
        <w:autoSpaceDE w:val="0"/>
        <w:autoSpaceDN w:val="0"/>
        <w:adjustRightInd w:val="0"/>
        <w:spacing w:line="360" w:lineRule="auto"/>
        <w:ind w:right="-481"/>
        <w:jc w:val="center"/>
        <w:rPr>
          <w:rFonts w:ascii="仿宋" w:hAnsi="仿宋" w:eastAsia="仿宋" w:cs="仿宋"/>
          <w:kern w:val="1"/>
          <w:sz w:val="24"/>
          <w:szCs w:val="24"/>
          <w:highlight w:val="none"/>
        </w:rPr>
      </w:pPr>
    </w:p>
    <w:p w14:paraId="0D8AEF61">
      <w:pPr>
        <w:widowControl/>
        <w:autoSpaceDE w:val="0"/>
        <w:autoSpaceDN w:val="0"/>
        <w:adjustRightInd w:val="0"/>
        <w:spacing w:line="360" w:lineRule="auto"/>
        <w:ind w:right="-481"/>
        <w:jc w:val="center"/>
        <w:rPr>
          <w:rFonts w:ascii="仿宋" w:hAnsi="仿宋" w:eastAsia="仿宋" w:cs="仿宋"/>
          <w:kern w:val="1"/>
          <w:sz w:val="24"/>
          <w:szCs w:val="24"/>
          <w:highlight w:val="none"/>
        </w:rPr>
      </w:pPr>
    </w:p>
    <w:p w14:paraId="6192293F">
      <w:pPr>
        <w:widowControl/>
        <w:autoSpaceDE w:val="0"/>
        <w:autoSpaceDN w:val="0"/>
        <w:adjustRightInd w:val="0"/>
        <w:spacing w:line="360" w:lineRule="auto"/>
        <w:ind w:right="-481"/>
        <w:rPr>
          <w:rStyle w:val="50"/>
          <w:rFonts w:cs="仿宋"/>
          <w:sz w:val="24"/>
          <w:szCs w:val="24"/>
          <w:highlight w:val="none"/>
        </w:rPr>
      </w:pPr>
      <w:r>
        <w:rPr>
          <w:rStyle w:val="50"/>
          <w:rFonts w:hint="eastAsia" w:cs="仿宋"/>
          <w:sz w:val="24"/>
          <w:szCs w:val="24"/>
          <w:highlight w:val="none"/>
        </w:rPr>
        <w:t>被授权代表姓名：             性 别：              年 龄：</w:t>
      </w:r>
    </w:p>
    <w:p w14:paraId="15169BF3">
      <w:pPr>
        <w:widowControl/>
        <w:autoSpaceDE w:val="0"/>
        <w:autoSpaceDN w:val="0"/>
        <w:adjustRightInd w:val="0"/>
        <w:spacing w:line="360" w:lineRule="auto"/>
        <w:ind w:right="-481"/>
        <w:rPr>
          <w:rStyle w:val="50"/>
          <w:rFonts w:cs="仿宋"/>
          <w:sz w:val="24"/>
          <w:szCs w:val="24"/>
          <w:highlight w:val="none"/>
        </w:rPr>
      </w:pPr>
      <w:r>
        <w:rPr>
          <w:rStyle w:val="50"/>
          <w:rFonts w:hint="eastAsia" w:cs="仿宋"/>
          <w:sz w:val="24"/>
          <w:szCs w:val="24"/>
          <w:highlight w:val="none"/>
        </w:rPr>
        <w:t>单  位：                     部 门：              职 务：</w:t>
      </w:r>
    </w:p>
    <w:p w14:paraId="6245C837">
      <w:pPr>
        <w:widowControl/>
        <w:autoSpaceDE w:val="0"/>
        <w:autoSpaceDN w:val="0"/>
        <w:adjustRightInd w:val="0"/>
        <w:spacing w:line="360" w:lineRule="auto"/>
        <w:ind w:right="-481"/>
        <w:rPr>
          <w:rFonts w:ascii="仿宋" w:hAnsi="仿宋" w:eastAsia="仿宋" w:cs="仿宋"/>
          <w:kern w:val="1"/>
          <w:sz w:val="24"/>
          <w:szCs w:val="24"/>
          <w:highlight w:val="none"/>
        </w:rPr>
      </w:pPr>
    </w:p>
    <w:p w14:paraId="5D613513">
      <w:pPr>
        <w:widowControl/>
        <w:autoSpaceDE w:val="0"/>
        <w:autoSpaceDN w:val="0"/>
        <w:adjustRightInd w:val="0"/>
        <w:spacing w:line="360" w:lineRule="auto"/>
        <w:ind w:right="-481" w:firstLine="4320"/>
        <w:rPr>
          <w:rStyle w:val="50"/>
          <w:rFonts w:cs="仿宋"/>
          <w:sz w:val="24"/>
          <w:szCs w:val="24"/>
          <w:highlight w:val="none"/>
        </w:rPr>
      </w:pPr>
      <w:r>
        <w:rPr>
          <w:rStyle w:val="50"/>
          <w:rFonts w:hint="eastAsia" w:cs="仿宋"/>
          <w:sz w:val="24"/>
          <w:szCs w:val="24"/>
          <w:highlight w:val="none"/>
        </w:rPr>
        <w:t>投标人（公章）：</w:t>
      </w:r>
    </w:p>
    <w:p w14:paraId="0FE61C1E">
      <w:pPr>
        <w:widowControl/>
        <w:autoSpaceDE w:val="0"/>
        <w:autoSpaceDN w:val="0"/>
        <w:adjustRightInd w:val="0"/>
        <w:spacing w:line="360" w:lineRule="auto"/>
        <w:ind w:right="-481" w:firstLine="4320"/>
        <w:rPr>
          <w:rStyle w:val="50"/>
          <w:rFonts w:cs="仿宋"/>
          <w:sz w:val="24"/>
          <w:szCs w:val="24"/>
          <w:highlight w:val="none"/>
        </w:rPr>
      </w:pPr>
      <w:r>
        <w:rPr>
          <w:rStyle w:val="50"/>
          <w:rFonts w:hint="eastAsia" w:cs="仿宋"/>
          <w:sz w:val="24"/>
          <w:szCs w:val="24"/>
          <w:highlight w:val="none"/>
        </w:rPr>
        <w:t>法定代表人（签字）：</w:t>
      </w:r>
    </w:p>
    <w:p w14:paraId="031737DE">
      <w:pPr>
        <w:widowControl/>
        <w:autoSpaceDE w:val="0"/>
        <w:autoSpaceDN w:val="0"/>
        <w:adjustRightInd w:val="0"/>
        <w:ind w:right="-481" w:firstLine="5400"/>
        <w:rPr>
          <w:rStyle w:val="50"/>
          <w:rFonts w:cs="仿宋"/>
          <w:sz w:val="24"/>
          <w:szCs w:val="24"/>
          <w:highlight w:val="none"/>
        </w:rPr>
      </w:pPr>
    </w:p>
    <w:p w14:paraId="642B563C">
      <w:pPr>
        <w:widowControl/>
        <w:autoSpaceDE w:val="0"/>
        <w:autoSpaceDN w:val="0"/>
        <w:adjustRightInd w:val="0"/>
        <w:ind w:right="-481" w:firstLine="5400"/>
        <w:rPr>
          <w:rStyle w:val="50"/>
          <w:rFonts w:cs="仿宋"/>
          <w:sz w:val="24"/>
          <w:szCs w:val="24"/>
          <w:highlight w:val="none"/>
        </w:rPr>
      </w:pPr>
      <w:r>
        <w:rPr>
          <w:rStyle w:val="50"/>
          <w:rFonts w:hint="eastAsia" w:cs="仿宋"/>
          <w:sz w:val="24"/>
          <w:szCs w:val="24"/>
          <w:highlight w:val="none"/>
        </w:rPr>
        <w:t>日 期：      年   月   日</w:t>
      </w:r>
    </w:p>
    <w:p w14:paraId="6A5EA826">
      <w:pPr>
        <w:widowControl/>
        <w:autoSpaceDE w:val="0"/>
        <w:autoSpaceDN w:val="0"/>
        <w:adjustRightInd w:val="0"/>
        <w:spacing w:line="480" w:lineRule="auto"/>
        <w:ind w:right="-481"/>
        <w:rPr>
          <w:rFonts w:ascii="仿宋" w:hAnsi="仿宋" w:eastAsia="仿宋" w:cs="仿宋"/>
          <w:color w:val="000000"/>
          <w:szCs w:val="21"/>
          <w:highlight w:val="none"/>
        </w:rPr>
      </w:pPr>
    </w:p>
    <w:sectPr>
      <w:footerReference r:id="rId3" w:type="default"/>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C9422">
    <w:pPr>
      <w:pStyle w:val="19"/>
      <w:jc w:val="center"/>
      <w:rPr>
        <w:rFonts w:ascii="宋体" w:hAnsi="宋体"/>
      </w:rPr>
    </w:pPr>
    <w:r>
      <w:rPr>
        <w:rFonts w:hint="eastAsia" w:ascii="宋体" w:hAnsi="宋体"/>
      </w:rPr>
      <w:fldChar w:fldCharType="begin"/>
    </w:r>
    <w:r>
      <w:rPr>
        <w:rStyle w:val="30"/>
        <w:rFonts w:hint="eastAsia" w:ascii="宋体" w:hAnsi="宋体"/>
      </w:rPr>
      <w:instrText xml:space="preserve"> PAGE </w:instrText>
    </w:r>
    <w:r>
      <w:rPr>
        <w:rFonts w:hint="eastAsia" w:ascii="宋体" w:hAnsi="宋体"/>
      </w:rPr>
      <w:fldChar w:fldCharType="separate"/>
    </w:r>
    <w:r>
      <w:rPr>
        <w:rStyle w:val="30"/>
        <w:rFonts w:ascii="宋体" w:hAnsi="宋体"/>
      </w:rPr>
      <w:t>54</w:t>
    </w:r>
    <w:r>
      <w:rPr>
        <w:rFonts w:hint="eastAsia" w:ascii="宋体" w:hAnsi="宋体"/>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WYxYTdhZTcyYjMyZTdhYzVkYzFmZDE0YjY3NWZjODEifQ=="/>
  </w:docVars>
  <w:rsids>
    <w:rsidRoot w:val="002A068C"/>
    <w:rsid w:val="00003638"/>
    <w:rsid w:val="00006C57"/>
    <w:rsid w:val="0001067B"/>
    <w:rsid w:val="000140DD"/>
    <w:rsid w:val="00016585"/>
    <w:rsid w:val="00020861"/>
    <w:rsid w:val="00022F25"/>
    <w:rsid w:val="0002457D"/>
    <w:rsid w:val="000272D3"/>
    <w:rsid w:val="000302F9"/>
    <w:rsid w:val="00030431"/>
    <w:rsid w:val="000367E1"/>
    <w:rsid w:val="00036A1C"/>
    <w:rsid w:val="00042AF5"/>
    <w:rsid w:val="00042F12"/>
    <w:rsid w:val="00043B5D"/>
    <w:rsid w:val="000447B7"/>
    <w:rsid w:val="0004725B"/>
    <w:rsid w:val="000526A9"/>
    <w:rsid w:val="00053DEA"/>
    <w:rsid w:val="000545F4"/>
    <w:rsid w:val="00054E4D"/>
    <w:rsid w:val="000552F1"/>
    <w:rsid w:val="000560F0"/>
    <w:rsid w:val="000607C6"/>
    <w:rsid w:val="000627FC"/>
    <w:rsid w:val="000674C9"/>
    <w:rsid w:val="00072639"/>
    <w:rsid w:val="00075401"/>
    <w:rsid w:val="000770B1"/>
    <w:rsid w:val="00081413"/>
    <w:rsid w:val="000838DA"/>
    <w:rsid w:val="00085909"/>
    <w:rsid w:val="0008678E"/>
    <w:rsid w:val="00090FB0"/>
    <w:rsid w:val="0009478B"/>
    <w:rsid w:val="0009523B"/>
    <w:rsid w:val="00095E5A"/>
    <w:rsid w:val="000968D0"/>
    <w:rsid w:val="00097584"/>
    <w:rsid w:val="000A0D66"/>
    <w:rsid w:val="000A5498"/>
    <w:rsid w:val="000A5DA9"/>
    <w:rsid w:val="000A6840"/>
    <w:rsid w:val="000B6D30"/>
    <w:rsid w:val="000C2D23"/>
    <w:rsid w:val="000C537E"/>
    <w:rsid w:val="000C70FF"/>
    <w:rsid w:val="000C7715"/>
    <w:rsid w:val="000D1DDD"/>
    <w:rsid w:val="000D1ED9"/>
    <w:rsid w:val="000D5EC7"/>
    <w:rsid w:val="000E190C"/>
    <w:rsid w:val="000E4B9A"/>
    <w:rsid w:val="000E4C75"/>
    <w:rsid w:val="000F792E"/>
    <w:rsid w:val="0010179C"/>
    <w:rsid w:val="00117EC2"/>
    <w:rsid w:val="00122943"/>
    <w:rsid w:val="001240AA"/>
    <w:rsid w:val="0012476C"/>
    <w:rsid w:val="00127F61"/>
    <w:rsid w:val="00131764"/>
    <w:rsid w:val="00131E20"/>
    <w:rsid w:val="00133AFA"/>
    <w:rsid w:val="00133E04"/>
    <w:rsid w:val="00134134"/>
    <w:rsid w:val="00136D33"/>
    <w:rsid w:val="0013735F"/>
    <w:rsid w:val="001404D8"/>
    <w:rsid w:val="001415F8"/>
    <w:rsid w:val="00145BB9"/>
    <w:rsid w:val="001513AC"/>
    <w:rsid w:val="00151902"/>
    <w:rsid w:val="00152BDF"/>
    <w:rsid w:val="0015616C"/>
    <w:rsid w:val="001603D5"/>
    <w:rsid w:val="00165171"/>
    <w:rsid w:val="001728A5"/>
    <w:rsid w:val="00175403"/>
    <w:rsid w:val="0018287A"/>
    <w:rsid w:val="00185BF5"/>
    <w:rsid w:val="00192766"/>
    <w:rsid w:val="00192C98"/>
    <w:rsid w:val="00196957"/>
    <w:rsid w:val="001A5C43"/>
    <w:rsid w:val="001B1D52"/>
    <w:rsid w:val="001B3C10"/>
    <w:rsid w:val="001B7DF1"/>
    <w:rsid w:val="001C0D47"/>
    <w:rsid w:val="001C1352"/>
    <w:rsid w:val="001C381E"/>
    <w:rsid w:val="001D5B64"/>
    <w:rsid w:val="001E0D2C"/>
    <w:rsid w:val="001E26D1"/>
    <w:rsid w:val="001E6C66"/>
    <w:rsid w:val="001E7665"/>
    <w:rsid w:val="001F00DE"/>
    <w:rsid w:val="001F3B6A"/>
    <w:rsid w:val="001F542A"/>
    <w:rsid w:val="001F6BF0"/>
    <w:rsid w:val="001F71A8"/>
    <w:rsid w:val="00202D04"/>
    <w:rsid w:val="002033EC"/>
    <w:rsid w:val="00205D69"/>
    <w:rsid w:val="00207A4A"/>
    <w:rsid w:val="002108AF"/>
    <w:rsid w:val="00211AEE"/>
    <w:rsid w:val="00213C9F"/>
    <w:rsid w:val="00220411"/>
    <w:rsid w:val="0022191D"/>
    <w:rsid w:val="0022466F"/>
    <w:rsid w:val="00224AC5"/>
    <w:rsid w:val="0022752C"/>
    <w:rsid w:val="00232F05"/>
    <w:rsid w:val="0023595D"/>
    <w:rsid w:val="00237516"/>
    <w:rsid w:val="00240A94"/>
    <w:rsid w:val="00242804"/>
    <w:rsid w:val="00243D2B"/>
    <w:rsid w:val="002536B7"/>
    <w:rsid w:val="00260811"/>
    <w:rsid w:val="002618C8"/>
    <w:rsid w:val="00262280"/>
    <w:rsid w:val="00263EE8"/>
    <w:rsid w:val="00264766"/>
    <w:rsid w:val="00273059"/>
    <w:rsid w:val="002744D9"/>
    <w:rsid w:val="00276E15"/>
    <w:rsid w:val="00277738"/>
    <w:rsid w:val="00283CCD"/>
    <w:rsid w:val="00283FAD"/>
    <w:rsid w:val="002845EA"/>
    <w:rsid w:val="002853B0"/>
    <w:rsid w:val="002860EF"/>
    <w:rsid w:val="00286D81"/>
    <w:rsid w:val="002903EF"/>
    <w:rsid w:val="0029173B"/>
    <w:rsid w:val="00291C0F"/>
    <w:rsid w:val="00293F02"/>
    <w:rsid w:val="00294078"/>
    <w:rsid w:val="00295ABA"/>
    <w:rsid w:val="00295FA6"/>
    <w:rsid w:val="00296ED2"/>
    <w:rsid w:val="00297F6C"/>
    <w:rsid w:val="002A068C"/>
    <w:rsid w:val="002A1C3E"/>
    <w:rsid w:val="002A29AF"/>
    <w:rsid w:val="002A7FBD"/>
    <w:rsid w:val="002B018B"/>
    <w:rsid w:val="002B0E43"/>
    <w:rsid w:val="002B346F"/>
    <w:rsid w:val="002B5952"/>
    <w:rsid w:val="002B7D8D"/>
    <w:rsid w:val="002C6D83"/>
    <w:rsid w:val="002D09AD"/>
    <w:rsid w:val="002D200F"/>
    <w:rsid w:val="002D219D"/>
    <w:rsid w:val="002E1773"/>
    <w:rsid w:val="002E1C7F"/>
    <w:rsid w:val="002E6073"/>
    <w:rsid w:val="002F33A1"/>
    <w:rsid w:val="002F4975"/>
    <w:rsid w:val="002F66E1"/>
    <w:rsid w:val="00300FDD"/>
    <w:rsid w:val="00303305"/>
    <w:rsid w:val="003116CC"/>
    <w:rsid w:val="0031396B"/>
    <w:rsid w:val="00313C75"/>
    <w:rsid w:val="00314E29"/>
    <w:rsid w:val="00316770"/>
    <w:rsid w:val="00323887"/>
    <w:rsid w:val="0033014C"/>
    <w:rsid w:val="003305E1"/>
    <w:rsid w:val="00331890"/>
    <w:rsid w:val="00333C73"/>
    <w:rsid w:val="0033579B"/>
    <w:rsid w:val="003357E8"/>
    <w:rsid w:val="00335CFE"/>
    <w:rsid w:val="00337677"/>
    <w:rsid w:val="00342E79"/>
    <w:rsid w:val="00345F3C"/>
    <w:rsid w:val="003465A6"/>
    <w:rsid w:val="0034679D"/>
    <w:rsid w:val="003479B9"/>
    <w:rsid w:val="00351413"/>
    <w:rsid w:val="00355C82"/>
    <w:rsid w:val="0035663E"/>
    <w:rsid w:val="00362414"/>
    <w:rsid w:val="0036243A"/>
    <w:rsid w:val="003635C1"/>
    <w:rsid w:val="00363C6B"/>
    <w:rsid w:val="00363F7A"/>
    <w:rsid w:val="003641AE"/>
    <w:rsid w:val="00367099"/>
    <w:rsid w:val="00367C85"/>
    <w:rsid w:val="00367F1A"/>
    <w:rsid w:val="00381F07"/>
    <w:rsid w:val="0038421F"/>
    <w:rsid w:val="00387815"/>
    <w:rsid w:val="003932CB"/>
    <w:rsid w:val="003961B0"/>
    <w:rsid w:val="003A043D"/>
    <w:rsid w:val="003A2ED6"/>
    <w:rsid w:val="003A2FCF"/>
    <w:rsid w:val="003B3DC1"/>
    <w:rsid w:val="003B5CD9"/>
    <w:rsid w:val="003B6BF5"/>
    <w:rsid w:val="003C1CA6"/>
    <w:rsid w:val="003C3454"/>
    <w:rsid w:val="003C768E"/>
    <w:rsid w:val="003C7982"/>
    <w:rsid w:val="003D3792"/>
    <w:rsid w:val="003D3919"/>
    <w:rsid w:val="003D453E"/>
    <w:rsid w:val="003D4B3A"/>
    <w:rsid w:val="003D630F"/>
    <w:rsid w:val="003D7657"/>
    <w:rsid w:val="003D76E8"/>
    <w:rsid w:val="003E0E26"/>
    <w:rsid w:val="003E2E90"/>
    <w:rsid w:val="003E3685"/>
    <w:rsid w:val="003F031B"/>
    <w:rsid w:val="003F257E"/>
    <w:rsid w:val="003F53D0"/>
    <w:rsid w:val="00400F47"/>
    <w:rsid w:val="00402253"/>
    <w:rsid w:val="00404B21"/>
    <w:rsid w:val="004151AA"/>
    <w:rsid w:val="004257AD"/>
    <w:rsid w:val="0043008D"/>
    <w:rsid w:val="00432FB1"/>
    <w:rsid w:val="004359BE"/>
    <w:rsid w:val="00441E4E"/>
    <w:rsid w:val="0044536F"/>
    <w:rsid w:val="00452D79"/>
    <w:rsid w:val="00453AB1"/>
    <w:rsid w:val="00461E2F"/>
    <w:rsid w:val="004630EE"/>
    <w:rsid w:val="00467E31"/>
    <w:rsid w:val="00467FD7"/>
    <w:rsid w:val="00470932"/>
    <w:rsid w:val="00472C74"/>
    <w:rsid w:val="004744E5"/>
    <w:rsid w:val="00474B72"/>
    <w:rsid w:val="004779E6"/>
    <w:rsid w:val="0048022E"/>
    <w:rsid w:val="00480F22"/>
    <w:rsid w:val="00483015"/>
    <w:rsid w:val="00484384"/>
    <w:rsid w:val="00487E08"/>
    <w:rsid w:val="0049087C"/>
    <w:rsid w:val="00491155"/>
    <w:rsid w:val="00491795"/>
    <w:rsid w:val="00493BE4"/>
    <w:rsid w:val="00497ED8"/>
    <w:rsid w:val="004A08F9"/>
    <w:rsid w:val="004A1B73"/>
    <w:rsid w:val="004A3710"/>
    <w:rsid w:val="004A5841"/>
    <w:rsid w:val="004A5BAF"/>
    <w:rsid w:val="004A641A"/>
    <w:rsid w:val="004B4900"/>
    <w:rsid w:val="004B742C"/>
    <w:rsid w:val="004C00B5"/>
    <w:rsid w:val="004C3BB2"/>
    <w:rsid w:val="004C7D6E"/>
    <w:rsid w:val="004D3BB6"/>
    <w:rsid w:val="004D424D"/>
    <w:rsid w:val="004D670A"/>
    <w:rsid w:val="004D7CB1"/>
    <w:rsid w:val="004F0787"/>
    <w:rsid w:val="004F2C4F"/>
    <w:rsid w:val="004F3872"/>
    <w:rsid w:val="005021FA"/>
    <w:rsid w:val="005048B8"/>
    <w:rsid w:val="00504BE3"/>
    <w:rsid w:val="00504C34"/>
    <w:rsid w:val="00511B62"/>
    <w:rsid w:val="0051582F"/>
    <w:rsid w:val="0051777B"/>
    <w:rsid w:val="0052053B"/>
    <w:rsid w:val="005214C3"/>
    <w:rsid w:val="005239D5"/>
    <w:rsid w:val="00523E66"/>
    <w:rsid w:val="0052406E"/>
    <w:rsid w:val="00525736"/>
    <w:rsid w:val="0053558F"/>
    <w:rsid w:val="00537430"/>
    <w:rsid w:val="00537B86"/>
    <w:rsid w:val="005412D5"/>
    <w:rsid w:val="00541D3D"/>
    <w:rsid w:val="0054260D"/>
    <w:rsid w:val="00544E15"/>
    <w:rsid w:val="00544E2E"/>
    <w:rsid w:val="00546F1A"/>
    <w:rsid w:val="0054707D"/>
    <w:rsid w:val="005513A8"/>
    <w:rsid w:val="00552B20"/>
    <w:rsid w:val="00554FF3"/>
    <w:rsid w:val="005551E7"/>
    <w:rsid w:val="005568E3"/>
    <w:rsid w:val="00560AC0"/>
    <w:rsid w:val="0056184D"/>
    <w:rsid w:val="005626A3"/>
    <w:rsid w:val="00572BC9"/>
    <w:rsid w:val="00573183"/>
    <w:rsid w:val="00573B08"/>
    <w:rsid w:val="005746A7"/>
    <w:rsid w:val="00574BF6"/>
    <w:rsid w:val="00576B76"/>
    <w:rsid w:val="00580835"/>
    <w:rsid w:val="00582294"/>
    <w:rsid w:val="00583B5E"/>
    <w:rsid w:val="00591523"/>
    <w:rsid w:val="00592288"/>
    <w:rsid w:val="0059465E"/>
    <w:rsid w:val="00595051"/>
    <w:rsid w:val="005A2A75"/>
    <w:rsid w:val="005A2D64"/>
    <w:rsid w:val="005A30C1"/>
    <w:rsid w:val="005A6649"/>
    <w:rsid w:val="005A7B27"/>
    <w:rsid w:val="005B41EE"/>
    <w:rsid w:val="005B47ED"/>
    <w:rsid w:val="005B649A"/>
    <w:rsid w:val="005B78D0"/>
    <w:rsid w:val="005B7E26"/>
    <w:rsid w:val="005C4F59"/>
    <w:rsid w:val="005C50CD"/>
    <w:rsid w:val="005D035A"/>
    <w:rsid w:val="005D2F66"/>
    <w:rsid w:val="005D4819"/>
    <w:rsid w:val="005D4B98"/>
    <w:rsid w:val="005D5CB6"/>
    <w:rsid w:val="005D615E"/>
    <w:rsid w:val="005E267C"/>
    <w:rsid w:val="005E346F"/>
    <w:rsid w:val="005E42AE"/>
    <w:rsid w:val="005F23AF"/>
    <w:rsid w:val="005F2E80"/>
    <w:rsid w:val="005F3C5E"/>
    <w:rsid w:val="005F5568"/>
    <w:rsid w:val="005F5903"/>
    <w:rsid w:val="00604407"/>
    <w:rsid w:val="006055AA"/>
    <w:rsid w:val="006055E4"/>
    <w:rsid w:val="006072C0"/>
    <w:rsid w:val="00613EE7"/>
    <w:rsid w:val="0061768A"/>
    <w:rsid w:val="00623B4D"/>
    <w:rsid w:val="006304B6"/>
    <w:rsid w:val="00630E4B"/>
    <w:rsid w:val="00634545"/>
    <w:rsid w:val="0063723E"/>
    <w:rsid w:val="00640CE5"/>
    <w:rsid w:val="0064114C"/>
    <w:rsid w:val="00644707"/>
    <w:rsid w:val="0065009C"/>
    <w:rsid w:val="00654F08"/>
    <w:rsid w:val="0065773D"/>
    <w:rsid w:val="006579B9"/>
    <w:rsid w:val="006602F2"/>
    <w:rsid w:val="006626EF"/>
    <w:rsid w:val="0066419D"/>
    <w:rsid w:val="00673110"/>
    <w:rsid w:val="00676C80"/>
    <w:rsid w:val="006818C9"/>
    <w:rsid w:val="006879C7"/>
    <w:rsid w:val="00693E51"/>
    <w:rsid w:val="00695B00"/>
    <w:rsid w:val="00697E94"/>
    <w:rsid w:val="00697F39"/>
    <w:rsid w:val="006A2250"/>
    <w:rsid w:val="006A5798"/>
    <w:rsid w:val="006B03C1"/>
    <w:rsid w:val="006B0EDF"/>
    <w:rsid w:val="006B1CD4"/>
    <w:rsid w:val="006B3266"/>
    <w:rsid w:val="006B4991"/>
    <w:rsid w:val="006B4B61"/>
    <w:rsid w:val="006B586A"/>
    <w:rsid w:val="006C37FE"/>
    <w:rsid w:val="006C60D4"/>
    <w:rsid w:val="006C6512"/>
    <w:rsid w:val="006C7358"/>
    <w:rsid w:val="006D11AA"/>
    <w:rsid w:val="006D3F3D"/>
    <w:rsid w:val="006D4414"/>
    <w:rsid w:val="006D4BD2"/>
    <w:rsid w:val="006D709B"/>
    <w:rsid w:val="006E2A9D"/>
    <w:rsid w:val="006E3A19"/>
    <w:rsid w:val="006E522C"/>
    <w:rsid w:val="006E53F9"/>
    <w:rsid w:val="006F0113"/>
    <w:rsid w:val="006F0BE1"/>
    <w:rsid w:val="006F2B1A"/>
    <w:rsid w:val="006F31A4"/>
    <w:rsid w:val="006F453C"/>
    <w:rsid w:val="006F4D8A"/>
    <w:rsid w:val="00700EEB"/>
    <w:rsid w:val="00701A4E"/>
    <w:rsid w:val="00702B1A"/>
    <w:rsid w:val="00702E0E"/>
    <w:rsid w:val="00703107"/>
    <w:rsid w:val="00704937"/>
    <w:rsid w:val="00704AF8"/>
    <w:rsid w:val="00704E81"/>
    <w:rsid w:val="00705D12"/>
    <w:rsid w:val="007074CD"/>
    <w:rsid w:val="00720495"/>
    <w:rsid w:val="007226D7"/>
    <w:rsid w:val="00722B15"/>
    <w:rsid w:val="007273A6"/>
    <w:rsid w:val="007275DF"/>
    <w:rsid w:val="007313BC"/>
    <w:rsid w:val="0073191D"/>
    <w:rsid w:val="00732220"/>
    <w:rsid w:val="00732EBB"/>
    <w:rsid w:val="007346B7"/>
    <w:rsid w:val="00735862"/>
    <w:rsid w:val="007374FD"/>
    <w:rsid w:val="00741918"/>
    <w:rsid w:val="007424EF"/>
    <w:rsid w:val="007433AB"/>
    <w:rsid w:val="007458B1"/>
    <w:rsid w:val="007458C0"/>
    <w:rsid w:val="007474A8"/>
    <w:rsid w:val="00753EF1"/>
    <w:rsid w:val="007608CF"/>
    <w:rsid w:val="00761EF6"/>
    <w:rsid w:val="00762CC6"/>
    <w:rsid w:val="00766570"/>
    <w:rsid w:val="0076760C"/>
    <w:rsid w:val="00776BA0"/>
    <w:rsid w:val="00777632"/>
    <w:rsid w:val="00781D3E"/>
    <w:rsid w:val="00781E18"/>
    <w:rsid w:val="00784B7A"/>
    <w:rsid w:val="007862E0"/>
    <w:rsid w:val="0078632B"/>
    <w:rsid w:val="0078781C"/>
    <w:rsid w:val="0079049E"/>
    <w:rsid w:val="00792235"/>
    <w:rsid w:val="00796013"/>
    <w:rsid w:val="007A0A74"/>
    <w:rsid w:val="007A25B6"/>
    <w:rsid w:val="007A4DCA"/>
    <w:rsid w:val="007A7017"/>
    <w:rsid w:val="007B36C4"/>
    <w:rsid w:val="007C3902"/>
    <w:rsid w:val="007C585E"/>
    <w:rsid w:val="007C659E"/>
    <w:rsid w:val="007C7BBB"/>
    <w:rsid w:val="007D46E1"/>
    <w:rsid w:val="007D6F55"/>
    <w:rsid w:val="007E0809"/>
    <w:rsid w:val="007E23A9"/>
    <w:rsid w:val="007E3E59"/>
    <w:rsid w:val="007E534D"/>
    <w:rsid w:val="007E6D3C"/>
    <w:rsid w:val="007F12E4"/>
    <w:rsid w:val="007F1BF4"/>
    <w:rsid w:val="007F33A7"/>
    <w:rsid w:val="007F33DE"/>
    <w:rsid w:val="007F3517"/>
    <w:rsid w:val="007F3EFE"/>
    <w:rsid w:val="007F40F6"/>
    <w:rsid w:val="007F4FC5"/>
    <w:rsid w:val="007F58F1"/>
    <w:rsid w:val="007F7728"/>
    <w:rsid w:val="007F79EB"/>
    <w:rsid w:val="00800CC3"/>
    <w:rsid w:val="00802D58"/>
    <w:rsid w:val="00806EE2"/>
    <w:rsid w:val="00806F5F"/>
    <w:rsid w:val="00810E40"/>
    <w:rsid w:val="0081264D"/>
    <w:rsid w:val="00816BF1"/>
    <w:rsid w:val="00817B5A"/>
    <w:rsid w:val="00817DC5"/>
    <w:rsid w:val="00820BD9"/>
    <w:rsid w:val="00823F49"/>
    <w:rsid w:val="0082492A"/>
    <w:rsid w:val="008263E5"/>
    <w:rsid w:val="0082683A"/>
    <w:rsid w:val="00833E4B"/>
    <w:rsid w:val="008408FD"/>
    <w:rsid w:val="008413FB"/>
    <w:rsid w:val="00841F06"/>
    <w:rsid w:val="00845A2F"/>
    <w:rsid w:val="00846DA4"/>
    <w:rsid w:val="00853371"/>
    <w:rsid w:val="0085643A"/>
    <w:rsid w:val="00857658"/>
    <w:rsid w:val="00860959"/>
    <w:rsid w:val="0086155A"/>
    <w:rsid w:val="008707E3"/>
    <w:rsid w:val="008713B1"/>
    <w:rsid w:val="00874DC7"/>
    <w:rsid w:val="008774CC"/>
    <w:rsid w:val="008774E0"/>
    <w:rsid w:val="00881009"/>
    <w:rsid w:val="00881F42"/>
    <w:rsid w:val="00882112"/>
    <w:rsid w:val="00884A34"/>
    <w:rsid w:val="00884C58"/>
    <w:rsid w:val="00895112"/>
    <w:rsid w:val="00896052"/>
    <w:rsid w:val="00896E79"/>
    <w:rsid w:val="008A0953"/>
    <w:rsid w:val="008A0FED"/>
    <w:rsid w:val="008A3137"/>
    <w:rsid w:val="008B2D7B"/>
    <w:rsid w:val="008B3024"/>
    <w:rsid w:val="008B4923"/>
    <w:rsid w:val="008B54DF"/>
    <w:rsid w:val="008B663B"/>
    <w:rsid w:val="008B6D77"/>
    <w:rsid w:val="008C0220"/>
    <w:rsid w:val="008C3C13"/>
    <w:rsid w:val="008C415E"/>
    <w:rsid w:val="008C4F08"/>
    <w:rsid w:val="008C71D6"/>
    <w:rsid w:val="008C754E"/>
    <w:rsid w:val="008C7DC7"/>
    <w:rsid w:val="008D1D9D"/>
    <w:rsid w:val="008D4C70"/>
    <w:rsid w:val="008D648A"/>
    <w:rsid w:val="008E1128"/>
    <w:rsid w:val="008E2A10"/>
    <w:rsid w:val="008E76A8"/>
    <w:rsid w:val="008F3E4A"/>
    <w:rsid w:val="008F44A1"/>
    <w:rsid w:val="008F54BE"/>
    <w:rsid w:val="008F56A9"/>
    <w:rsid w:val="00900D71"/>
    <w:rsid w:val="009047C5"/>
    <w:rsid w:val="00905678"/>
    <w:rsid w:val="009066C2"/>
    <w:rsid w:val="00906B22"/>
    <w:rsid w:val="00906B60"/>
    <w:rsid w:val="0091264D"/>
    <w:rsid w:val="00912B52"/>
    <w:rsid w:val="00912F50"/>
    <w:rsid w:val="00913BB9"/>
    <w:rsid w:val="009154F2"/>
    <w:rsid w:val="00916614"/>
    <w:rsid w:val="00921F7A"/>
    <w:rsid w:val="00925CCF"/>
    <w:rsid w:val="00927C69"/>
    <w:rsid w:val="00931ED7"/>
    <w:rsid w:val="00932DDF"/>
    <w:rsid w:val="00934FA6"/>
    <w:rsid w:val="009357A0"/>
    <w:rsid w:val="00935DD1"/>
    <w:rsid w:val="00937DEA"/>
    <w:rsid w:val="00952C6B"/>
    <w:rsid w:val="00961005"/>
    <w:rsid w:val="00962CB1"/>
    <w:rsid w:val="00965E03"/>
    <w:rsid w:val="00970E66"/>
    <w:rsid w:val="0097131C"/>
    <w:rsid w:val="00971502"/>
    <w:rsid w:val="009747A7"/>
    <w:rsid w:val="0097540A"/>
    <w:rsid w:val="00976729"/>
    <w:rsid w:val="00982ABC"/>
    <w:rsid w:val="0098536E"/>
    <w:rsid w:val="00987EE0"/>
    <w:rsid w:val="00994A7D"/>
    <w:rsid w:val="0099591F"/>
    <w:rsid w:val="00996F78"/>
    <w:rsid w:val="009A18F2"/>
    <w:rsid w:val="009A19EE"/>
    <w:rsid w:val="009A1E9A"/>
    <w:rsid w:val="009A4B15"/>
    <w:rsid w:val="009A6353"/>
    <w:rsid w:val="009B0F1D"/>
    <w:rsid w:val="009B18AC"/>
    <w:rsid w:val="009B19DD"/>
    <w:rsid w:val="009B4609"/>
    <w:rsid w:val="009B5834"/>
    <w:rsid w:val="009B642F"/>
    <w:rsid w:val="009B64A9"/>
    <w:rsid w:val="009C40BF"/>
    <w:rsid w:val="009C567D"/>
    <w:rsid w:val="009C6124"/>
    <w:rsid w:val="009C61A3"/>
    <w:rsid w:val="009D0489"/>
    <w:rsid w:val="009D17D1"/>
    <w:rsid w:val="009D3425"/>
    <w:rsid w:val="009E308D"/>
    <w:rsid w:val="009E4C5B"/>
    <w:rsid w:val="009F1260"/>
    <w:rsid w:val="009F1BC8"/>
    <w:rsid w:val="009F2D84"/>
    <w:rsid w:val="009F3772"/>
    <w:rsid w:val="00A01325"/>
    <w:rsid w:val="00A015EC"/>
    <w:rsid w:val="00A017D5"/>
    <w:rsid w:val="00A02866"/>
    <w:rsid w:val="00A03B78"/>
    <w:rsid w:val="00A044FC"/>
    <w:rsid w:val="00A1303E"/>
    <w:rsid w:val="00A302F6"/>
    <w:rsid w:val="00A37D55"/>
    <w:rsid w:val="00A41A1E"/>
    <w:rsid w:val="00A43E34"/>
    <w:rsid w:val="00A46AB4"/>
    <w:rsid w:val="00A50087"/>
    <w:rsid w:val="00A61CF9"/>
    <w:rsid w:val="00A63E21"/>
    <w:rsid w:val="00A65D51"/>
    <w:rsid w:val="00A660C6"/>
    <w:rsid w:val="00A705F5"/>
    <w:rsid w:val="00A73160"/>
    <w:rsid w:val="00A7468D"/>
    <w:rsid w:val="00A769FA"/>
    <w:rsid w:val="00A827F9"/>
    <w:rsid w:val="00A846AC"/>
    <w:rsid w:val="00A8765A"/>
    <w:rsid w:val="00A90CA0"/>
    <w:rsid w:val="00A94E5C"/>
    <w:rsid w:val="00A95614"/>
    <w:rsid w:val="00A959C5"/>
    <w:rsid w:val="00A97948"/>
    <w:rsid w:val="00AA25EE"/>
    <w:rsid w:val="00AA3E79"/>
    <w:rsid w:val="00AA46F2"/>
    <w:rsid w:val="00AA66DC"/>
    <w:rsid w:val="00AB0225"/>
    <w:rsid w:val="00AB3301"/>
    <w:rsid w:val="00AB5316"/>
    <w:rsid w:val="00AB5710"/>
    <w:rsid w:val="00AC0427"/>
    <w:rsid w:val="00AC1CC4"/>
    <w:rsid w:val="00AC2D6F"/>
    <w:rsid w:val="00AD0B70"/>
    <w:rsid w:val="00AF0148"/>
    <w:rsid w:val="00AF2122"/>
    <w:rsid w:val="00AF2F08"/>
    <w:rsid w:val="00AF3638"/>
    <w:rsid w:val="00AF4335"/>
    <w:rsid w:val="00B007B4"/>
    <w:rsid w:val="00B017A5"/>
    <w:rsid w:val="00B01CF8"/>
    <w:rsid w:val="00B04354"/>
    <w:rsid w:val="00B12660"/>
    <w:rsid w:val="00B14634"/>
    <w:rsid w:val="00B304CD"/>
    <w:rsid w:val="00B37D99"/>
    <w:rsid w:val="00B42F25"/>
    <w:rsid w:val="00B44470"/>
    <w:rsid w:val="00B45590"/>
    <w:rsid w:val="00B537EE"/>
    <w:rsid w:val="00B53E22"/>
    <w:rsid w:val="00B55FA4"/>
    <w:rsid w:val="00B61C4C"/>
    <w:rsid w:val="00B61E83"/>
    <w:rsid w:val="00B62F9B"/>
    <w:rsid w:val="00B639AE"/>
    <w:rsid w:val="00B6593D"/>
    <w:rsid w:val="00B6636A"/>
    <w:rsid w:val="00B66AEE"/>
    <w:rsid w:val="00B73471"/>
    <w:rsid w:val="00B735F7"/>
    <w:rsid w:val="00B73BD1"/>
    <w:rsid w:val="00B75564"/>
    <w:rsid w:val="00B75905"/>
    <w:rsid w:val="00B810DE"/>
    <w:rsid w:val="00B92051"/>
    <w:rsid w:val="00B9215D"/>
    <w:rsid w:val="00B93953"/>
    <w:rsid w:val="00B9500B"/>
    <w:rsid w:val="00B95679"/>
    <w:rsid w:val="00B96A69"/>
    <w:rsid w:val="00B971FB"/>
    <w:rsid w:val="00B97C3E"/>
    <w:rsid w:val="00B97FF7"/>
    <w:rsid w:val="00BA2610"/>
    <w:rsid w:val="00BB22FF"/>
    <w:rsid w:val="00BB3D0F"/>
    <w:rsid w:val="00BB4CE4"/>
    <w:rsid w:val="00BC79B2"/>
    <w:rsid w:val="00BE00C5"/>
    <w:rsid w:val="00BE0920"/>
    <w:rsid w:val="00BE621B"/>
    <w:rsid w:val="00BE6886"/>
    <w:rsid w:val="00BF14CE"/>
    <w:rsid w:val="00BF4E2D"/>
    <w:rsid w:val="00BF7775"/>
    <w:rsid w:val="00C023D3"/>
    <w:rsid w:val="00C02577"/>
    <w:rsid w:val="00C05EAD"/>
    <w:rsid w:val="00C14E2B"/>
    <w:rsid w:val="00C15659"/>
    <w:rsid w:val="00C166B0"/>
    <w:rsid w:val="00C31D4E"/>
    <w:rsid w:val="00C35751"/>
    <w:rsid w:val="00C42A14"/>
    <w:rsid w:val="00C4500C"/>
    <w:rsid w:val="00C52A03"/>
    <w:rsid w:val="00C56EC1"/>
    <w:rsid w:val="00C577C7"/>
    <w:rsid w:val="00C61AF1"/>
    <w:rsid w:val="00C669E1"/>
    <w:rsid w:val="00C71A2C"/>
    <w:rsid w:val="00C80296"/>
    <w:rsid w:val="00C80D7D"/>
    <w:rsid w:val="00C86661"/>
    <w:rsid w:val="00C86BC1"/>
    <w:rsid w:val="00C86BC7"/>
    <w:rsid w:val="00C961AB"/>
    <w:rsid w:val="00CA0545"/>
    <w:rsid w:val="00CA0851"/>
    <w:rsid w:val="00CA1546"/>
    <w:rsid w:val="00CB009A"/>
    <w:rsid w:val="00CB05C5"/>
    <w:rsid w:val="00CB4CA3"/>
    <w:rsid w:val="00CB76FC"/>
    <w:rsid w:val="00CC73EC"/>
    <w:rsid w:val="00CD0434"/>
    <w:rsid w:val="00CD26E9"/>
    <w:rsid w:val="00CD4465"/>
    <w:rsid w:val="00CD5531"/>
    <w:rsid w:val="00CD61A2"/>
    <w:rsid w:val="00CE6607"/>
    <w:rsid w:val="00CF0F23"/>
    <w:rsid w:val="00CF10C9"/>
    <w:rsid w:val="00CF4C84"/>
    <w:rsid w:val="00D01662"/>
    <w:rsid w:val="00D0494C"/>
    <w:rsid w:val="00D0525F"/>
    <w:rsid w:val="00D1029C"/>
    <w:rsid w:val="00D108F0"/>
    <w:rsid w:val="00D114F3"/>
    <w:rsid w:val="00D13A84"/>
    <w:rsid w:val="00D16387"/>
    <w:rsid w:val="00D17AAB"/>
    <w:rsid w:val="00D22118"/>
    <w:rsid w:val="00D25827"/>
    <w:rsid w:val="00D2670F"/>
    <w:rsid w:val="00D30C52"/>
    <w:rsid w:val="00D40E8E"/>
    <w:rsid w:val="00D43A85"/>
    <w:rsid w:val="00D46EDF"/>
    <w:rsid w:val="00D47DA5"/>
    <w:rsid w:val="00D533BC"/>
    <w:rsid w:val="00D53B44"/>
    <w:rsid w:val="00D54E51"/>
    <w:rsid w:val="00D55AC2"/>
    <w:rsid w:val="00D57CA6"/>
    <w:rsid w:val="00D653C0"/>
    <w:rsid w:val="00D65D9C"/>
    <w:rsid w:val="00D67712"/>
    <w:rsid w:val="00D6772D"/>
    <w:rsid w:val="00D7385C"/>
    <w:rsid w:val="00D73E9F"/>
    <w:rsid w:val="00D756BE"/>
    <w:rsid w:val="00D775ED"/>
    <w:rsid w:val="00D80B19"/>
    <w:rsid w:val="00D8104F"/>
    <w:rsid w:val="00D85972"/>
    <w:rsid w:val="00D8598D"/>
    <w:rsid w:val="00D916F7"/>
    <w:rsid w:val="00D92EC8"/>
    <w:rsid w:val="00D93246"/>
    <w:rsid w:val="00D944BA"/>
    <w:rsid w:val="00D96BD0"/>
    <w:rsid w:val="00DA1447"/>
    <w:rsid w:val="00DA167B"/>
    <w:rsid w:val="00DA26C9"/>
    <w:rsid w:val="00DA3721"/>
    <w:rsid w:val="00DA491F"/>
    <w:rsid w:val="00DA6925"/>
    <w:rsid w:val="00DA69AF"/>
    <w:rsid w:val="00DB2CD6"/>
    <w:rsid w:val="00DB725B"/>
    <w:rsid w:val="00DB789D"/>
    <w:rsid w:val="00DC02FE"/>
    <w:rsid w:val="00DC47D7"/>
    <w:rsid w:val="00DC70E7"/>
    <w:rsid w:val="00DD1A28"/>
    <w:rsid w:val="00DD3507"/>
    <w:rsid w:val="00DE35D1"/>
    <w:rsid w:val="00DE48E7"/>
    <w:rsid w:val="00DF13CF"/>
    <w:rsid w:val="00DF1D79"/>
    <w:rsid w:val="00DF20F7"/>
    <w:rsid w:val="00DF4518"/>
    <w:rsid w:val="00DF539F"/>
    <w:rsid w:val="00DF617D"/>
    <w:rsid w:val="00E03771"/>
    <w:rsid w:val="00E0474C"/>
    <w:rsid w:val="00E072B7"/>
    <w:rsid w:val="00E11456"/>
    <w:rsid w:val="00E1529A"/>
    <w:rsid w:val="00E1726F"/>
    <w:rsid w:val="00E17688"/>
    <w:rsid w:val="00E204AC"/>
    <w:rsid w:val="00E27521"/>
    <w:rsid w:val="00E33195"/>
    <w:rsid w:val="00E34812"/>
    <w:rsid w:val="00E41AE9"/>
    <w:rsid w:val="00E448B5"/>
    <w:rsid w:val="00E5362F"/>
    <w:rsid w:val="00E53A37"/>
    <w:rsid w:val="00E54D57"/>
    <w:rsid w:val="00E54F29"/>
    <w:rsid w:val="00E57E27"/>
    <w:rsid w:val="00E62319"/>
    <w:rsid w:val="00E6329E"/>
    <w:rsid w:val="00E6487D"/>
    <w:rsid w:val="00E6574B"/>
    <w:rsid w:val="00E66218"/>
    <w:rsid w:val="00E72FC9"/>
    <w:rsid w:val="00E7414F"/>
    <w:rsid w:val="00E7521A"/>
    <w:rsid w:val="00E80F07"/>
    <w:rsid w:val="00E81EC3"/>
    <w:rsid w:val="00E8452A"/>
    <w:rsid w:val="00E85255"/>
    <w:rsid w:val="00E860EF"/>
    <w:rsid w:val="00E868F9"/>
    <w:rsid w:val="00E870AD"/>
    <w:rsid w:val="00E877CC"/>
    <w:rsid w:val="00E87977"/>
    <w:rsid w:val="00E97545"/>
    <w:rsid w:val="00EA2CF6"/>
    <w:rsid w:val="00EA6202"/>
    <w:rsid w:val="00EB2D5B"/>
    <w:rsid w:val="00EB34DF"/>
    <w:rsid w:val="00EB58F6"/>
    <w:rsid w:val="00EB7BAC"/>
    <w:rsid w:val="00EC29B3"/>
    <w:rsid w:val="00EC48A1"/>
    <w:rsid w:val="00EC4D3C"/>
    <w:rsid w:val="00EC5361"/>
    <w:rsid w:val="00ED2C30"/>
    <w:rsid w:val="00ED4EB6"/>
    <w:rsid w:val="00ED6EF1"/>
    <w:rsid w:val="00EE193E"/>
    <w:rsid w:val="00EE75F7"/>
    <w:rsid w:val="00EF7881"/>
    <w:rsid w:val="00EF7E02"/>
    <w:rsid w:val="00F009A1"/>
    <w:rsid w:val="00F00A3F"/>
    <w:rsid w:val="00F05317"/>
    <w:rsid w:val="00F06AA8"/>
    <w:rsid w:val="00F11146"/>
    <w:rsid w:val="00F168A3"/>
    <w:rsid w:val="00F20008"/>
    <w:rsid w:val="00F22CE5"/>
    <w:rsid w:val="00F249C2"/>
    <w:rsid w:val="00F25274"/>
    <w:rsid w:val="00F30D97"/>
    <w:rsid w:val="00F43F0D"/>
    <w:rsid w:val="00F447BD"/>
    <w:rsid w:val="00F46097"/>
    <w:rsid w:val="00F46343"/>
    <w:rsid w:val="00F51DE2"/>
    <w:rsid w:val="00F53EC3"/>
    <w:rsid w:val="00F554E8"/>
    <w:rsid w:val="00F575AD"/>
    <w:rsid w:val="00F65BAF"/>
    <w:rsid w:val="00F66195"/>
    <w:rsid w:val="00F665AB"/>
    <w:rsid w:val="00F75558"/>
    <w:rsid w:val="00F75C54"/>
    <w:rsid w:val="00F77769"/>
    <w:rsid w:val="00F77C8D"/>
    <w:rsid w:val="00F8063A"/>
    <w:rsid w:val="00F8272D"/>
    <w:rsid w:val="00F82866"/>
    <w:rsid w:val="00F83661"/>
    <w:rsid w:val="00F93739"/>
    <w:rsid w:val="00FA7122"/>
    <w:rsid w:val="00FB15EB"/>
    <w:rsid w:val="00FB1AFB"/>
    <w:rsid w:val="00FB2C1B"/>
    <w:rsid w:val="00FC177B"/>
    <w:rsid w:val="00FC2642"/>
    <w:rsid w:val="00FC6A6F"/>
    <w:rsid w:val="00FD0807"/>
    <w:rsid w:val="00FD0DD5"/>
    <w:rsid w:val="00FD4063"/>
    <w:rsid w:val="00FD6813"/>
    <w:rsid w:val="00FE01D9"/>
    <w:rsid w:val="00FE3802"/>
    <w:rsid w:val="00FE699B"/>
    <w:rsid w:val="00FF44DD"/>
    <w:rsid w:val="00FF580C"/>
    <w:rsid w:val="00FF6C46"/>
    <w:rsid w:val="00FF7504"/>
    <w:rsid w:val="01AF5332"/>
    <w:rsid w:val="01F114A6"/>
    <w:rsid w:val="05E56C7B"/>
    <w:rsid w:val="0864628E"/>
    <w:rsid w:val="091837BC"/>
    <w:rsid w:val="093A12E4"/>
    <w:rsid w:val="0C667EA6"/>
    <w:rsid w:val="0CE048A7"/>
    <w:rsid w:val="0E1E3623"/>
    <w:rsid w:val="0E545E39"/>
    <w:rsid w:val="0E9A221B"/>
    <w:rsid w:val="0F0C5B71"/>
    <w:rsid w:val="0F447F1C"/>
    <w:rsid w:val="125E4075"/>
    <w:rsid w:val="156D4658"/>
    <w:rsid w:val="15CC04BD"/>
    <w:rsid w:val="16A448E1"/>
    <w:rsid w:val="192205A1"/>
    <w:rsid w:val="193E7082"/>
    <w:rsid w:val="197B3507"/>
    <w:rsid w:val="19B018D7"/>
    <w:rsid w:val="19F1668A"/>
    <w:rsid w:val="1DCD6AB3"/>
    <w:rsid w:val="20457135"/>
    <w:rsid w:val="23E0478E"/>
    <w:rsid w:val="24C43A2C"/>
    <w:rsid w:val="26C52111"/>
    <w:rsid w:val="26D66D39"/>
    <w:rsid w:val="27E76110"/>
    <w:rsid w:val="29932CBF"/>
    <w:rsid w:val="299A6118"/>
    <w:rsid w:val="2A067299"/>
    <w:rsid w:val="2A4931A9"/>
    <w:rsid w:val="2AB9711D"/>
    <w:rsid w:val="2B2937A5"/>
    <w:rsid w:val="2B772B91"/>
    <w:rsid w:val="2DEF26D6"/>
    <w:rsid w:val="2E3F71A5"/>
    <w:rsid w:val="33C65B01"/>
    <w:rsid w:val="362C24D2"/>
    <w:rsid w:val="367810B3"/>
    <w:rsid w:val="37954CB3"/>
    <w:rsid w:val="37E94405"/>
    <w:rsid w:val="382B0567"/>
    <w:rsid w:val="3B466628"/>
    <w:rsid w:val="3BA7084C"/>
    <w:rsid w:val="45F606E2"/>
    <w:rsid w:val="48AB197C"/>
    <w:rsid w:val="48B11495"/>
    <w:rsid w:val="4B3C78A4"/>
    <w:rsid w:val="4B7C315C"/>
    <w:rsid w:val="4B92492D"/>
    <w:rsid w:val="4C3A2641"/>
    <w:rsid w:val="4E112440"/>
    <w:rsid w:val="4E2D31EF"/>
    <w:rsid w:val="4F624B52"/>
    <w:rsid w:val="510C5E54"/>
    <w:rsid w:val="52216A9B"/>
    <w:rsid w:val="52427E13"/>
    <w:rsid w:val="53795887"/>
    <w:rsid w:val="537A3B6B"/>
    <w:rsid w:val="564C5E20"/>
    <w:rsid w:val="570A765A"/>
    <w:rsid w:val="59943EF2"/>
    <w:rsid w:val="5ADE61AD"/>
    <w:rsid w:val="5B9A25B0"/>
    <w:rsid w:val="5BEC7E8A"/>
    <w:rsid w:val="5C82428E"/>
    <w:rsid w:val="5C9F314E"/>
    <w:rsid w:val="5D5C19F4"/>
    <w:rsid w:val="5E525F9E"/>
    <w:rsid w:val="5EAB2C18"/>
    <w:rsid w:val="5F251B4F"/>
    <w:rsid w:val="61E075AC"/>
    <w:rsid w:val="62177286"/>
    <w:rsid w:val="670C6629"/>
    <w:rsid w:val="67206C39"/>
    <w:rsid w:val="68E825DB"/>
    <w:rsid w:val="69025CC1"/>
    <w:rsid w:val="69E00B1A"/>
    <w:rsid w:val="6C2F5391"/>
    <w:rsid w:val="6D633D24"/>
    <w:rsid w:val="71523A46"/>
    <w:rsid w:val="715F2829"/>
    <w:rsid w:val="716B13F9"/>
    <w:rsid w:val="72FF629D"/>
    <w:rsid w:val="73FE5F8B"/>
    <w:rsid w:val="74130252"/>
    <w:rsid w:val="7417077D"/>
    <w:rsid w:val="74A803CF"/>
    <w:rsid w:val="7C352D2F"/>
    <w:rsid w:val="7EC86628"/>
    <w:rsid w:val="7FCE13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3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6"/>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8">
    <w:name w:val="List 3"/>
    <w:basedOn w:val="1"/>
    <w:qFormat/>
    <w:uiPriority w:val="0"/>
    <w:pPr>
      <w:ind w:left="1260" w:hanging="420"/>
    </w:pPr>
    <w:rPr>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qFormat/>
    <w:uiPriority w:val="0"/>
    <w:pPr>
      <w:shd w:val="clear" w:color="auto" w:fill="000080"/>
    </w:pPr>
    <w:rPr>
      <w:rFonts w:ascii="Cambria" w:hAnsi="Cambria"/>
      <w:sz w:val="24"/>
      <w:szCs w:val="24"/>
    </w:rPr>
  </w:style>
  <w:style w:type="paragraph" w:styleId="11">
    <w:name w:val="annotation text"/>
    <w:basedOn w:val="1"/>
    <w:link w:val="37"/>
    <w:unhideWhenUsed/>
    <w:qFormat/>
    <w:uiPriority w:val="99"/>
    <w:pPr>
      <w:jc w:val="left"/>
    </w:pPr>
  </w:style>
  <w:style w:type="paragraph" w:styleId="12">
    <w:name w:val="Body Text 3"/>
    <w:basedOn w:val="1"/>
    <w:link w:val="38"/>
    <w:unhideWhenUsed/>
    <w:qFormat/>
    <w:uiPriority w:val="99"/>
    <w:pPr>
      <w:spacing w:after="120"/>
    </w:pPr>
    <w:rPr>
      <w:sz w:val="16"/>
      <w:szCs w:val="16"/>
    </w:rPr>
  </w:style>
  <w:style w:type="paragraph" w:styleId="13">
    <w:name w:val="Body Text"/>
    <w:basedOn w:val="1"/>
    <w:qFormat/>
    <w:uiPriority w:val="1"/>
    <w:rPr>
      <w:rFonts w:ascii="黑体" w:hAnsi="黑体" w:eastAsia="黑体" w:cs="黑体"/>
      <w:szCs w:val="21"/>
      <w:lang w:val="zh-CN" w:bidi="zh-CN"/>
    </w:rPr>
  </w:style>
  <w:style w:type="paragraph" w:styleId="14">
    <w:name w:val="Body Text Indent"/>
    <w:basedOn w:val="1"/>
    <w:qFormat/>
    <w:uiPriority w:val="0"/>
    <w:pPr>
      <w:spacing w:after="120"/>
      <w:ind w:left="420" w:leftChars="200"/>
    </w:pPr>
    <w:rPr>
      <w:rFonts w:eastAsia="Times New Roman"/>
      <w:kern w:val="0"/>
      <w:sz w:val="20"/>
      <w:szCs w:val="21"/>
    </w:rPr>
  </w:style>
  <w:style w:type="paragraph" w:styleId="15">
    <w:name w:val="toc 3"/>
    <w:basedOn w:val="1"/>
    <w:next w:val="1"/>
    <w:unhideWhenUsed/>
    <w:qFormat/>
    <w:uiPriority w:val="39"/>
    <w:pPr>
      <w:ind w:left="840" w:leftChars="400"/>
    </w:pPr>
  </w:style>
  <w:style w:type="paragraph" w:styleId="16">
    <w:name w:val="Plain Text"/>
    <w:basedOn w:val="1"/>
    <w:link w:val="39"/>
    <w:qFormat/>
    <w:uiPriority w:val="0"/>
    <w:rPr>
      <w:rFonts w:ascii="宋体" w:hAnsi="Courier New"/>
      <w:sz w:val="24"/>
      <w:szCs w:val="20"/>
    </w:rPr>
  </w:style>
  <w:style w:type="paragraph" w:styleId="17">
    <w:name w:val="Date"/>
    <w:basedOn w:val="1"/>
    <w:next w:val="1"/>
    <w:link w:val="40"/>
    <w:unhideWhenUsed/>
    <w:qFormat/>
    <w:uiPriority w:val="99"/>
    <w:pPr>
      <w:ind w:left="100" w:leftChars="2500"/>
    </w:pPr>
  </w:style>
  <w:style w:type="paragraph" w:styleId="18">
    <w:name w:val="Balloon Text"/>
    <w:basedOn w:val="1"/>
    <w:link w:val="41"/>
    <w:unhideWhenUsed/>
    <w:qFormat/>
    <w:uiPriority w:val="99"/>
    <w:rPr>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List"/>
    <w:basedOn w:val="1"/>
    <w:semiHidden/>
    <w:unhideWhenUsed/>
    <w:qFormat/>
    <w:uiPriority w:val="99"/>
    <w:pPr>
      <w:ind w:left="200" w:hanging="200" w:hangingChars="200"/>
      <w:contextualSpacing/>
    </w:pPr>
  </w:style>
  <w:style w:type="paragraph" w:styleId="23">
    <w:name w:val="toc 2"/>
    <w:basedOn w:val="1"/>
    <w:next w:val="1"/>
    <w:unhideWhenUsed/>
    <w:qFormat/>
    <w:uiPriority w:val="39"/>
    <w:pPr>
      <w:ind w:left="420" w:leftChars="200"/>
    </w:pPr>
  </w:style>
  <w:style w:type="paragraph" w:styleId="2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4"/>
    <w:qFormat/>
    <w:uiPriority w:val="10"/>
    <w:pPr>
      <w:spacing w:before="240" w:after="60"/>
      <w:jc w:val="center"/>
      <w:outlineLvl w:val="0"/>
    </w:pPr>
    <w:rPr>
      <w:rFonts w:ascii="Cambria" w:hAnsi="Cambria"/>
      <w:b/>
      <w:bCs/>
      <w:sz w:val="32"/>
      <w:szCs w:val="32"/>
    </w:rPr>
  </w:style>
  <w:style w:type="paragraph" w:styleId="26">
    <w:name w:val="annotation subject"/>
    <w:basedOn w:val="11"/>
    <w:next w:val="11"/>
    <w:link w:val="45"/>
    <w:autoRedefine/>
    <w:unhideWhenUsed/>
    <w:qFormat/>
    <w:uiPriority w:val="99"/>
    <w:rPr>
      <w:b/>
      <w:bCs/>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autoRedefine/>
    <w:unhideWhenUsed/>
    <w:qFormat/>
    <w:uiPriority w:val="0"/>
    <w:rPr>
      <w:rFonts w:cs="Times New Roman"/>
    </w:rPr>
  </w:style>
  <w:style w:type="character" w:styleId="31">
    <w:name w:val="FollowedHyperlink"/>
    <w:autoRedefine/>
    <w:qFormat/>
    <w:uiPriority w:val="99"/>
    <w:rPr>
      <w:color w:val="800080"/>
      <w:u w:val="single"/>
    </w:rPr>
  </w:style>
  <w:style w:type="character" w:styleId="32">
    <w:name w:val="Hyperlink"/>
    <w:unhideWhenUsed/>
    <w:qFormat/>
    <w:uiPriority w:val="99"/>
    <w:rPr>
      <w:color w:val="0563C1"/>
      <w:u w:val="single"/>
    </w:rPr>
  </w:style>
  <w:style w:type="character" w:styleId="33">
    <w:name w:val="annotation reference"/>
    <w:unhideWhenUsed/>
    <w:qFormat/>
    <w:uiPriority w:val="99"/>
    <w:rPr>
      <w:sz w:val="21"/>
      <w:szCs w:val="21"/>
    </w:rPr>
  </w:style>
  <w:style w:type="character" w:customStyle="1" w:styleId="34">
    <w:name w:val="标题 3 Char"/>
    <w:link w:val="5"/>
    <w:qFormat/>
    <w:locked/>
    <w:uiPriority w:val="0"/>
    <w:rPr>
      <w:rFonts w:ascii="Calibri" w:hAnsi="Calibri" w:eastAsia="仿宋"/>
      <w:b/>
      <w:bCs/>
      <w:kern w:val="2"/>
      <w:sz w:val="32"/>
      <w:szCs w:val="32"/>
      <w:lang w:val="en-US" w:eastAsia="zh-CN" w:bidi="ar-SA"/>
    </w:rPr>
  </w:style>
  <w:style w:type="character" w:customStyle="1" w:styleId="35">
    <w:name w:val="标题 4 Char"/>
    <w:basedOn w:val="29"/>
    <w:link w:val="6"/>
    <w:semiHidden/>
    <w:qFormat/>
    <w:uiPriority w:val="9"/>
    <w:rPr>
      <w:rFonts w:asciiTheme="majorHAnsi" w:hAnsiTheme="majorHAnsi" w:eastAsiaTheme="majorEastAsia" w:cstheme="majorBidi"/>
      <w:b/>
      <w:bCs/>
      <w:kern w:val="2"/>
      <w:sz w:val="28"/>
      <w:szCs w:val="28"/>
    </w:rPr>
  </w:style>
  <w:style w:type="character" w:customStyle="1" w:styleId="36">
    <w:name w:val="标题 5 Char"/>
    <w:basedOn w:val="29"/>
    <w:link w:val="7"/>
    <w:semiHidden/>
    <w:qFormat/>
    <w:uiPriority w:val="9"/>
    <w:rPr>
      <w:b/>
      <w:bCs/>
      <w:kern w:val="2"/>
      <w:sz w:val="28"/>
      <w:szCs w:val="28"/>
    </w:rPr>
  </w:style>
  <w:style w:type="character" w:customStyle="1" w:styleId="37">
    <w:name w:val="批注文字 Char"/>
    <w:link w:val="11"/>
    <w:semiHidden/>
    <w:qFormat/>
    <w:uiPriority w:val="99"/>
    <w:rPr>
      <w:kern w:val="2"/>
      <w:sz w:val="21"/>
      <w:szCs w:val="22"/>
    </w:rPr>
  </w:style>
  <w:style w:type="character" w:customStyle="1" w:styleId="38">
    <w:name w:val="正文文本 3 Char"/>
    <w:link w:val="12"/>
    <w:semiHidden/>
    <w:qFormat/>
    <w:uiPriority w:val="99"/>
    <w:rPr>
      <w:kern w:val="2"/>
      <w:sz w:val="16"/>
      <w:szCs w:val="16"/>
    </w:rPr>
  </w:style>
  <w:style w:type="character" w:customStyle="1" w:styleId="39">
    <w:name w:val="纯文本 Char1"/>
    <w:link w:val="16"/>
    <w:autoRedefine/>
    <w:qFormat/>
    <w:locked/>
    <w:uiPriority w:val="0"/>
    <w:rPr>
      <w:rFonts w:ascii="宋体" w:hAnsi="Courier New"/>
      <w:kern w:val="2"/>
      <w:sz w:val="24"/>
    </w:rPr>
  </w:style>
  <w:style w:type="character" w:customStyle="1" w:styleId="40">
    <w:name w:val="日期 Char"/>
    <w:link w:val="17"/>
    <w:autoRedefine/>
    <w:semiHidden/>
    <w:qFormat/>
    <w:uiPriority w:val="99"/>
    <w:rPr>
      <w:kern w:val="2"/>
      <w:sz w:val="21"/>
      <w:szCs w:val="22"/>
    </w:rPr>
  </w:style>
  <w:style w:type="character" w:customStyle="1" w:styleId="41">
    <w:name w:val="批注框文本 Char"/>
    <w:link w:val="18"/>
    <w:semiHidden/>
    <w:qFormat/>
    <w:uiPriority w:val="99"/>
    <w:rPr>
      <w:kern w:val="2"/>
      <w:sz w:val="18"/>
      <w:szCs w:val="18"/>
    </w:rPr>
  </w:style>
  <w:style w:type="character" w:customStyle="1" w:styleId="42">
    <w:name w:val="页脚 Char"/>
    <w:link w:val="19"/>
    <w:autoRedefine/>
    <w:qFormat/>
    <w:uiPriority w:val="99"/>
    <w:rPr>
      <w:kern w:val="2"/>
      <w:sz w:val="18"/>
      <w:szCs w:val="18"/>
    </w:rPr>
  </w:style>
  <w:style w:type="character" w:customStyle="1" w:styleId="43">
    <w:name w:val="页眉 Char"/>
    <w:link w:val="20"/>
    <w:qFormat/>
    <w:uiPriority w:val="99"/>
    <w:rPr>
      <w:kern w:val="2"/>
      <w:sz w:val="18"/>
      <w:szCs w:val="18"/>
    </w:rPr>
  </w:style>
  <w:style w:type="character" w:customStyle="1" w:styleId="44">
    <w:name w:val="标题 Char"/>
    <w:link w:val="25"/>
    <w:autoRedefine/>
    <w:qFormat/>
    <w:uiPriority w:val="0"/>
    <w:rPr>
      <w:rFonts w:ascii="Cambria" w:hAnsi="Cambria" w:eastAsia="宋体"/>
      <w:b/>
      <w:bCs/>
      <w:kern w:val="2"/>
      <w:sz w:val="32"/>
      <w:szCs w:val="32"/>
      <w:lang w:val="en-US" w:eastAsia="zh-CN" w:bidi="ar-SA"/>
    </w:rPr>
  </w:style>
  <w:style w:type="character" w:customStyle="1" w:styleId="45">
    <w:name w:val="批注主题 Char"/>
    <w:link w:val="26"/>
    <w:autoRedefine/>
    <w:semiHidden/>
    <w:qFormat/>
    <w:uiPriority w:val="99"/>
    <w:rPr>
      <w:b/>
      <w:bCs/>
      <w:kern w:val="2"/>
      <w:sz w:val="21"/>
      <w:szCs w:val="22"/>
    </w:rPr>
  </w:style>
  <w:style w:type="paragraph" w:customStyle="1" w:styleId="46">
    <w:name w:val="_Style 37"/>
    <w:basedOn w:val="1"/>
    <w:semiHidden/>
    <w:qFormat/>
    <w:uiPriority w:val="0"/>
    <w:pPr>
      <w:spacing w:line="360" w:lineRule="auto"/>
      <w:ind w:firstLine="200" w:firstLineChars="200"/>
    </w:pPr>
    <w:rPr>
      <w:rFonts w:ascii="宋体" w:hAnsi="宋体" w:cs="宋体"/>
      <w:sz w:val="24"/>
      <w:szCs w:val="24"/>
    </w:rPr>
  </w:style>
  <w:style w:type="character" w:customStyle="1" w:styleId="47">
    <w:name w:val="楷体 (中文) 楷体"/>
    <w:qFormat/>
    <w:uiPriority w:val="0"/>
    <w:rPr>
      <w:rFonts w:ascii="楷体" w:hAnsi="楷体" w:eastAsia="楷体"/>
      <w:kern w:val="1"/>
      <w:sz w:val="28"/>
    </w:rPr>
  </w:style>
  <w:style w:type="character" w:customStyle="1" w:styleId="48">
    <w:name w:val="Char Char3"/>
    <w:qFormat/>
    <w:uiPriority w:val="0"/>
    <w:rPr>
      <w:rFonts w:eastAsia="仿宋_GB2312"/>
      <w:kern w:val="2"/>
      <w:sz w:val="18"/>
      <w:szCs w:val="18"/>
      <w:lang w:bidi="ar-SA"/>
    </w:rPr>
  </w:style>
  <w:style w:type="character" w:customStyle="1" w:styleId="49">
    <w:name w:val="访问过的超链接1"/>
    <w:autoRedefine/>
    <w:qFormat/>
    <w:uiPriority w:val="99"/>
    <w:rPr>
      <w:color w:val="800080"/>
      <w:u w:val="single"/>
    </w:rPr>
  </w:style>
  <w:style w:type="character" w:customStyle="1" w:styleId="50">
    <w:name w:val="样式 仿宋"/>
    <w:qFormat/>
    <w:uiPriority w:val="0"/>
    <w:rPr>
      <w:rFonts w:ascii="仿宋" w:hAnsi="仿宋" w:eastAsia="仿宋"/>
      <w:kern w:val="1"/>
    </w:rPr>
  </w:style>
  <w:style w:type="character" w:customStyle="1" w:styleId="51">
    <w:name w:val="Char Char2"/>
    <w:autoRedefine/>
    <w:qFormat/>
    <w:uiPriority w:val="0"/>
    <w:rPr>
      <w:rFonts w:eastAsia="仿宋_GB2312"/>
      <w:kern w:val="2"/>
      <w:sz w:val="18"/>
      <w:szCs w:val="18"/>
      <w:lang w:bidi="ar-SA"/>
    </w:rPr>
  </w:style>
  <w:style w:type="character" w:customStyle="1" w:styleId="52">
    <w:name w:val="正文文本缩进 Char1"/>
    <w:autoRedefine/>
    <w:qFormat/>
    <w:uiPriority w:val="0"/>
    <w:rPr>
      <w:rFonts w:ascii="Cambria" w:hAnsi="Cambria"/>
      <w:kern w:val="2"/>
      <w:sz w:val="24"/>
      <w:szCs w:val="24"/>
    </w:rPr>
  </w:style>
  <w:style w:type="character" w:customStyle="1" w:styleId="53">
    <w:name w:val="纯文本 Char"/>
    <w:autoRedefine/>
    <w:qFormat/>
    <w:uiPriority w:val="0"/>
    <w:rPr>
      <w:rFonts w:ascii="宋体" w:hAnsi="Courier New" w:cs="Courier New"/>
      <w:kern w:val="2"/>
      <w:sz w:val="21"/>
      <w:szCs w:val="21"/>
    </w:rPr>
  </w:style>
  <w:style w:type="character" w:customStyle="1" w:styleId="54">
    <w:name w:val="Char Char1"/>
    <w:autoRedefine/>
    <w:qFormat/>
    <w:uiPriority w:val="0"/>
    <w:rPr>
      <w:rFonts w:eastAsia="仿宋_GB2312"/>
      <w:kern w:val="2"/>
      <w:sz w:val="18"/>
      <w:szCs w:val="18"/>
      <w:lang w:bidi="ar-SA"/>
    </w:rPr>
  </w:style>
  <w:style w:type="paragraph" w:customStyle="1" w:styleId="55">
    <w:name w:val="列出段落1"/>
    <w:basedOn w:val="1"/>
    <w:qFormat/>
    <w:uiPriority w:val="0"/>
    <w:pPr>
      <w:ind w:firstLine="420" w:firstLineChars="200"/>
    </w:pPr>
    <w:rPr>
      <w:szCs w:val="21"/>
    </w:rPr>
  </w:style>
  <w:style w:type="paragraph" w:customStyle="1" w:styleId="56">
    <w:name w:val="样式 标题 1 + (西文) 黑体 (中文) 黑体 小三 蓝色"/>
    <w:basedOn w:val="2"/>
    <w:qFormat/>
    <w:uiPriority w:val="0"/>
    <w:rPr>
      <w:rFonts w:ascii="黑体" w:hAnsi="黑体" w:eastAsia="黑体"/>
      <w:sz w:val="30"/>
      <w:u w:color="0000FF"/>
    </w:rPr>
  </w:style>
  <w:style w:type="paragraph" w:customStyle="1" w:styleId="57">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8">
    <w:name w:val="样式 样式 标题 1 + (西文) 黑体 (中文) 黑体 小三 蓝色 + 非加粗 居中"/>
    <w:basedOn w:val="56"/>
    <w:qFormat/>
    <w:uiPriority w:val="0"/>
    <w:pPr>
      <w:jc w:val="center"/>
    </w:pPr>
    <w:rPr>
      <w:rFonts w:cs="宋体"/>
      <w:b w:val="0"/>
      <w:bCs w:val="0"/>
      <w:szCs w:val="20"/>
    </w:rPr>
  </w:style>
  <w:style w:type="paragraph" w:customStyle="1" w:styleId="59">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60">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1">
    <w:name w:val="样式 仿宋 行距: 1.5 倍行距"/>
    <w:basedOn w:val="1"/>
    <w:qFormat/>
    <w:uiPriority w:val="0"/>
    <w:pPr>
      <w:spacing w:line="360" w:lineRule="auto"/>
    </w:pPr>
    <w:rPr>
      <w:rFonts w:ascii="仿宋" w:hAnsi="仿宋" w:eastAsia="仿宋" w:cs="宋体"/>
      <w:sz w:val="24"/>
      <w:szCs w:val="20"/>
    </w:rPr>
  </w:style>
  <w:style w:type="paragraph" w:customStyle="1" w:styleId="62">
    <w:name w:val="TOC 21"/>
    <w:basedOn w:val="1"/>
    <w:next w:val="1"/>
    <w:unhideWhenUsed/>
    <w:qFormat/>
    <w:uiPriority w:val="39"/>
    <w:pPr>
      <w:spacing w:line="380" w:lineRule="exact"/>
      <w:ind w:left="200" w:leftChars="200"/>
      <w:jc w:val="distribute"/>
    </w:pPr>
  </w:style>
  <w:style w:type="paragraph" w:customStyle="1" w:styleId="63">
    <w:name w:val="样式3"/>
    <w:basedOn w:val="2"/>
    <w:qFormat/>
    <w:uiPriority w:val="0"/>
    <w:rPr>
      <w:kern w:val="1"/>
      <w:sz w:val="30"/>
    </w:rPr>
  </w:style>
  <w:style w:type="paragraph" w:customStyle="1" w:styleId="6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5">
    <w:name w:val="正文1"/>
    <w:qFormat/>
    <w:uiPriority w:val="0"/>
    <w:pPr>
      <w:jc w:val="both"/>
    </w:pPr>
    <w:rPr>
      <w:rFonts w:ascii="Calibri" w:hAnsi="Calibri" w:eastAsia="宋体" w:cs="Calibri"/>
      <w:kern w:val="2"/>
      <w:sz w:val="21"/>
      <w:szCs w:val="21"/>
      <w:lang w:val="en-US" w:eastAsia="zh-CN" w:bidi="ar-SA"/>
    </w:rPr>
  </w:style>
  <w:style w:type="paragraph" w:customStyle="1" w:styleId="66">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TOC 11"/>
    <w:basedOn w:val="1"/>
    <w:next w:val="1"/>
    <w:unhideWhenUsed/>
    <w:qFormat/>
    <w:uiPriority w:val="39"/>
    <w:pPr>
      <w:spacing w:line="380" w:lineRule="exact"/>
      <w:jc w:val="distribute"/>
    </w:pPr>
    <w:rPr>
      <w:rFonts w:eastAsia="黑体"/>
    </w:rPr>
  </w:style>
  <w:style w:type="paragraph" w:customStyle="1" w:styleId="68">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9">
    <w:name w:val="_Style 8"/>
    <w:basedOn w:val="1"/>
    <w:qFormat/>
    <w:uiPriority w:val="0"/>
    <w:pPr>
      <w:tabs>
        <w:tab w:val="left" w:pos="360"/>
      </w:tabs>
    </w:pPr>
    <w:rPr>
      <w:sz w:val="24"/>
      <w:szCs w:val="24"/>
    </w:rPr>
  </w:style>
  <w:style w:type="paragraph" w:customStyle="1" w:styleId="70">
    <w:name w:val="样式１"/>
    <w:basedOn w:val="2"/>
    <w:qFormat/>
    <w:uiPriority w:val="0"/>
    <w:pPr>
      <w:jc w:val="center"/>
    </w:pPr>
    <w:rPr>
      <w:kern w:val="1"/>
      <w:sz w:val="30"/>
    </w:rPr>
  </w:style>
  <w:style w:type="paragraph" w:customStyle="1" w:styleId="71">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72">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3">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4">
    <w:name w:val="Char Char Char Char Char Char Char"/>
    <w:basedOn w:val="1"/>
    <w:qFormat/>
    <w:uiPriority w:val="0"/>
    <w:pPr>
      <w:spacing w:line="240" w:lineRule="atLeast"/>
      <w:ind w:left="420" w:firstLine="420"/>
    </w:pPr>
    <w:rPr>
      <w:kern w:val="0"/>
      <w:szCs w:val="21"/>
    </w:rPr>
  </w:style>
  <w:style w:type="paragraph" w:customStyle="1" w:styleId="75">
    <w:name w:val="Char Char Char Char"/>
    <w:basedOn w:val="1"/>
    <w:qFormat/>
    <w:uiPriority w:val="0"/>
    <w:rPr>
      <w:szCs w:val="20"/>
    </w:rPr>
  </w:style>
  <w:style w:type="paragraph" w:customStyle="1" w:styleId="7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8">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9">
    <w:name w:val="font7"/>
    <w:basedOn w:val="1"/>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80">
    <w:name w:val="font8"/>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81">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2">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3">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4">
    <w:name w:val="font12"/>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90">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6">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7">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8">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9">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100">
    <w:name w:val="xl103"/>
    <w:basedOn w:val="1"/>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101">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5"/>
    <w:basedOn w:val="1"/>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3">
    <w:name w:val="xl10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4">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6">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7">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8">
    <w:name w:val="xl111"/>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9">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10">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1">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3">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4">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5">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6">
    <w:name w:val="xl11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7">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9">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1">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2">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3">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7"/>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5">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7">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0">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2">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5">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6">
    <w:name w:val="xl13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7">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9">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0">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1">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2">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4">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5">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7">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8">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9">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3">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4">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6">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8">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9">
    <w:name w:val="Table Paragraph"/>
    <w:basedOn w:val="1"/>
    <w:qFormat/>
    <w:uiPriority w:val="1"/>
    <w:pPr>
      <w:spacing w:before="37"/>
      <w:ind w:left="142"/>
      <w:jc w:val="center"/>
    </w:pPr>
    <w:rPr>
      <w:rFonts w:ascii="黑体" w:hAnsi="黑体" w:eastAsia="黑体" w:cs="黑体"/>
      <w:lang w:val="zh-CN" w:bidi="zh-CN"/>
    </w:rPr>
  </w:style>
  <w:style w:type="paragraph" w:styleId="160">
    <w:name w:val="List Paragraph"/>
    <w:basedOn w:val="1"/>
    <w:qFormat/>
    <w:uiPriority w:val="0"/>
    <w:pPr>
      <w:ind w:firstLine="420" w:firstLineChars="200"/>
    </w:pPr>
    <w:rPr>
      <w:rFonts w:asciiTheme="minorHAnsi" w:hAnsiTheme="minorHAnsi" w:eastAsiaTheme="minorEastAsia" w:cstheme="minorBidi"/>
    </w:rPr>
  </w:style>
  <w:style w:type="character" w:customStyle="1" w:styleId="161">
    <w:name w:val="标题 Char1"/>
    <w:autoRedefine/>
    <w:qFormat/>
    <w:uiPriority w:val="10"/>
    <w:rPr>
      <w:rFonts w:ascii="Cambria" w:hAnsi="Cambria" w:cs="Times New Roman"/>
      <w:b/>
      <w:bCs/>
      <w:kern w:val="2"/>
      <w:sz w:val="32"/>
      <w:szCs w:val="32"/>
    </w:rPr>
  </w:style>
  <w:style w:type="paragraph" w:customStyle="1" w:styleId="162">
    <w:name w:val="p0"/>
    <w:basedOn w:val="1"/>
    <w:qFormat/>
    <w:uiPriority w:val="0"/>
    <w:pPr>
      <w:widowControl/>
    </w:pPr>
    <w:rPr>
      <w:kern w:val="0"/>
      <w:szCs w:val="21"/>
    </w:rPr>
  </w:style>
  <w:style w:type="paragraph" w:customStyle="1" w:styleId="163">
    <w:name w:val="Char Char Char Char Char Char Char1"/>
    <w:basedOn w:val="1"/>
    <w:autoRedefine/>
    <w:qFormat/>
    <w:uiPriority w:val="0"/>
    <w:pPr>
      <w:spacing w:line="240" w:lineRule="atLeast"/>
      <w:ind w:left="420" w:firstLine="420"/>
    </w:pPr>
    <w:rPr>
      <w:kern w:val="0"/>
      <w:szCs w:val="21"/>
    </w:rPr>
  </w:style>
  <w:style w:type="paragraph" w:customStyle="1" w:styleId="164">
    <w:name w:val="正文 + 仿宋"/>
    <w:basedOn w:val="1"/>
    <w:autoRedefine/>
    <w:qFormat/>
    <w:uiPriority w:val="0"/>
    <w:pPr>
      <w:widowControl/>
      <w:autoSpaceDE w:val="0"/>
      <w:autoSpaceDN w:val="0"/>
      <w:adjustRightInd w:val="0"/>
      <w:spacing w:line="360" w:lineRule="auto"/>
      <w:ind w:firstLine="480"/>
    </w:pPr>
    <w:rPr>
      <w:rFonts w:ascii="仿宋" w:eastAsia="仿宋" w:cs="仿宋"/>
      <w:color w:val="FF0000"/>
      <w:kern w:val="1"/>
      <w:sz w:val="24"/>
      <w:szCs w:val="24"/>
    </w:rPr>
  </w:style>
  <w:style w:type="table" w:customStyle="1" w:styleId="165">
    <w:name w:val="Table Grid1"/>
    <w:basedOn w:val="2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6">
    <w:name w:val="xl66"/>
    <w:basedOn w:val="1"/>
    <w:qFormat/>
    <w:uiPriority w:val="0"/>
    <w:pPr>
      <w:widowControl/>
      <w:spacing w:before="100" w:beforeAutospacing="1" w:after="100" w:afterAutospacing="1"/>
      <w:jc w:val="center"/>
      <w:textAlignment w:val="center"/>
    </w:pPr>
    <w:rPr>
      <w:rFonts w:ascii="黑体" w:hAnsi="黑体" w:eastAsia="黑体" w:cs="宋体"/>
      <w:b/>
      <w:bCs/>
      <w:kern w:val="0"/>
      <w:sz w:val="26"/>
      <w:szCs w:val="26"/>
    </w:rPr>
  </w:style>
  <w:style w:type="paragraph" w:customStyle="1" w:styleId="167">
    <w:name w:val="xl67"/>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16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6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7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character" w:customStyle="1" w:styleId="172">
    <w:name w:val="fontstyle01"/>
    <w:basedOn w:val="29"/>
    <w:qFormat/>
    <w:uiPriority w:val="0"/>
    <w:rPr>
      <w:rFonts w:hint="default" w:ascii="仿宋" w:hAnsi="仿宋"/>
      <w:color w:val="000000"/>
      <w:sz w:val="28"/>
      <w:szCs w:val="28"/>
    </w:rPr>
  </w:style>
  <w:style w:type="character" w:customStyle="1" w:styleId="173">
    <w:name w:val="font3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6FB9C-0DA7-4491-A640-E7974952CD0B}">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19</Pages>
  <Words>6655</Words>
  <Characters>8972</Characters>
  <Lines>200</Lines>
  <Paragraphs>56</Paragraphs>
  <TotalTime>2</TotalTime>
  <ScaleCrop>false</ScaleCrop>
  <LinksUpToDate>false</LinksUpToDate>
  <CharactersWithSpaces>9322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2024-01-19T00:32:00Z</dcterms:created>
  <dc:creator>市政务服务办</dc:creator>
  <cp:lastModifiedBy>Administrator</cp:lastModifiedBy>
  <cp:lastPrinted>2025-03-06T03:19:00Z</cp:lastPrinted>
  <dcterms:modified xsi:type="dcterms:W3CDTF">2025-07-01T06:54:59Z</dcterms:modified>
  <dc:subject>青岛市政府采购采购文件范本</dc:subject>
  <dc:title>青岛市政府采购采购文件范本</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AB0E5AE9865C4900B2552F388743600E</vt:lpwstr>
  </property>
  <property fmtid="{D5CDD505-2E9C-101B-9397-08002B2CF9AE}" pid="4" name="KSOTemplateDocerSaveRecord">
    <vt:lpwstr>eyJoZGlkIjoiMWYxYTdhZTcyYjMyZTdhYzVkYzFmZDE0YjY3NWZjODEifQ==</vt:lpwstr>
  </property>
</Properties>
</file>