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5AD98">
      <w:pPr>
        <w:pStyle w:val="2"/>
        <w:jc w:val="center"/>
        <w:rPr>
          <w:rFonts w:ascii="黑体" w:hAnsi="黑体" w:eastAsia="黑体"/>
          <w:sz w:val="32"/>
          <w:szCs w:val="32"/>
          <w:highlight w:val="none"/>
        </w:rPr>
      </w:pPr>
      <w:bookmarkStart w:id="0" w:name="_Toc134452747"/>
      <w:bookmarkStart w:id="1" w:name="_Toc228"/>
      <w:bookmarkStart w:id="2" w:name="_Toc3449"/>
      <w:r>
        <w:rPr>
          <w:rFonts w:hint="eastAsia" w:ascii="黑体" w:hAnsi="黑体" w:eastAsia="黑体"/>
          <w:sz w:val="32"/>
          <w:szCs w:val="32"/>
          <w:highlight w:val="none"/>
        </w:rPr>
        <w:t xml:space="preserve">  采购公告</w:t>
      </w:r>
      <w:bookmarkEnd w:id="0"/>
      <w:bookmarkEnd w:id="1"/>
      <w:bookmarkEnd w:id="2"/>
    </w:p>
    <w:p w14:paraId="2BF59283">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sz w:val="32"/>
          <w:szCs w:val="32"/>
          <w:highlight w:val="none"/>
        </w:rPr>
      </w:pPr>
      <w:r>
        <w:rPr>
          <w:rFonts w:hint="eastAsia" w:ascii="仿宋" w:hAnsi="仿宋" w:eastAsia="仿宋"/>
          <w:sz w:val="28"/>
          <w:szCs w:val="28"/>
          <w:highlight w:val="none"/>
        </w:rPr>
        <w:t xml:space="preserve">    我公司现对青岛高新区110千伏奥体输变电工程项目及其外线项目专项债财务评价</w:t>
      </w:r>
      <w:r>
        <w:rPr>
          <w:rFonts w:hint="eastAsia" w:ascii="仿宋" w:hAnsi="仿宋" w:eastAsia="仿宋"/>
          <w:sz w:val="28"/>
          <w:szCs w:val="28"/>
          <w:highlight w:val="none"/>
          <w:lang w:eastAsia="zh-CN"/>
        </w:rPr>
        <w:t>进行招标</w:t>
      </w:r>
      <w:r>
        <w:rPr>
          <w:rFonts w:hint="eastAsia" w:ascii="仿宋" w:hAnsi="仿宋" w:eastAsia="仿宋"/>
          <w:sz w:val="28"/>
          <w:szCs w:val="28"/>
          <w:highlight w:val="none"/>
        </w:rPr>
        <w:t>，欢迎符合条件的供应商参加，具体要求如下：</w:t>
      </w:r>
    </w:p>
    <w:p w14:paraId="09E30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项目名称：青岛高新区110千伏奥体输变电工程项目及其外线项目专项债财务评价</w:t>
      </w:r>
    </w:p>
    <w:p w14:paraId="01708ABB">
      <w:pPr>
        <w:pStyle w:val="159"/>
        <w:keepNext w:val="0"/>
        <w:keepLines w:val="0"/>
        <w:pageBreakBefore w:val="0"/>
        <w:widowControl w:val="0"/>
        <w:tabs>
          <w:tab w:val="left" w:pos="1061"/>
        </w:tabs>
        <w:kinsoku/>
        <w:wordWrap/>
        <w:overflowPunct/>
        <w:topLinePunct w:val="0"/>
        <w:autoSpaceDE w:val="0"/>
        <w:autoSpaceDN w:val="0"/>
        <w:bidi w:val="0"/>
        <w:adjustRightInd/>
        <w:snapToGrid/>
        <w:spacing w:before="0" w:line="560" w:lineRule="exact"/>
        <w:ind w:left="0" w:leftChars="0" w:firstLine="560" w:firstLineChars="200"/>
        <w:textAlignment w:val="auto"/>
        <w:rPr>
          <w:rFonts w:hint="eastAsia" w:ascii="仿宋" w:hAnsi="仿宋" w:eastAsia="仿宋" w:cs="仿宋"/>
          <w:b w:val="0"/>
          <w:bCs w:val="0"/>
          <w:spacing w:val="-3"/>
          <w:kern w:val="2"/>
          <w:sz w:val="28"/>
          <w:szCs w:val="28"/>
          <w:highlight w:val="none"/>
          <w:lang w:val="en-US" w:eastAsia="zh-CN" w:bidi="ar-SA"/>
        </w:rPr>
      </w:pPr>
      <w:r>
        <w:rPr>
          <w:rFonts w:hint="eastAsia" w:ascii="仿宋" w:hAnsi="仿宋" w:eastAsia="仿宋"/>
          <w:color w:val="auto"/>
          <w:kern w:val="0"/>
          <w:sz w:val="28"/>
          <w:szCs w:val="28"/>
          <w:highlight w:val="none"/>
          <w:lang w:val="en-US" w:eastAsia="zh-CN"/>
        </w:rPr>
        <w:t>2.采购内容：</w:t>
      </w:r>
      <w:r>
        <w:rPr>
          <w:rFonts w:hint="eastAsia" w:ascii="仿宋" w:hAnsi="仿宋" w:eastAsia="仿宋" w:cs="仿宋"/>
          <w:b w:val="0"/>
          <w:bCs w:val="0"/>
          <w:spacing w:val="-3"/>
          <w:kern w:val="2"/>
          <w:sz w:val="28"/>
          <w:szCs w:val="28"/>
          <w:highlight w:val="none"/>
          <w:lang w:val="en-US" w:eastAsia="zh-CN" w:bidi="ar-SA"/>
        </w:rPr>
        <w:t>根据国家、青岛市有关规定及采购人提供的相关材料，为青岛高新区110千伏输变电工程项目及其外线项目提供专项债发行财务评价服务，最终出具的项目专项债财务评价分析符合相关审批部门及采购人的编制要求，确保</w:t>
      </w:r>
      <w:bookmarkStart w:id="3" w:name="_Hlk38709970"/>
      <w:r>
        <w:rPr>
          <w:rFonts w:hint="eastAsia" w:ascii="仿宋" w:hAnsi="仿宋" w:eastAsia="仿宋" w:cs="仿宋"/>
          <w:b w:val="0"/>
          <w:bCs w:val="0"/>
          <w:spacing w:val="-3"/>
          <w:kern w:val="2"/>
          <w:sz w:val="28"/>
          <w:szCs w:val="28"/>
          <w:highlight w:val="none"/>
          <w:lang w:val="en-US" w:eastAsia="zh-CN" w:bidi="ar-SA"/>
        </w:rPr>
        <w:t>通过评审</w:t>
      </w:r>
      <w:bookmarkEnd w:id="3"/>
      <w:r>
        <w:rPr>
          <w:rFonts w:hint="eastAsia" w:ascii="仿宋" w:hAnsi="仿宋" w:eastAsia="仿宋" w:cs="仿宋"/>
          <w:b w:val="0"/>
          <w:bCs w:val="0"/>
          <w:spacing w:val="-3"/>
          <w:kern w:val="2"/>
          <w:sz w:val="28"/>
          <w:szCs w:val="28"/>
          <w:highlight w:val="none"/>
          <w:lang w:val="en-US" w:eastAsia="zh-CN" w:bidi="ar-SA"/>
        </w:rPr>
        <w:t>顺利发行。</w:t>
      </w:r>
    </w:p>
    <w:p w14:paraId="271608C7">
      <w:pPr>
        <w:keepNext w:val="0"/>
        <w:keepLines w:val="0"/>
        <w:pageBreakBefore w:val="0"/>
        <w:wordWrap/>
        <w:overflowPunct/>
        <w:topLinePunct w:val="0"/>
        <w:bidi w:val="0"/>
        <w:spacing w:line="560" w:lineRule="exact"/>
        <w:ind w:firstLine="560" w:firstLineChars="200"/>
        <w:textAlignment w:val="auto"/>
        <w:rPr>
          <w:rFonts w:hint="default" w:ascii="仿宋" w:hAnsi="仿宋" w:eastAsia="仿宋" w:cstheme="minorBidi"/>
          <w:color w:val="auto"/>
          <w:kern w:val="0"/>
          <w:sz w:val="28"/>
          <w:szCs w:val="28"/>
          <w:highlight w:val="none"/>
          <w:lang w:val="en-US" w:eastAsia="zh-CN" w:bidi="ar-SA"/>
        </w:rPr>
      </w:pPr>
      <w:r>
        <w:rPr>
          <w:rFonts w:hint="eastAsia" w:ascii="仿宋" w:hAnsi="仿宋" w:eastAsia="仿宋" w:cstheme="minorBidi"/>
          <w:color w:val="auto"/>
          <w:kern w:val="0"/>
          <w:sz w:val="28"/>
          <w:szCs w:val="28"/>
          <w:highlight w:val="none"/>
          <w:lang w:val="en-US" w:eastAsia="zh-CN" w:bidi="ar-SA"/>
        </w:rPr>
        <w:t>3.采购控制价（含税价，增值税税率为6%）：发行期暂按1年，70000.00元。</w:t>
      </w:r>
    </w:p>
    <w:p w14:paraId="6BC225AB">
      <w:pPr>
        <w:pStyle w:val="25"/>
        <w:keepNext w:val="0"/>
        <w:keepLines w:val="0"/>
        <w:pageBreakBefore w:val="0"/>
        <w:kinsoku/>
        <w:wordWrap/>
        <w:overflowPunct/>
        <w:topLinePunct w:val="0"/>
        <w:autoSpaceDE/>
        <w:autoSpaceDN/>
        <w:bidi w:val="0"/>
        <w:adjustRightInd/>
        <w:snapToGrid/>
        <w:spacing w:line="560" w:lineRule="exact"/>
        <w:textAlignment w:val="auto"/>
        <w:rPr>
          <w:rFonts w:cs="Times New Roman"/>
          <w:color w:val="auto"/>
          <w:kern w:val="2"/>
          <w:sz w:val="28"/>
          <w:szCs w:val="28"/>
          <w:highlight w:val="none"/>
        </w:rPr>
      </w:pPr>
      <w:bookmarkStart w:id="4" w:name="_Toc134452748"/>
      <w:r>
        <w:rPr>
          <w:rFonts w:hint="eastAsia"/>
          <w:highlight w:val="none"/>
        </w:rPr>
        <w:t xml:space="preserve">   </w:t>
      </w:r>
      <w:r>
        <w:rPr>
          <w:rFonts w:hint="eastAsia" w:cs="Times New Roman"/>
          <w:color w:val="auto"/>
          <w:kern w:val="2"/>
          <w:sz w:val="28"/>
          <w:szCs w:val="28"/>
          <w:highlight w:val="none"/>
        </w:rPr>
        <w:t xml:space="preserve">  </w:t>
      </w:r>
      <w:r>
        <w:rPr>
          <w:rFonts w:hint="eastAsia" w:cs="Times New Roman"/>
          <w:color w:val="auto"/>
          <w:kern w:val="2"/>
          <w:sz w:val="28"/>
          <w:szCs w:val="28"/>
          <w:highlight w:val="none"/>
          <w:lang w:val="en-US" w:eastAsia="zh-CN"/>
        </w:rPr>
        <w:t>4</w:t>
      </w:r>
      <w:r>
        <w:rPr>
          <w:rFonts w:hint="eastAsia" w:cs="Times New Roman"/>
          <w:color w:val="auto"/>
          <w:kern w:val="2"/>
          <w:sz w:val="28"/>
          <w:szCs w:val="28"/>
          <w:highlight w:val="none"/>
        </w:rPr>
        <w:t>.供应商资格要求</w:t>
      </w:r>
    </w:p>
    <w:p w14:paraId="6AE1A31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rPr>
        <w:t>在中华人民共和国境内注册，能够独立承担民事责任的法人或其</w:t>
      </w:r>
      <w:r>
        <w:rPr>
          <w:rFonts w:hint="eastAsia" w:ascii="仿宋" w:hAnsi="仿宋" w:eastAsia="仿宋" w:cs="仿宋"/>
          <w:sz w:val="28"/>
          <w:szCs w:val="28"/>
          <w:highlight w:val="none"/>
          <w:lang w:val="en-US" w:eastAsia="zh-CN"/>
        </w:rPr>
        <w:t>分支机构</w:t>
      </w:r>
      <w:r>
        <w:rPr>
          <w:rFonts w:hint="eastAsia" w:ascii="仿宋" w:hAnsi="仿宋" w:eastAsia="仿宋" w:cs="仿宋"/>
          <w:sz w:val="28"/>
          <w:szCs w:val="28"/>
          <w:highlight w:val="none"/>
        </w:rPr>
        <w:t>。</w:t>
      </w:r>
    </w:p>
    <w:p w14:paraId="7DE41AE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 须具有会计师事务所执业证书。</w:t>
      </w:r>
    </w:p>
    <w:p w14:paraId="10A78B65">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w:t>
      </w:r>
      <w:r>
        <w:rPr>
          <w:rFonts w:hint="eastAsia" w:ascii="仿宋" w:hAnsi="仿宋" w:eastAsia="仿宋" w:cs="宋体"/>
          <w:bCs/>
          <w:sz w:val="28"/>
          <w:szCs w:val="28"/>
          <w:highlight w:val="none"/>
          <w:lang w:val="en-US" w:eastAsia="zh-CN"/>
        </w:rPr>
        <w:t xml:space="preserve">  4.3</w:t>
      </w:r>
      <w:r>
        <w:rPr>
          <w:rFonts w:hint="eastAsia" w:ascii="仿宋" w:hAnsi="仿宋" w:eastAsia="仿宋" w:cs="宋体"/>
          <w:bCs/>
          <w:sz w:val="28"/>
          <w:szCs w:val="28"/>
          <w:highlight w:val="none"/>
        </w:rPr>
        <w:t>采购公告发布之日前三年内无行贿犯罪等重大违法记录。</w:t>
      </w:r>
    </w:p>
    <w:p w14:paraId="62E332DF">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宋体"/>
          <w:bCs/>
          <w:sz w:val="28"/>
          <w:szCs w:val="28"/>
          <w:highlight w:val="none"/>
        </w:rPr>
      </w:pPr>
      <w:bookmarkStart w:id="5" w:name="_Toc521332562"/>
      <w:r>
        <w:rPr>
          <w:rFonts w:hint="eastAsia" w:ascii="仿宋" w:hAnsi="仿宋" w:eastAsia="仿宋" w:cs="宋体"/>
          <w:bCs/>
          <w:sz w:val="28"/>
          <w:szCs w:val="28"/>
          <w:highlight w:val="none"/>
          <w:lang w:val="en-US" w:eastAsia="zh-CN"/>
        </w:rPr>
        <w:t>4.4</w:t>
      </w:r>
      <w:r>
        <w:rPr>
          <w:rFonts w:hint="eastAsia" w:ascii="仿宋" w:hAnsi="仿宋" w:eastAsia="仿宋" w:cs="宋体"/>
          <w:bCs/>
          <w:sz w:val="28"/>
          <w:szCs w:val="28"/>
          <w:highlight w:val="none"/>
        </w:rPr>
        <w:t>通过“信用中国”网站（www.creditchina.gov.cn）、中国政府采购网（www.ccgp.gov.cn）查询，未被列入失信被执行人、重大税收违法案件当事人、政府采购严重违法失信行为记录名单。</w:t>
      </w:r>
    </w:p>
    <w:p w14:paraId="40416C3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4.5 </w:t>
      </w:r>
      <w:r>
        <w:rPr>
          <w:rFonts w:hint="eastAsia" w:ascii="仿宋" w:hAnsi="仿宋" w:eastAsia="仿宋" w:cs="仿宋"/>
          <w:sz w:val="28"/>
          <w:szCs w:val="28"/>
          <w:highlight w:val="none"/>
        </w:rPr>
        <w:t>单位负责人为同一人或者存在直接控股、管理关系的不同供应商，不得参加同一合同项下的采购活动。</w:t>
      </w:r>
    </w:p>
    <w:p w14:paraId="18A64FD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宋体"/>
          <w:bCs/>
          <w:sz w:val="28"/>
          <w:szCs w:val="28"/>
          <w:highlight w:val="none"/>
        </w:rPr>
      </w:pPr>
      <w:r>
        <w:rPr>
          <w:rFonts w:hint="eastAsia" w:ascii="仿宋" w:hAnsi="仿宋" w:eastAsia="仿宋" w:cs="仿宋"/>
          <w:sz w:val="28"/>
          <w:szCs w:val="28"/>
          <w:highlight w:val="none"/>
          <w:lang w:val="en-US" w:eastAsia="zh-CN"/>
        </w:rPr>
        <w:t xml:space="preserve">4.6 </w:t>
      </w:r>
      <w:r>
        <w:rPr>
          <w:rFonts w:hint="eastAsia" w:ascii="仿宋" w:hAnsi="仿宋" w:eastAsia="仿宋" w:cs="仿宋"/>
          <w:sz w:val="28"/>
          <w:szCs w:val="28"/>
          <w:highlight w:val="none"/>
        </w:rPr>
        <w:t>本项目不接受联合体报价。</w:t>
      </w:r>
    </w:p>
    <w:bookmarkEnd w:id="5"/>
    <w:p w14:paraId="58E13BB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5</w:t>
      </w:r>
      <w:r>
        <w:rPr>
          <w:rFonts w:hint="eastAsia" w:ascii="仿宋" w:hAnsi="仿宋" w:eastAsia="仿宋"/>
          <w:sz w:val="28"/>
          <w:szCs w:val="28"/>
          <w:highlight w:val="none"/>
        </w:rPr>
        <w:t>.资格预审及采购文件的获取</w:t>
      </w:r>
    </w:p>
    <w:p w14:paraId="123C7D49">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.1截止时间：2025年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时00分。</w:t>
      </w:r>
    </w:p>
    <w:p w14:paraId="543C238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.2预审方式：供应商将资格审查所需材料附在一个PDF文档里，在截止时间前发送至邮箱：gaoxinshuidian@163.com。邮件标题为供应商名称+项目名称，正文备注联系人、联系方式、采购文件接收邮箱地址。</w:t>
      </w:r>
      <w:r>
        <w:rPr>
          <w:rStyle w:val="40"/>
          <w:rFonts w:hint="eastAsia" w:ascii="仿宋" w:hAnsi="仿宋" w:eastAsia="仿宋" w:cs="仿宋"/>
          <w:szCs w:val="28"/>
          <w:highlight w:val="none"/>
        </w:rPr>
        <w:t>由采购人受理后，通过邮箱向审查合格的供应商发放采购文件。</w:t>
      </w:r>
    </w:p>
    <w:p w14:paraId="79B6393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.3资格审查材料：营业执照复印件；</w:t>
      </w:r>
      <w:r>
        <w:rPr>
          <w:rFonts w:hint="eastAsia" w:ascii="仿宋" w:hAnsi="仿宋" w:eastAsia="仿宋" w:cs="仿宋"/>
          <w:sz w:val="28"/>
          <w:szCs w:val="28"/>
          <w:highlight w:val="none"/>
          <w:lang w:val="en-US" w:eastAsia="zh-CN"/>
        </w:rPr>
        <w:t>会计师事务所执业证书</w:t>
      </w:r>
      <w:r>
        <w:rPr>
          <w:rFonts w:hint="eastAsia" w:ascii="仿宋" w:hAnsi="仿宋" w:eastAsia="仿宋"/>
          <w:sz w:val="28"/>
          <w:szCs w:val="28"/>
          <w:highlight w:val="none"/>
          <w:lang w:eastAsia="zh-CN"/>
        </w:rPr>
        <w:t>复印件；</w:t>
      </w:r>
      <w:r>
        <w:rPr>
          <w:rFonts w:hint="eastAsia" w:ascii="仿宋" w:hAnsi="仿宋" w:eastAsia="仿宋"/>
          <w:sz w:val="28"/>
          <w:szCs w:val="28"/>
          <w:highlight w:val="none"/>
        </w:rPr>
        <w:t>法定代表人身份证明；法定代表人授权委托书；在经营活动中无重大违法记录和行贿犯罪记录的承诺</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中国裁判文书网（http://wenshu.court.gov.cn)分别查询供应商、法定代表人无行贿犯罪记录查询网页截图；“信用中国”网站、中国政府采购网查询网页截图等材料，以上材料均需加盖供应商公章。</w:t>
      </w:r>
    </w:p>
    <w:p w14:paraId="1D66A82E">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.响应文件递交时间以及地点</w:t>
      </w:r>
    </w:p>
    <w:p w14:paraId="1E6B53D5">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时00分至</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5E4FD72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.2地点：青岛市高新区聚贤桥路50号高实集团10楼1017会议室。</w:t>
      </w:r>
    </w:p>
    <w:p w14:paraId="76490202">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7</w:t>
      </w:r>
      <w:r>
        <w:rPr>
          <w:rFonts w:hint="eastAsia" w:ascii="仿宋" w:hAnsi="仿宋" w:eastAsia="仿宋"/>
          <w:sz w:val="28"/>
          <w:szCs w:val="28"/>
          <w:highlight w:val="none"/>
        </w:rPr>
        <w:t>.磋商时间以及地点</w:t>
      </w:r>
    </w:p>
    <w:p w14:paraId="2EC0B2E0">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 xml:space="preserve">8 </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时30 分。</w:t>
      </w:r>
    </w:p>
    <w:p w14:paraId="37E9EA76">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.2地点：青岛市高新区聚贤桥路50号高实集团10楼1017会议室。</w:t>
      </w:r>
    </w:p>
    <w:p w14:paraId="3F38D69B">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.联系方式</w:t>
      </w:r>
    </w:p>
    <w:p w14:paraId="3D421F50">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.1采购人：</w:t>
      </w:r>
      <w:r>
        <w:rPr>
          <w:rFonts w:hint="eastAsia" w:ascii="仿宋" w:hAnsi="仿宋" w:eastAsia="仿宋" w:cs="Times New Roman"/>
          <w:sz w:val="28"/>
          <w:szCs w:val="28"/>
          <w:highlight w:val="none"/>
        </w:rPr>
        <w:t>青岛高新</w:t>
      </w:r>
      <w:r>
        <w:rPr>
          <w:rFonts w:hint="eastAsia" w:ascii="仿宋" w:hAnsi="仿宋" w:eastAsia="仿宋" w:cs="Times New Roman"/>
          <w:sz w:val="28"/>
          <w:szCs w:val="28"/>
          <w:highlight w:val="none"/>
          <w:lang w:eastAsia="zh-CN"/>
        </w:rPr>
        <w:t>配售电有限公司</w:t>
      </w:r>
    </w:p>
    <w:p w14:paraId="0595189C">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3586148C">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63477B91">
      <w:pPr>
        <w:pStyle w:val="17"/>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3B1950A3">
      <w:pPr>
        <w:pStyle w:val="17"/>
        <w:spacing w:line="560" w:lineRule="exact"/>
        <w:ind w:firstLine="6440" w:firstLineChars="2300"/>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日</w:t>
      </w:r>
    </w:p>
    <w:p w14:paraId="6218E9E4">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4"/>
    <w:p w14:paraId="72241F6E">
      <w:pPr>
        <w:spacing w:line="520" w:lineRule="exact"/>
        <w:jc w:val="center"/>
        <w:outlineLvl w:val="0"/>
        <w:rPr>
          <w:rFonts w:asciiTheme="minorEastAsia" w:hAnsiTheme="minorEastAsia" w:eastAsiaTheme="minorEastAsia"/>
          <w:sz w:val="28"/>
          <w:szCs w:val="28"/>
          <w:highlight w:val="none"/>
        </w:rPr>
      </w:pPr>
      <w:bookmarkStart w:id="6" w:name="_Toc25190"/>
      <w:bookmarkStart w:id="7" w:name="_Toc134452749"/>
      <w:bookmarkStart w:id="8" w:name="_Toc28554"/>
      <w:r>
        <w:rPr>
          <w:rFonts w:hint="eastAsia" w:ascii="黑体" w:hAnsi="黑体" w:eastAsia="黑体" w:cs="黑体"/>
          <w:bCs/>
          <w:sz w:val="32"/>
          <w:szCs w:val="32"/>
          <w:highlight w:val="none"/>
        </w:rPr>
        <w:t xml:space="preserve">  采购需求</w:t>
      </w:r>
      <w:bookmarkEnd w:id="6"/>
      <w:bookmarkEnd w:id="7"/>
      <w:bookmarkEnd w:id="8"/>
      <w:bookmarkStart w:id="9" w:name="_Toc134452750"/>
    </w:p>
    <w:bookmarkEnd w:id="9"/>
    <w:p w14:paraId="53A0194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562" w:firstLineChars="200"/>
        <w:jc w:val="both"/>
        <w:textAlignment w:val="auto"/>
        <w:rPr>
          <w:rFonts w:hint="eastAsia" w:ascii="仿宋" w:hAnsi="仿宋" w:eastAsia="仿宋" w:cs="宋体"/>
          <w:color w:val="000000"/>
          <w:sz w:val="30"/>
          <w:szCs w:val="30"/>
          <w:highlight w:val="none"/>
          <w:lang w:val="en-US" w:eastAsia="zh-CN"/>
        </w:rPr>
      </w:pPr>
      <w:bookmarkStart w:id="10" w:name="_Toc29899"/>
      <w:bookmarkStart w:id="11" w:name="_Toc8600"/>
      <w:bookmarkStart w:id="12" w:name="_Toc134452751"/>
      <w:r>
        <w:rPr>
          <w:rStyle w:val="168"/>
          <w:rFonts w:hint="eastAsia" w:ascii="仿宋" w:hAnsi="仿宋" w:eastAsia="仿宋" w:cs="仿宋"/>
          <w:sz w:val="28"/>
          <w:szCs w:val="28"/>
          <w:highlight w:val="none"/>
          <w:lang w:val="en-US" w:eastAsia="zh-CN"/>
        </w:rPr>
        <w:t>1.项目名称：</w:t>
      </w:r>
      <w:bookmarkEnd w:id="10"/>
      <w:bookmarkEnd w:id="11"/>
      <w:r>
        <w:rPr>
          <w:rFonts w:hint="eastAsia" w:ascii="仿宋" w:hAnsi="仿宋" w:eastAsia="仿宋" w:cs="宋体"/>
          <w:color w:val="000000"/>
          <w:sz w:val="30"/>
          <w:szCs w:val="30"/>
          <w:highlight w:val="none"/>
          <w:lang w:val="en-US" w:eastAsia="zh-CN"/>
        </w:rPr>
        <w:t>青岛高新区110千伏奥体输变电工程项目及其外线项目专项债财务评价</w:t>
      </w:r>
    </w:p>
    <w:p w14:paraId="6E6E433F">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sz w:val="28"/>
          <w:szCs w:val="28"/>
          <w:highlight w:val="none"/>
          <w:lang w:eastAsia="zh-CN"/>
        </w:rPr>
      </w:pPr>
      <w:bookmarkStart w:id="13" w:name="_Toc11703"/>
      <w:bookmarkStart w:id="14" w:name="_Toc24631"/>
      <w:r>
        <w:rPr>
          <w:rFonts w:hint="eastAsia" w:ascii="仿宋" w:hAnsi="仿宋" w:eastAsia="仿宋" w:cs="仿宋"/>
          <w:sz w:val="28"/>
          <w:szCs w:val="28"/>
          <w:highlight w:val="none"/>
          <w:lang w:val="en-US" w:eastAsia="zh-CN"/>
        </w:rPr>
        <w:t>2.</w:t>
      </w:r>
      <w:bookmarkEnd w:id="12"/>
      <w:r>
        <w:rPr>
          <w:rFonts w:hint="eastAsia" w:ascii="仿宋" w:hAnsi="仿宋" w:eastAsia="仿宋" w:cs="仿宋"/>
          <w:sz w:val="28"/>
          <w:szCs w:val="28"/>
          <w:highlight w:val="none"/>
          <w:lang w:eastAsia="zh-CN"/>
        </w:rPr>
        <w:t>采购内容：</w:t>
      </w:r>
      <w:bookmarkEnd w:id="13"/>
      <w:bookmarkEnd w:id="14"/>
      <w:bookmarkStart w:id="15" w:name="_Toc138080267"/>
      <w:bookmarkStart w:id="16" w:name="_Toc134452755"/>
      <w:bookmarkStart w:id="17" w:name="_Toc134452756"/>
    </w:p>
    <w:bookmarkEnd w:id="15"/>
    <w:p w14:paraId="71834EF1">
      <w:pPr>
        <w:pStyle w:val="159"/>
        <w:keepNext w:val="0"/>
        <w:keepLines w:val="0"/>
        <w:pageBreakBefore w:val="0"/>
        <w:widowControl w:val="0"/>
        <w:tabs>
          <w:tab w:val="left" w:pos="1061"/>
        </w:tabs>
        <w:kinsoku/>
        <w:wordWrap/>
        <w:overflowPunct/>
        <w:topLinePunct w:val="0"/>
        <w:autoSpaceDE w:val="0"/>
        <w:autoSpaceDN w:val="0"/>
        <w:bidi w:val="0"/>
        <w:adjustRightInd/>
        <w:snapToGrid/>
        <w:spacing w:before="0" w:line="360" w:lineRule="auto"/>
        <w:ind w:left="0" w:leftChars="0" w:firstLine="548" w:firstLineChars="200"/>
        <w:textAlignment w:val="auto"/>
        <w:rPr>
          <w:rFonts w:hint="eastAsia" w:ascii="仿宋" w:hAnsi="仿宋" w:eastAsia="仿宋" w:cs="仿宋"/>
          <w:b w:val="0"/>
          <w:bCs w:val="0"/>
          <w:spacing w:val="-3"/>
          <w:kern w:val="2"/>
          <w:sz w:val="28"/>
          <w:szCs w:val="28"/>
          <w:highlight w:val="none"/>
          <w:lang w:val="en-US" w:eastAsia="zh-CN" w:bidi="ar-SA"/>
        </w:rPr>
      </w:pPr>
      <w:bookmarkStart w:id="18" w:name="_Toc22698"/>
      <w:r>
        <w:rPr>
          <w:rFonts w:hint="eastAsia" w:ascii="仿宋" w:hAnsi="仿宋" w:eastAsia="仿宋" w:cs="仿宋"/>
          <w:b w:val="0"/>
          <w:bCs w:val="0"/>
          <w:spacing w:val="-3"/>
          <w:kern w:val="2"/>
          <w:sz w:val="28"/>
          <w:szCs w:val="28"/>
          <w:highlight w:val="none"/>
          <w:lang w:val="en-US" w:eastAsia="zh-CN" w:bidi="ar-SA"/>
        </w:rPr>
        <w:t>根据国家、青岛市有关规定及采购人提供的相关材料，为青岛高新区110千伏输变电工程项目及其外线项目提供专项债发行财务评价服务，最终出具的项目专项债财务评价分析符合相关审批部门及采购人的编制要求，确保通过评审顺利发行。</w:t>
      </w:r>
    </w:p>
    <w:p w14:paraId="203EB680">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19" w:name="_Toc30169"/>
      <w:r>
        <w:rPr>
          <w:rFonts w:hint="eastAsia" w:ascii="仿宋" w:hAnsi="仿宋" w:eastAsia="仿宋" w:cs="仿宋"/>
          <w:b/>
          <w:bCs/>
          <w:kern w:val="2"/>
          <w:sz w:val="28"/>
          <w:szCs w:val="28"/>
          <w:highlight w:val="none"/>
          <w:lang w:val="en-US" w:eastAsia="zh-CN" w:bidi="ar-SA"/>
        </w:rPr>
        <w:t>3.履行期限：</w:t>
      </w:r>
      <w:bookmarkEnd w:id="16"/>
      <w:bookmarkEnd w:id="18"/>
      <w:bookmarkEnd w:id="19"/>
    </w:p>
    <w:bookmarkEnd w:id="17"/>
    <w:p w14:paraId="155D3F56">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仿宋" w:eastAsia="仿宋" w:cs="仿宋"/>
          <w:b w:val="0"/>
          <w:bCs w:val="0"/>
          <w:kern w:val="2"/>
          <w:sz w:val="28"/>
          <w:szCs w:val="28"/>
          <w:highlight w:val="none"/>
          <w:shd w:val="clear" w:color="auto" w:fill="FFFFFF"/>
          <w:lang w:val="en-US" w:eastAsia="zh-CN" w:bidi="ar-SA"/>
        </w:rPr>
      </w:pPr>
      <w:bookmarkStart w:id="20" w:name="_Toc7669"/>
      <w:bookmarkStart w:id="21" w:name="_Toc6034"/>
      <w:bookmarkStart w:id="22" w:name="_Toc134452757"/>
      <w:r>
        <w:rPr>
          <w:rFonts w:hint="eastAsia" w:ascii="仿宋" w:hAnsi="仿宋" w:eastAsia="仿宋" w:cs="仿宋"/>
          <w:b w:val="0"/>
          <w:bCs w:val="0"/>
          <w:kern w:val="2"/>
          <w:sz w:val="28"/>
          <w:szCs w:val="28"/>
          <w:highlight w:val="none"/>
          <w:shd w:val="clear" w:color="auto" w:fill="FFFFFF"/>
          <w:lang w:val="en-US" w:eastAsia="zh-CN" w:bidi="ar-SA"/>
        </w:rPr>
        <w:t>自合同签订之日起至项目结束。</w:t>
      </w:r>
      <w:bookmarkEnd w:id="20"/>
    </w:p>
    <w:bookmarkEnd w:id="21"/>
    <w:p w14:paraId="7723692B">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hAnsi="仿宋" w:eastAsia="仿宋" w:cs="仿宋"/>
          <w:b/>
          <w:bCs/>
          <w:kern w:val="2"/>
          <w:sz w:val="28"/>
          <w:szCs w:val="28"/>
          <w:highlight w:val="none"/>
          <w:lang w:val="en-US" w:eastAsia="zh-CN" w:bidi="ar-SA"/>
        </w:rPr>
      </w:pPr>
      <w:bookmarkStart w:id="23" w:name="_Toc10584"/>
      <w:bookmarkStart w:id="24" w:name="_Toc22666"/>
      <w:r>
        <w:rPr>
          <w:rFonts w:hint="eastAsia" w:ascii="仿宋" w:hAnsi="仿宋" w:eastAsia="仿宋" w:cs="仿宋"/>
          <w:b/>
          <w:bCs/>
          <w:kern w:val="2"/>
          <w:sz w:val="28"/>
          <w:szCs w:val="28"/>
          <w:highlight w:val="none"/>
          <w:lang w:val="en-US" w:eastAsia="zh-CN" w:bidi="ar-SA"/>
        </w:rPr>
        <w:t>4、付款及结算方式</w:t>
      </w:r>
      <w:bookmarkEnd w:id="23"/>
      <w:bookmarkEnd w:id="24"/>
    </w:p>
    <w:p w14:paraId="4A1BB859">
      <w:pPr>
        <w:ind w:firstLine="548" w:firstLineChars="200"/>
        <w:rPr>
          <w:rFonts w:ascii="Heiti SC Light" w:hAnsi="Arial" w:eastAsia="Heiti SC Light" w:cs="Heiti SC Light"/>
          <w:color w:val="000000"/>
          <w:kern w:val="1"/>
          <w:sz w:val="28"/>
          <w:szCs w:val="28"/>
        </w:rPr>
      </w:pPr>
      <w:r>
        <w:rPr>
          <w:rFonts w:hint="eastAsia" w:ascii="仿宋" w:hAnsi="仿宋" w:eastAsia="仿宋" w:cs="仿宋"/>
          <w:b w:val="0"/>
          <w:bCs w:val="0"/>
          <w:spacing w:val="-3"/>
          <w:kern w:val="2"/>
          <w:sz w:val="28"/>
          <w:szCs w:val="28"/>
          <w:highlight w:val="none"/>
          <w:lang w:val="en-US" w:eastAsia="zh-CN" w:bidi="ar-SA"/>
        </w:rPr>
        <w:t>青岛高新区110千伏输变电工程项目及其外线项目专项债顺利发行后</w:t>
      </w:r>
      <w:r>
        <w:rPr>
          <w:rFonts w:hint="eastAsia" w:ascii="仿宋" w:hAnsi="仿宋" w:eastAsia="仿宋" w:cs="仿宋"/>
          <w:sz w:val="28"/>
          <w:szCs w:val="28"/>
          <w:highlight w:val="none"/>
          <w:lang w:val="en-US" w:eastAsia="zh-CN"/>
        </w:rPr>
        <w:t>10个工作日内，按照采购人要求开具增值税专用发票，采购人结清当次费用。</w:t>
      </w:r>
      <w:r>
        <w:rPr>
          <w:rFonts w:hint="eastAsia" w:ascii="仿宋" w:hAnsi="仿宋" w:eastAsia="仿宋" w:cs="宋体"/>
          <w:color w:val="000000"/>
          <w:sz w:val="30"/>
          <w:szCs w:val="30"/>
          <w:highlight w:val="none"/>
          <w:lang w:val="en-US" w:eastAsia="zh-CN"/>
        </w:rPr>
        <w:t xml:space="preserve"> </w:t>
      </w:r>
      <w:r>
        <w:rPr>
          <w:rFonts w:hint="eastAsia" w:ascii="仿宋" w:hAnsi="仿宋" w:eastAsia="仿宋" w:cs="宋体"/>
          <w:color w:val="000000"/>
          <w:sz w:val="30"/>
          <w:szCs w:val="30"/>
          <w:highlight w:val="none"/>
          <w:lang w:val="en-US" w:eastAsia="zh-CN"/>
        </w:rPr>
        <w:t xml:space="preserve">  </w:t>
      </w:r>
      <w:r>
        <w:rPr>
          <w:rFonts w:hint="eastAsia" w:cs="Times New Roman" w:asciiTheme="minorEastAsia" w:hAnsiTheme="minorEastAsia" w:eastAsiaTheme="minorEastAsia"/>
          <w:b/>
          <w:bCs/>
          <w:kern w:val="2"/>
          <w:sz w:val="28"/>
          <w:szCs w:val="28"/>
          <w:highlight w:val="none"/>
          <w:lang w:val="en-US" w:eastAsia="zh-CN" w:bidi="ar-SA"/>
        </w:rPr>
        <w:t xml:space="preserve"> </w:t>
      </w:r>
      <w:bookmarkEnd w:id="22"/>
    </w:p>
    <w:p w14:paraId="0D2D3843">
      <w:pPr>
        <w:widowControl/>
        <w:autoSpaceDE w:val="0"/>
        <w:autoSpaceDN w:val="0"/>
        <w:adjustRightInd w:val="0"/>
        <w:spacing w:before="260" w:after="260" w:line="408" w:lineRule="auto"/>
        <w:ind w:right="-481"/>
        <w:jc w:val="center"/>
        <w:rPr>
          <w:rFonts w:ascii="宋体" w:hAnsi="宋体" w:cs="宋体"/>
          <w:color w:val="000000"/>
          <w:kern w:val="1"/>
          <w:sz w:val="30"/>
          <w:szCs w:val="30"/>
        </w:rPr>
      </w:pPr>
    </w:p>
    <w:p w14:paraId="58826CAD">
      <w:pPr>
        <w:rPr>
          <w:rStyle w:val="45"/>
          <w:rFonts w:hint="eastAsia" w:cs="仿宋"/>
          <w:sz w:val="24"/>
          <w:szCs w:val="24"/>
        </w:rPr>
      </w:pPr>
    </w:p>
    <w:p w14:paraId="22701310">
      <w:pPr>
        <w:rPr>
          <w:rFonts w:hint="eastAsia" w:ascii="仿宋" w:hAnsi="仿宋" w:eastAsia="仿宋" w:cs="仿宋"/>
          <w:kern w:val="1"/>
          <w:sz w:val="24"/>
          <w:szCs w:val="24"/>
        </w:rPr>
      </w:pPr>
      <w:r>
        <w:rPr>
          <w:rStyle w:val="45"/>
          <w:rFonts w:hint="eastAsia" w:cs="仿宋"/>
          <w:sz w:val="24"/>
          <w:szCs w:val="24"/>
        </w:rPr>
        <w:br w:type="page"/>
      </w:r>
    </w:p>
    <w:p w14:paraId="62DA6785">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rPr>
        <w:t>在经营活动中无重大违法记录和行贿犯罪记录的承诺</w:t>
      </w:r>
    </w:p>
    <w:p w14:paraId="2066E954">
      <w:pPr>
        <w:spacing w:line="360" w:lineRule="auto"/>
        <w:jc w:val="center"/>
        <w:rPr>
          <w:rFonts w:ascii="仿宋" w:hAnsi="仿宋" w:eastAsia="仿宋"/>
          <w:sz w:val="24"/>
          <w:szCs w:val="24"/>
        </w:rPr>
      </w:pPr>
    </w:p>
    <w:p w14:paraId="318E895D">
      <w:pPr>
        <w:spacing w:line="360" w:lineRule="auto"/>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（项目名称）</w:t>
      </w:r>
      <w:r>
        <w:rPr>
          <w:rFonts w:hint="eastAsia" w:ascii="仿宋" w:hAnsi="仿宋" w:eastAsia="仿宋"/>
          <w:sz w:val="24"/>
          <w:szCs w:val="24"/>
        </w:rPr>
        <w:t>投标活动前</w:t>
      </w:r>
      <w:r>
        <w:rPr>
          <w:rFonts w:ascii="仿宋" w:hAnsi="仿宋" w:eastAsia="仿宋"/>
          <w:sz w:val="24"/>
          <w:szCs w:val="24"/>
        </w:rPr>
        <w:t>3</w:t>
      </w:r>
      <w:r>
        <w:rPr>
          <w:rFonts w:hint="eastAsia" w:ascii="仿宋" w:hAnsi="仿宋" w:eastAsia="仿宋"/>
          <w:sz w:val="24"/>
          <w:szCs w:val="24"/>
        </w:rPr>
        <w:t>年内，我方被公开披露或查处的违法违规行为有：，但在经营活动中：</w:t>
      </w:r>
    </w:p>
    <w:p w14:paraId="163D6650">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127BA6CB">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、没有行贿犯罪记录（查询内容：①供应商</w:t>
      </w:r>
      <w:r>
        <w:rPr>
          <w:rFonts w:hint="eastAsia" w:ascii="仿宋" w:hAnsi="仿宋" w:eastAsia="仿宋"/>
          <w:sz w:val="24"/>
          <w:szCs w:val="24"/>
          <w:u w:val="single"/>
          <w:lang w:val="en-US" w:eastAsia="zh-CN"/>
        </w:rPr>
        <w:t xml:space="preserve">         </w:t>
      </w:r>
      <w:r>
        <w:rPr>
          <w:rFonts w:hint="eastAsia" w:ascii="仿宋" w:hAnsi="仿宋" w:eastAsia="仿宋"/>
          <w:sz w:val="24"/>
          <w:szCs w:val="24"/>
        </w:rPr>
        <w:t xml:space="preserve"> 、组织机构代码证或统一社会信用代码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；②法定代表人</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、身份证号码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；③项目负责人</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、身份证号码</w:t>
      </w:r>
      <w:r>
        <w:rPr>
          <w:rFonts w:hint="eastAsia" w:ascii="仿宋" w:hAnsi="仿宋" w:eastAsia="仿宋"/>
          <w:sz w:val="24"/>
          <w:szCs w:val="24"/>
          <w:u w:val="single"/>
          <w:lang w:val="en-US" w:eastAsia="zh-CN"/>
        </w:rPr>
        <w:t xml:space="preserve">            </w:t>
      </w:r>
      <w:r>
        <w:rPr>
          <w:rFonts w:hint="eastAsia" w:ascii="仿宋" w:hAnsi="仿宋" w:eastAsia="仿宋"/>
          <w:sz w:val="24"/>
          <w:szCs w:val="24"/>
        </w:rPr>
        <w:t>）。</w:t>
      </w:r>
    </w:p>
    <w:p w14:paraId="0D756481">
      <w:pPr>
        <w:spacing w:line="360" w:lineRule="auto"/>
        <w:ind w:firstLine="480" w:firstLineChars="200"/>
        <w:rPr>
          <w:rFonts w:ascii="仿宋" w:hAnsi="仿宋" w:eastAsia="仿宋"/>
          <w:sz w:val="24"/>
          <w:szCs w:val="24"/>
        </w:rPr>
      </w:pPr>
      <w:r>
        <w:rPr>
          <w:rFonts w:hint="eastAsia" w:ascii="仿宋" w:hAnsi="仿宋" w:eastAsia="仿宋"/>
          <w:sz w:val="24"/>
          <w:szCs w:val="24"/>
        </w:rPr>
        <w:t>以上承诺若与实际情况不符，我方自愿承担一切法律后果。</w:t>
      </w:r>
    </w:p>
    <w:p w14:paraId="10D52C68">
      <w:pPr>
        <w:spacing w:line="360" w:lineRule="auto"/>
        <w:ind w:firstLine="480" w:firstLineChars="200"/>
        <w:rPr>
          <w:rFonts w:ascii="仿宋" w:hAnsi="仿宋" w:eastAsia="仿宋"/>
          <w:sz w:val="24"/>
          <w:szCs w:val="24"/>
        </w:rPr>
      </w:pPr>
    </w:p>
    <w:p w14:paraId="1D06A4B3">
      <w:pPr>
        <w:spacing w:line="360" w:lineRule="auto"/>
        <w:ind w:firstLine="480" w:firstLineChars="200"/>
        <w:rPr>
          <w:rFonts w:ascii="仿宋" w:hAnsi="仿宋" w:eastAsia="仿宋"/>
          <w:sz w:val="24"/>
          <w:szCs w:val="24"/>
        </w:rPr>
      </w:pPr>
    </w:p>
    <w:p w14:paraId="7820042C">
      <w:pPr>
        <w:spacing w:line="360" w:lineRule="auto"/>
        <w:ind w:firstLine="360" w:firstLineChars="150"/>
        <w:rPr>
          <w:rFonts w:ascii="仿宋" w:hAnsi="仿宋" w:eastAsia="仿宋"/>
          <w:sz w:val="24"/>
          <w:szCs w:val="24"/>
        </w:rPr>
      </w:pPr>
      <w:r>
        <w:rPr>
          <w:rFonts w:hint="eastAsia" w:ascii="仿宋" w:hAnsi="仿宋" w:eastAsia="仿宋"/>
          <w:sz w:val="24"/>
          <w:szCs w:val="24"/>
        </w:rPr>
        <w:t>投标人：</w:t>
      </w:r>
      <w:r>
        <w:rPr>
          <w:rFonts w:hint="eastAsia" w:ascii="仿宋" w:hAnsi="仿宋" w:eastAsia="仿宋"/>
          <w:sz w:val="24"/>
          <w:szCs w:val="24"/>
          <w:u w:val="single"/>
        </w:rPr>
        <w:t xml:space="preserve">                      （公章）</w:t>
      </w:r>
    </w:p>
    <w:p w14:paraId="177A2093">
      <w:pPr>
        <w:spacing w:line="360" w:lineRule="auto"/>
        <w:ind w:firstLine="360" w:firstLineChars="150"/>
        <w:rPr>
          <w:rFonts w:ascii="仿宋" w:hAnsi="仿宋" w:eastAsia="仿宋"/>
          <w:sz w:val="24"/>
          <w:szCs w:val="24"/>
        </w:rPr>
      </w:pPr>
      <w:r>
        <w:rPr>
          <w:rFonts w:hint="eastAsia" w:ascii="仿宋" w:hAnsi="仿宋" w:eastAsia="仿宋"/>
          <w:sz w:val="24"/>
          <w:szCs w:val="24"/>
        </w:rPr>
        <w:t>日期：    年  月  日</w:t>
      </w:r>
    </w:p>
    <w:p w14:paraId="5D7A5660">
      <w:pPr>
        <w:spacing w:line="360" w:lineRule="auto"/>
        <w:rPr>
          <w:rFonts w:ascii="仿宋" w:hAnsi="仿宋" w:eastAsia="仿宋"/>
          <w:sz w:val="24"/>
          <w:szCs w:val="24"/>
        </w:rPr>
      </w:pPr>
    </w:p>
    <w:p w14:paraId="1ACFDCE4">
      <w:pPr>
        <w:spacing w:line="360" w:lineRule="auto"/>
        <w:ind w:firstLine="480"/>
        <w:rPr>
          <w:rFonts w:ascii="仿宋" w:hAnsi="仿宋" w:eastAsia="仿宋"/>
          <w:sz w:val="24"/>
          <w:szCs w:val="24"/>
        </w:rPr>
      </w:pPr>
      <w:r>
        <w:rPr>
          <w:rFonts w:hint="eastAsia" w:ascii="仿宋" w:hAnsi="仿宋" w:eastAsia="仿宋"/>
          <w:sz w:val="24"/>
          <w:szCs w:val="24"/>
        </w:rPr>
        <w:t>备注：1.投标人没有被公开披露或查处违法违规行为的，注明“无”即可。</w:t>
      </w:r>
    </w:p>
    <w:p w14:paraId="58CAE519">
      <w:pPr>
        <w:spacing w:line="360" w:lineRule="auto"/>
        <w:ind w:firstLine="480"/>
        <w:rPr>
          <w:rFonts w:ascii="仿宋" w:hAnsi="仿宋" w:eastAsia="仿宋"/>
          <w:sz w:val="24"/>
          <w:szCs w:val="24"/>
        </w:rPr>
      </w:pPr>
      <w:r>
        <w:rPr>
          <w:rFonts w:hint="eastAsia" w:ascii="仿宋" w:hAnsi="仿宋" w:eastAsia="仿宋"/>
          <w:sz w:val="24"/>
          <w:szCs w:val="24"/>
        </w:rPr>
        <w:t xml:space="preserve">      2.招标文件未要求项目负责人的，项目负责人一栏可删除。</w:t>
      </w:r>
    </w:p>
    <w:p w14:paraId="7AC64367">
      <w:pPr>
        <w:widowControl/>
        <w:autoSpaceDE w:val="0"/>
        <w:autoSpaceDN w:val="0"/>
        <w:adjustRightInd w:val="0"/>
        <w:spacing w:line="360" w:lineRule="auto"/>
        <w:rPr>
          <w:rFonts w:ascii="仿宋" w:hAnsi="仿宋" w:eastAsia="仿宋"/>
          <w:kern w:val="1"/>
          <w:sz w:val="24"/>
          <w:szCs w:val="24"/>
        </w:rPr>
      </w:pPr>
    </w:p>
    <w:p w14:paraId="092758C1">
      <w:pPr>
        <w:widowControl/>
        <w:jc w:val="left"/>
        <w:rPr>
          <w:rFonts w:ascii="仿宋" w:hAnsi="仿宋" w:eastAsia="仿宋" w:cs="仿宋"/>
          <w:sz w:val="27"/>
          <w:szCs w:val="27"/>
        </w:rPr>
      </w:pPr>
      <w:r>
        <w:rPr>
          <w:rFonts w:ascii="仿宋" w:hAnsi="仿宋" w:eastAsia="仿宋" w:cs="仿宋"/>
          <w:b/>
          <w:bCs/>
          <w:sz w:val="24"/>
          <w:szCs w:val="24"/>
        </w:rPr>
        <w:br w:type="page"/>
      </w:r>
    </w:p>
    <w:p w14:paraId="7C7F8A27">
      <w:pPr>
        <w:spacing w:line="440" w:lineRule="exact"/>
        <w:jc w:val="center"/>
        <w:rPr>
          <w:rFonts w:ascii="仿宋" w:hAnsi="仿宋" w:eastAsia="仿宋" w:cs="仿宋"/>
          <w:sz w:val="28"/>
          <w:szCs w:val="28"/>
        </w:rPr>
      </w:pPr>
      <w:bookmarkStart w:id="25" w:name="_Toc144974860"/>
      <w:bookmarkStart w:id="26" w:name="_Toc300835213"/>
      <w:bookmarkStart w:id="27" w:name="_Toc247514283"/>
      <w:bookmarkStart w:id="28" w:name="_Toc247527831"/>
      <w:bookmarkStart w:id="29" w:name="_Toc152042580"/>
      <w:bookmarkStart w:id="30" w:name="_Toc152045791"/>
      <w:r>
        <w:rPr>
          <w:rFonts w:hint="eastAsia" w:ascii="仿宋" w:hAnsi="仿宋" w:eastAsia="仿宋" w:cs="仿宋"/>
          <w:sz w:val="28"/>
          <w:szCs w:val="28"/>
        </w:rPr>
        <w:t>法定代表人身份证明</w:t>
      </w:r>
      <w:bookmarkEnd w:id="25"/>
      <w:bookmarkEnd w:id="26"/>
      <w:bookmarkEnd w:id="27"/>
      <w:bookmarkEnd w:id="28"/>
      <w:bookmarkEnd w:id="29"/>
      <w:bookmarkEnd w:id="30"/>
    </w:p>
    <w:p w14:paraId="1C88C1B8">
      <w:pPr>
        <w:spacing w:line="440" w:lineRule="exact"/>
        <w:rPr>
          <w:rFonts w:ascii="仿宋" w:hAnsi="仿宋" w:eastAsia="仿宋" w:cs="仿宋"/>
          <w:sz w:val="20"/>
        </w:rPr>
      </w:pPr>
    </w:p>
    <w:p w14:paraId="72DEA6EF">
      <w:pPr>
        <w:spacing w:line="440" w:lineRule="exact"/>
        <w:rPr>
          <w:rFonts w:ascii="仿宋" w:hAnsi="仿宋" w:eastAsia="仿宋" w:cs="仿宋"/>
          <w:sz w:val="24"/>
          <w:szCs w:val="24"/>
        </w:rPr>
      </w:pPr>
    </w:p>
    <w:p w14:paraId="685EDBF0">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0E492A42">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4550613">
      <w:pPr>
        <w:spacing w:line="440" w:lineRule="exact"/>
        <w:rPr>
          <w:rFonts w:ascii="仿宋" w:hAnsi="仿宋" w:eastAsia="仿宋" w:cs="仿宋"/>
          <w:sz w:val="24"/>
          <w:szCs w:val="24"/>
        </w:rPr>
      </w:pPr>
      <w:r>
        <w:rPr>
          <w:rFonts w:hint="eastAsia" w:ascii="仿宋" w:hAnsi="仿宋" w:eastAsia="仿宋" w:cs="仿宋"/>
          <w:sz w:val="24"/>
          <w:szCs w:val="24"/>
        </w:rPr>
        <w:t>地址：</w:t>
      </w:r>
    </w:p>
    <w:p w14:paraId="0B148E95">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60002142">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574EFC4A">
      <w:pPr>
        <w:spacing w:line="440" w:lineRule="exact"/>
        <w:rPr>
          <w:rFonts w:ascii="仿宋" w:hAnsi="仿宋" w:eastAsia="仿宋" w:cs="仿宋"/>
          <w:sz w:val="24"/>
          <w:szCs w:val="24"/>
        </w:rPr>
      </w:pPr>
    </w:p>
    <w:p w14:paraId="51B3B71D">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038C91E0">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382011C8">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4D5556D2">
      <w:pPr>
        <w:spacing w:line="440" w:lineRule="exact"/>
        <w:rPr>
          <w:rFonts w:ascii="仿宋" w:hAnsi="仿宋" w:eastAsia="仿宋" w:cs="仿宋"/>
          <w:sz w:val="24"/>
          <w:szCs w:val="24"/>
        </w:rPr>
      </w:pPr>
    </w:p>
    <w:p w14:paraId="2BFC1BA3">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11932133">
      <w:pPr>
        <w:spacing w:line="440" w:lineRule="exact"/>
        <w:rPr>
          <w:rFonts w:ascii="仿宋" w:hAnsi="仿宋" w:eastAsia="仿宋" w:cs="仿宋"/>
          <w:sz w:val="24"/>
          <w:szCs w:val="24"/>
        </w:rPr>
      </w:pPr>
    </w:p>
    <w:p w14:paraId="282EC40D">
      <w:pPr>
        <w:spacing w:line="440" w:lineRule="exact"/>
        <w:rPr>
          <w:rFonts w:ascii="仿宋" w:hAnsi="仿宋" w:eastAsia="仿宋" w:cs="仿宋"/>
          <w:sz w:val="24"/>
          <w:szCs w:val="24"/>
        </w:rPr>
      </w:pPr>
    </w:p>
    <w:p w14:paraId="6A1440A6">
      <w:pPr>
        <w:spacing w:line="440" w:lineRule="exact"/>
        <w:rPr>
          <w:rFonts w:ascii="仿宋" w:hAnsi="仿宋" w:eastAsia="仿宋" w:cs="仿宋"/>
          <w:sz w:val="24"/>
          <w:szCs w:val="24"/>
        </w:rPr>
      </w:pPr>
    </w:p>
    <w:p w14:paraId="2310DD23">
      <w:pPr>
        <w:spacing w:line="440" w:lineRule="exact"/>
        <w:rPr>
          <w:rFonts w:ascii="仿宋" w:hAnsi="仿宋" w:eastAsia="仿宋" w:cs="仿宋"/>
          <w:sz w:val="24"/>
          <w:szCs w:val="24"/>
        </w:rPr>
      </w:pPr>
    </w:p>
    <w:p w14:paraId="6E2389ED">
      <w:pPr>
        <w:spacing w:line="440" w:lineRule="exact"/>
        <w:rPr>
          <w:rFonts w:ascii="仿宋" w:hAnsi="仿宋" w:eastAsia="仿宋" w:cs="仿宋"/>
          <w:sz w:val="24"/>
          <w:szCs w:val="24"/>
        </w:rPr>
      </w:pPr>
    </w:p>
    <w:p w14:paraId="3A4189B0">
      <w:pPr>
        <w:spacing w:line="440" w:lineRule="exact"/>
        <w:rPr>
          <w:rFonts w:ascii="仿宋" w:hAnsi="仿宋" w:eastAsia="仿宋" w:cs="仿宋"/>
          <w:sz w:val="24"/>
          <w:szCs w:val="24"/>
        </w:rPr>
      </w:pPr>
    </w:p>
    <w:p w14:paraId="4258B400">
      <w:pPr>
        <w:spacing w:line="440" w:lineRule="exact"/>
        <w:rPr>
          <w:rFonts w:ascii="仿宋" w:hAnsi="仿宋" w:eastAsia="仿宋" w:cs="仿宋"/>
          <w:sz w:val="24"/>
          <w:szCs w:val="24"/>
        </w:rPr>
      </w:pPr>
    </w:p>
    <w:p w14:paraId="45FECD5C">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07A1F9E7">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10FF7CE">
      <w:pPr>
        <w:widowControl/>
        <w:autoSpaceDE w:val="0"/>
        <w:autoSpaceDN w:val="0"/>
        <w:adjustRightInd w:val="0"/>
        <w:spacing w:line="460" w:lineRule="exact"/>
        <w:rPr>
          <w:rStyle w:val="45"/>
          <w:rFonts w:hint="eastAsia" w:eastAsia="仿宋" w:cs="仿宋"/>
          <w:sz w:val="24"/>
          <w:szCs w:val="24"/>
          <w:lang w:eastAsia="zh-CN"/>
        </w:rPr>
      </w:pPr>
      <w:r>
        <w:rPr>
          <w:rStyle w:val="45"/>
          <w:rFonts w:hint="eastAsia" w:cs="仿宋"/>
          <w:sz w:val="24"/>
          <w:szCs w:val="24"/>
        </w:rPr>
        <w:br w:type="page"/>
      </w:r>
    </w:p>
    <w:p w14:paraId="6F81170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018FFEF6">
      <w:pPr>
        <w:widowControl/>
        <w:autoSpaceDE w:val="0"/>
        <w:autoSpaceDN w:val="0"/>
        <w:adjustRightInd w:val="0"/>
        <w:spacing w:line="360" w:lineRule="auto"/>
        <w:rPr>
          <w:rFonts w:ascii="仿宋" w:hAnsi="仿宋" w:eastAsia="仿宋" w:cs="仿宋"/>
          <w:kern w:val="1"/>
          <w:sz w:val="24"/>
          <w:szCs w:val="24"/>
        </w:rPr>
      </w:pPr>
    </w:p>
    <w:p w14:paraId="65515472">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45"/>
          <w:rFonts w:hint="eastAsia" w:cs="仿宋"/>
          <w:sz w:val="24"/>
          <w:szCs w:val="24"/>
        </w:rPr>
        <w:t>：</w:t>
      </w:r>
    </w:p>
    <w:p w14:paraId="4A6C22F4">
      <w:pPr>
        <w:widowControl/>
        <w:autoSpaceDE w:val="0"/>
        <w:autoSpaceDN w:val="0"/>
        <w:adjustRightInd w:val="0"/>
        <w:spacing w:line="480" w:lineRule="auto"/>
        <w:ind w:firstLine="480"/>
        <w:rPr>
          <w:rFonts w:ascii="仿宋" w:hAnsi="仿宋" w:eastAsia="仿宋" w:cs="仿宋"/>
          <w:kern w:val="1"/>
          <w:sz w:val="24"/>
          <w:szCs w:val="24"/>
        </w:rPr>
      </w:pPr>
      <w:r>
        <w:rPr>
          <w:rStyle w:val="45"/>
          <w:rFonts w:hint="eastAsia" w:cs="仿宋"/>
          <w:sz w:val="24"/>
          <w:szCs w:val="24"/>
        </w:rPr>
        <w:t>我</w:t>
      </w:r>
      <w:r>
        <w:rPr>
          <w:rFonts w:hint="eastAsia" w:ascii="仿宋" w:hAnsi="仿宋" w:eastAsia="仿宋" w:cs="仿宋"/>
          <w:kern w:val="1"/>
          <w:sz w:val="24"/>
          <w:szCs w:val="24"/>
          <w:u w:val="single"/>
        </w:rPr>
        <w:t xml:space="preserve">   （姓名） </w:t>
      </w:r>
      <w:r>
        <w:rPr>
          <w:rStyle w:val="45"/>
          <w:rFonts w:hint="eastAsia" w:cs="仿宋"/>
          <w:sz w:val="24"/>
          <w:szCs w:val="24"/>
        </w:rPr>
        <w:t>系</w:t>
      </w:r>
      <w:r>
        <w:rPr>
          <w:rFonts w:hint="eastAsia" w:ascii="仿宋" w:hAnsi="仿宋" w:eastAsia="仿宋" w:cs="仿宋"/>
          <w:kern w:val="1"/>
          <w:sz w:val="24"/>
          <w:szCs w:val="24"/>
          <w:u w:val="single"/>
        </w:rPr>
        <w:t xml:space="preserve">    （投标人名称）</w:t>
      </w:r>
      <w:r>
        <w:rPr>
          <w:rStyle w:val="45"/>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45"/>
          <w:rFonts w:hint="eastAsia" w:cs="仿宋"/>
          <w:sz w:val="24"/>
          <w:szCs w:val="24"/>
        </w:rPr>
        <w:t>为我公司本次项目的授权代表，代表我方办理本次投标、签约等相关事宜，签署全部有关的文件、协议、合同并具有法律效力。</w:t>
      </w:r>
    </w:p>
    <w:p w14:paraId="1436D7A8">
      <w:pPr>
        <w:widowControl/>
        <w:autoSpaceDE w:val="0"/>
        <w:autoSpaceDN w:val="0"/>
        <w:adjustRightInd w:val="0"/>
        <w:spacing w:line="480" w:lineRule="auto"/>
        <w:ind w:firstLine="480"/>
        <w:rPr>
          <w:rStyle w:val="45"/>
          <w:rFonts w:cs="仿宋"/>
          <w:sz w:val="24"/>
          <w:szCs w:val="24"/>
        </w:rPr>
      </w:pPr>
      <w:r>
        <w:rPr>
          <w:rStyle w:val="45"/>
          <w:rFonts w:hint="eastAsia" w:cs="仿宋"/>
          <w:sz w:val="24"/>
          <w:szCs w:val="24"/>
        </w:rPr>
        <w:t>在我方未发出撤销授权委托书的书面通知以前，本授权委托书一直有效。被授权人签署的所有文件（在授权书有效期内签署的）不因授权撤销而失效。</w:t>
      </w:r>
    </w:p>
    <w:p w14:paraId="573B0031">
      <w:pPr>
        <w:widowControl/>
        <w:autoSpaceDE w:val="0"/>
        <w:autoSpaceDN w:val="0"/>
        <w:adjustRightInd w:val="0"/>
        <w:spacing w:line="480" w:lineRule="auto"/>
        <w:ind w:firstLine="480"/>
        <w:rPr>
          <w:rStyle w:val="45"/>
          <w:rFonts w:cs="仿宋"/>
          <w:sz w:val="24"/>
          <w:szCs w:val="24"/>
        </w:rPr>
      </w:pPr>
      <w:r>
        <w:rPr>
          <w:rStyle w:val="45"/>
          <w:rFonts w:hint="eastAsia" w:cs="仿宋"/>
          <w:sz w:val="24"/>
          <w:szCs w:val="24"/>
        </w:rPr>
        <w:t>被授权代表无权转让委托权。特此授权。</w:t>
      </w:r>
    </w:p>
    <w:p w14:paraId="145400F8">
      <w:pPr>
        <w:widowControl/>
        <w:autoSpaceDE w:val="0"/>
        <w:autoSpaceDN w:val="0"/>
        <w:adjustRightInd w:val="0"/>
        <w:spacing w:line="480" w:lineRule="auto"/>
        <w:ind w:firstLine="480"/>
        <w:rPr>
          <w:rFonts w:ascii="仿宋" w:hAnsi="仿宋" w:eastAsia="仿宋" w:cs="仿宋"/>
          <w:kern w:val="1"/>
          <w:sz w:val="24"/>
          <w:szCs w:val="24"/>
        </w:rPr>
      </w:pPr>
      <w:r>
        <w:rPr>
          <w:rStyle w:val="45"/>
          <w:rFonts w:hint="eastAsia" w:cs="仿宋"/>
          <w:sz w:val="24"/>
          <w:szCs w:val="24"/>
        </w:rPr>
        <w:t>本授权委托书于</w:t>
      </w:r>
      <w:r>
        <w:rPr>
          <w:rStyle w:val="45"/>
          <w:rFonts w:hint="eastAsia" w:eastAsia="仿宋" w:cs="仿宋"/>
          <w:sz w:val="24"/>
          <w:szCs w:val="24"/>
          <w:u w:val="single"/>
          <w:lang w:val="en-US" w:eastAsia="zh-CN"/>
        </w:rPr>
        <w:t xml:space="preserve">   </w:t>
      </w:r>
      <w:r>
        <w:rPr>
          <w:rStyle w:val="45"/>
          <w:rFonts w:hint="eastAsia" w:cs="仿宋"/>
          <w:sz w:val="24"/>
          <w:szCs w:val="24"/>
        </w:rPr>
        <w:t>年</w:t>
      </w:r>
      <w:r>
        <w:rPr>
          <w:rStyle w:val="45"/>
          <w:rFonts w:hint="eastAsia" w:eastAsia="仿宋" w:cs="仿宋"/>
          <w:sz w:val="24"/>
          <w:szCs w:val="24"/>
          <w:u w:val="single"/>
          <w:lang w:val="en-US" w:eastAsia="zh-CN"/>
        </w:rPr>
        <w:t xml:space="preserve">   </w:t>
      </w:r>
      <w:r>
        <w:rPr>
          <w:rStyle w:val="45"/>
          <w:rFonts w:hint="eastAsia" w:cs="仿宋"/>
          <w:sz w:val="24"/>
          <w:szCs w:val="24"/>
        </w:rPr>
        <w:t>月</w:t>
      </w:r>
      <w:r>
        <w:rPr>
          <w:rStyle w:val="45"/>
          <w:rFonts w:hint="eastAsia" w:eastAsia="仿宋" w:cs="仿宋"/>
          <w:sz w:val="24"/>
          <w:szCs w:val="24"/>
          <w:u w:val="single"/>
          <w:lang w:val="en-US" w:eastAsia="zh-CN"/>
        </w:rPr>
        <w:t xml:space="preserve">    </w:t>
      </w:r>
      <w:r>
        <w:rPr>
          <w:rStyle w:val="45"/>
          <w:rFonts w:hint="eastAsia" w:cs="仿宋"/>
          <w:sz w:val="24"/>
          <w:szCs w:val="24"/>
        </w:rPr>
        <w:t>日起签字生效,特此声明。</w:t>
      </w:r>
    </w:p>
    <w:p w14:paraId="5D8A6839">
      <w:pPr>
        <w:widowControl/>
        <w:autoSpaceDE w:val="0"/>
        <w:autoSpaceDN w:val="0"/>
        <w:adjustRightInd w:val="0"/>
        <w:spacing w:line="360" w:lineRule="auto"/>
        <w:rPr>
          <w:rFonts w:ascii="仿宋" w:hAnsi="仿宋" w:eastAsia="仿宋" w:cs="仿宋"/>
          <w:kern w:val="1"/>
          <w:sz w:val="24"/>
          <w:szCs w:val="24"/>
        </w:rPr>
      </w:pPr>
    </w:p>
    <w:p w14:paraId="5ED868E3">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6B309726">
      <w:pPr>
        <w:widowControl/>
        <w:autoSpaceDE w:val="0"/>
        <w:autoSpaceDN w:val="0"/>
        <w:adjustRightInd w:val="0"/>
        <w:spacing w:line="360" w:lineRule="auto"/>
        <w:ind w:right="-481"/>
        <w:jc w:val="center"/>
        <w:rPr>
          <w:rFonts w:ascii="仿宋" w:hAnsi="仿宋" w:eastAsia="仿宋" w:cs="仿宋"/>
          <w:kern w:val="1"/>
          <w:sz w:val="24"/>
          <w:szCs w:val="24"/>
        </w:rPr>
      </w:pPr>
    </w:p>
    <w:p w14:paraId="0D8AEF61">
      <w:pPr>
        <w:widowControl/>
        <w:autoSpaceDE w:val="0"/>
        <w:autoSpaceDN w:val="0"/>
        <w:adjustRightInd w:val="0"/>
        <w:spacing w:line="360" w:lineRule="auto"/>
        <w:ind w:right="-481"/>
        <w:jc w:val="center"/>
        <w:rPr>
          <w:rFonts w:ascii="仿宋" w:hAnsi="仿宋" w:eastAsia="仿宋" w:cs="仿宋"/>
          <w:kern w:val="1"/>
          <w:sz w:val="24"/>
          <w:szCs w:val="24"/>
        </w:rPr>
      </w:pPr>
    </w:p>
    <w:p w14:paraId="6192293F">
      <w:pPr>
        <w:widowControl/>
        <w:autoSpaceDE w:val="0"/>
        <w:autoSpaceDN w:val="0"/>
        <w:adjustRightInd w:val="0"/>
        <w:spacing w:line="360" w:lineRule="auto"/>
        <w:ind w:right="-481"/>
        <w:rPr>
          <w:rStyle w:val="45"/>
          <w:rFonts w:cs="仿宋"/>
          <w:sz w:val="24"/>
          <w:szCs w:val="24"/>
        </w:rPr>
      </w:pPr>
      <w:r>
        <w:rPr>
          <w:rStyle w:val="45"/>
          <w:rFonts w:hint="eastAsia" w:cs="仿宋"/>
          <w:sz w:val="24"/>
          <w:szCs w:val="24"/>
        </w:rPr>
        <w:t>被授权代表姓名：             性 别：              年 龄：</w:t>
      </w:r>
    </w:p>
    <w:p w14:paraId="15169BF3">
      <w:pPr>
        <w:widowControl/>
        <w:autoSpaceDE w:val="0"/>
        <w:autoSpaceDN w:val="0"/>
        <w:adjustRightInd w:val="0"/>
        <w:spacing w:line="360" w:lineRule="auto"/>
        <w:ind w:right="-481"/>
        <w:rPr>
          <w:rStyle w:val="45"/>
          <w:rFonts w:cs="仿宋"/>
          <w:sz w:val="24"/>
          <w:szCs w:val="24"/>
        </w:rPr>
      </w:pPr>
      <w:r>
        <w:rPr>
          <w:rStyle w:val="45"/>
          <w:rFonts w:hint="eastAsia" w:cs="仿宋"/>
          <w:sz w:val="24"/>
          <w:szCs w:val="24"/>
        </w:rPr>
        <w:t>单  位：                     部 门：              职 务：</w:t>
      </w:r>
    </w:p>
    <w:p w14:paraId="6245C837">
      <w:pPr>
        <w:widowControl/>
        <w:autoSpaceDE w:val="0"/>
        <w:autoSpaceDN w:val="0"/>
        <w:adjustRightInd w:val="0"/>
        <w:spacing w:line="360" w:lineRule="auto"/>
        <w:ind w:right="-481"/>
        <w:rPr>
          <w:rFonts w:ascii="仿宋" w:hAnsi="仿宋" w:eastAsia="仿宋" w:cs="仿宋"/>
          <w:kern w:val="1"/>
          <w:sz w:val="24"/>
          <w:szCs w:val="24"/>
        </w:rPr>
      </w:pPr>
    </w:p>
    <w:p w14:paraId="5D613513">
      <w:pPr>
        <w:widowControl/>
        <w:autoSpaceDE w:val="0"/>
        <w:autoSpaceDN w:val="0"/>
        <w:adjustRightInd w:val="0"/>
        <w:spacing w:line="360" w:lineRule="auto"/>
        <w:ind w:right="-481" w:firstLine="4320"/>
        <w:rPr>
          <w:rStyle w:val="45"/>
          <w:rFonts w:cs="仿宋"/>
          <w:sz w:val="24"/>
          <w:szCs w:val="24"/>
        </w:rPr>
      </w:pPr>
      <w:r>
        <w:rPr>
          <w:rStyle w:val="45"/>
          <w:rFonts w:hint="eastAsia" w:cs="仿宋"/>
          <w:sz w:val="24"/>
          <w:szCs w:val="24"/>
        </w:rPr>
        <w:t>投标人（公章）：</w:t>
      </w:r>
    </w:p>
    <w:p w14:paraId="0FE61C1E">
      <w:pPr>
        <w:widowControl/>
        <w:autoSpaceDE w:val="0"/>
        <w:autoSpaceDN w:val="0"/>
        <w:adjustRightInd w:val="0"/>
        <w:spacing w:line="360" w:lineRule="auto"/>
        <w:ind w:right="-481" w:firstLine="4320"/>
        <w:rPr>
          <w:rStyle w:val="45"/>
          <w:rFonts w:cs="仿宋"/>
          <w:sz w:val="24"/>
          <w:szCs w:val="24"/>
        </w:rPr>
      </w:pPr>
      <w:r>
        <w:rPr>
          <w:rStyle w:val="45"/>
          <w:rFonts w:hint="eastAsia" w:cs="仿宋"/>
          <w:sz w:val="24"/>
          <w:szCs w:val="24"/>
        </w:rPr>
        <w:t>法定代表人（签字）：</w:t>
      </w:r>
    </w:p>
    <w:p w14:paraId="031737DE">
      <w:pPr>
        <w:widowControl/>
        <w:autoSpaceDE w:val="0"/>
        <w:autoSpaceDN w:val="0"/>
        <w:adjustRightInd w:val="0"/>
        <w:ind w:right="-481" w:firstLine="5400"/>
        <w:rPr>
          <w:rStyle w:val="45"/>
          <w:rFonts w:cs="仿宋"/>
          <w:sz w:val="24"/>
          <w:szCs w:val="24"/>
        </w:rPr>
      </w:pPr>
    </w:p>
    <w:p w14:paraId="642B563C">
      <w:pPr>
        <w:widowControl/>
        <w:autoSpaceDE w:val="0"/>
        <w:autoSpaceDN w:val="0"/>
        <w:adjustRightInd w:val="0"/>
        <w:ind w:right="-481" w:firstLine="5400"/>
        <w:rPr>
          <w:rStyle w:val="45"/>
          <w:rFonts w:cs="仿宋"/>
          <w:sz w:val="24"/>
          <w:szCs w:val="24"/>
        </w:rPr>
      </w:pPr>
      <w:r>
        <w:rPr>
          <w:rStyle w:val="45"/>
          <w:rFonts w:hint="eastAsia" w:cs="仿宋"/>
          <w:sz w:val="24"/>
          <w:szCs w:val="24"/>
        </w:rPr>
        <w:t>日 期：      年   月   日</w:t>
      </w:r>
    </w:p>
    <w:p w14:paraId="7B563F6E">
      <w:pPr>
        <w:widowControl/>
        <w:autoSpaceDE w:val="0"/>
        <w:autoSpaceDN w:val="0"/>
        <w:adjustRightInd w:val="0"/>
        <w:spacing w:line="360" w:lineRule="auto"/>
        <w:ind w:right="-481"/>
        <w:jc w:val="both"/>
        <w:rPr>
          <w:rFonts w:ascii="仿宋" w:hAnsi="仿宋" w:eastAsia="仿宋" w:cs="仿宋"/>
          <w:szCs w:val="21"/>
        </w:rPr>
      </w:pPr>
      <w:bookmarkStart w:id="31" w:name="_GoBack"/>
      <w:bookmarkEnd w:id="31"/>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094E">
    <w:pPr>
      <w:pStyle w:val="20"/>
      <w:jc w:val="center"/>
      <w:rPr>
        <w:rFonts w:ascii="宋体" w:hAnsi="宋体"/>
      </w:rPr>
    </w:pPr>
    <w:r>
      <w:rPr>
        <w:sz w:val="18"/>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FD88B9">
                <w:pPr>
                  <w:pStyle w:val="20"/>
                  <w:jc w:val="center"/>
                </w:pPr>
                <w:r>
                  <w:rPr>
                    <w:rFonts w:hint="eastAsia" w:ascii="宋体" w:hAnsi="宋体"/>
                  </w:rPr>
                  <w:fldChar w:fldCharType="begin"/>
                </w:r>
                <w:r>
                  <w:rPr>
                    <w:rStyle w:val="32"/>
                    <w:rFonts w:hint="eastAsia" w:ascii="宋体" w:hAnsi="宋体"/>
                  </w:rPr>
                  <w:instrText xml:space="preserve"> PAGE </w:instrText>
                </w:r>
                <w:r>
                  <w:rPr>
                    <w:rFonts w:hint="eastAsia" w:ascii="宋体" w:hAnsi="宋体"/>
                  </w:rPr>
                  <w:fldChar w:fldCharType="separate"/>
                </w:r>
                <w:r>
                  <w:rPr>
                    <w:rStyle w:val="32"/>
                    <w:rFonts w:ascii="宋体" w:hAnsi="宋体"/>
                  </w:rPr>
                  <w:t>32</w:t>
                </w:r>
                <w:r>
                  <w:rPr>
                    <w:rFonts w:hint="eastAsia" w:ascii="宋体" w:hAnsi="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47B0"/>
    <w:rsid w:val="0004725B"/>
    <w:rsid w:val="00047BDA"/>
    <w:rsid w:val="000526A9"/>
    <w:rsid w:val="00053B19"/>
    <w:rsid w:val="00053DEA"/>
    <w:rsid w:val="000545F4"/>
    <w:rsid w:val="00054E4D"/>
    <w:rsid w:val="00057D5B"/>
    <w:rsid w:val="000604DE"/>
    <w:rsid w:val="00062B0F"/>
    <w:rsid w:val="00070F3B"/>
    <w:rsid w:val="00072639"/>
    <w:rsid w:val="00072925"/>
    <w:rsid w:val="00075401"/>
    <w:rsid w:val="00081413"/>
    <w:rsid w:val="000838DA"/>
    <w:rsid w:val="00083915"/>
    <w:rsid w:val="000847B0"/>
    <w:rsid w:val="0008678E"/>
    <w:rsid w:val="00087CC7"/>
    <w:rsid w:val="00091713"/>
    <w:rsid w:val="0009478B"/>
    <w:rsid w:val="00095E5A"/>
    <w:rsid w:val="000968D0"/>
    <w:rsid w:val="00096FB5"/>
    <w:rsid w:val="000A085A"/>
    <w:rsid w:val="000A3D97"/>
    <w:rsid w:val="000A403E"/>
    <w:rsid w:val="000A416D"/>
    <w:rsid w:val="000A5498"/>
    <w:rsid w:val="000A5DA9"/>
    <w:rsid w:val="000A6840"/>
    <w:rsid w:val="000B6D30"/>
    <w:rsid w:val="000B79C6"/>
    <w:rsid w:val="000C0A9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0E5DF6"/>
    <w:rsid w:val="001011B7"/>
    <w:rsid w:val="0010179C"/>
    <w:rsid w:val="0010618B"/>
    <w:rsid w:val="001105A1"/>
    <w:rsid w:val="00111D38"/>
    <w:rsid w:val="00112E0D"/>
    <w:rsid w:val="00116CDF"/>
    <w:rsid w:val="0012476C"/>
    <w:rsid w:val="0013287D"/>
    <w:rsid w:val="00134134"/>
    <w:rsid w:val="00134E02"/>
    <w:rsid w:val="001359EA"/>
    <w:rsid w:val="001369C5"/>
    <w:rsid w:val="00136D33"/>
    <w:rsid w:val="0013735F"/>
    <w:rsid w:val="001404D8"/>
    <w:rsid w:val="0014169B"/>
    <w:rsid w:val="00141701"/>
    <w:rsid w:val="00145072"/>
    <w:rsid w:val="00147879"/>
    <w:rsid w:val="0015191C"/>
    <w:rsid w:val="00151BBC"/>
    <w:rsid w:val="00152BDF"/>
    <w:rsid w:val="00154A4D"/>
    <w:rsid w:val="001554AB"/>
    <w:rsid w:val="00160C3B"/>
    <w:rsid w:val="00164834"/>
    <w:rsid w:val="00170C48"/>
    <w:rsid w:val="00174687"/>
    <w:rsid w:val="0018194F"/>
    <w:rsid w:val="0018289B"/>
    <w:rsid w:val="00185BF5"/>
    <w:rsid w:val="00192766"/>
    <w:rsid w:val="00192C98"/>
    <w:rsid w:val="00193395"/>
    <w:rsid w:val="00196957"/>
    <w:rsid w:val="001A1A23"/>
    <w:rsid w:val="001A21C4"/>
    <w:rsid w:val="001B1D52"/>
    <w:rsid w:val="001B3021"/>
    <w:rsid w:val="001B31E0"/>
    <w:rsid w:val="001B3C10"/>
    <w:rsid w:val="001B7DF1"/>
    <w:rsid w:val="001C0D47"/>
    <w:rsid w:val="001C1133"/>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3BB"/>
    <w:rsid w:val="001F764F"/>
    <w:rsid w:val="00202D04"/>
    <w:rsid w:val="002033EC"/>
    <w:rsid w:val="00205D69"/>
    <w:rsid w:val="002108AF"/>
    <w:rsid w:val="00217527"/>
    <w:rsid w:val="00220411"/>
    <w:rsid w:val="00220C0D"/>
    <w:rsid w:val="00221050"/>
    <w:rsid w:val="0022191D"/>
    <w:rsid w:val="0022306B"/>
    <w:rsid w:val="0022317B"/>
    <w:rsid w:val="00223BD7"/>
    <w:rsid w:val="0022466F"/>
    <w:rsid w:val="00224AC5"/>
    <w:rsid w:val="00232E85"/>
    <w:rsid w:val="00233FAB"/>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3AC"/>
    <w:rsid w:val="00293F02"/>
    <w:rsid w:val="00294078"/>
    <w:rsid w:val="00294C06"/>
    <w:rsid w:val="0029592E"/>
    <w:rsid w:val="00295A64"/>
    <w:rsid w:val="00295ABA"/>
    <w:rsid w:val="002A068C"/>
    <w:rsid w:val="002A25C3"/>
    <w:rsid w:val="002A49A9"/>
    <w:rsid w:val="002A7FBD"/>
    <w:rsid w:val="002B0760"/>
    <w:rsid w:val="002B0D61"/>
    <w:rsid w:val="002B0E43"/>
    <w:rsid w:val="002B147A"/>
    <w:rsid w:val="002B346F"/>
    <w:rsid w:val="002B5952"/>
    <w:rsid w:val="002B7D8D"/>
    <w:rsid w:val="002C3E86"/>
    <w:rsid w:val="002C6D83"/>
    <w:rsid w:val="002D00CE"/>
    <w:rsid w:val="002D09AD"/>
    <w:rsid w:val="002D0BA6"/>
    <w:rsid w:val="002E2CDD"/>
    <w:rsid w:val="002E4791"/>
    <w:rsid w:val="002E6073"/>
    <w:rsid w:val="002F33A1"/>
    <w:rsid w:val="002F4E52"/>
    <w:rsid w:val="00300FDD"/>
    <w:rsid w:val="00301AAD"/>
    <w:rsid w:val="00305635"/>
    <w:rsid w:val="00310700"/>
    <w:rsid w:val="00310D0C"/>
    <w:rsid w:val="0031165D"/>
    <w:rsid w:val="00313495"/>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3FAD"/>
    <w:rsid w:val="00345F3C"/>
    <w:rsid w:val="003473B4"/>
    <w:rsid w:val="003479A8"/>
    <w:rsid w:val="00351413"/>
    <w:rsid w:val="0035573F"/>
    <w:rsid w:val="00355A93"/>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1711"/>
    <w:rsid w:val="003E3685"/>
    <w:rsid w:val="003E46FB"/>
    <w:rsid w:val="003E4C8B"/>
    <w:rsid w:val="003F031B"/>
    <w:rsid w:val="003F1270"/>
    <w:rsid w:val="003F4397"/>
    <w:rsid w:val="003F485D"/>
    <w:rsid w:val="00400C78"/>
    <w:rsid w:val="00400F47"/>
    <w:rsid w:val="00402253"/>
    <w:rsid w:val="00402F72"/>
    <w:rsid w:val="00404905"/>
    <w:rsid w:val="00404B21"/>
    <w:rsid w:val="004062D4"/>
    <w:rsid w:val="004062D7"/>
    <w:rsid w:val="0041125E"/>
    <w:rsid w:val="00411CB2"/>
    <w:rsid w:val="004151AA"/>
    <w:rsid w:val="00420E31"/>
    <w:rsid w:val="00430541"/>
    <w:rsid w:val="004322F7"/>
    <w:rsid w:val="00432FB1"/>
    <w:rsid w:val="004359BE"/>
    <w:rsid w:val="0043685A"/>
    <w:rsid w:val="00436A01"/>
    <w:rsid w:val="0043720C"/>
    <w:rsid w:val="004378DD"/>
    <w:rsid w:val="00441E4E"/>
    <w:rsid w:val="004421EC"/>
    <w:rsid w:val="00442503"/>
    <w:rsid w:val="004431E3"/>
    <w:rsid w:val="00453487"/>
    <w:rsid w:val="00453AB1"/>
    <w:rsid w:val="004630EE"/>
    <w:rsid w:val="00470155"/>
    <w:rsid w:val="00470932"/>
    <w:rsid w:val="00472D49"/>
    <w:rsid w:val="004741A0"/>
    <w:rsid w:val="00474B72"/>
    <w:rsid w:val="004779E6"/>
    <w:rsid w:val="0048325A"/>
    <w:rsid w:val="00484384"/>
    <w:rsid w:val="00485CE1"/>
    <w:rsid w:val="00486DD6"/>
    <w:rsid w:val="00493BE4"/>
    <w:rsid w:val="004968A2"/>
    <w:rsid w:val="004A08F9"/>
    <w:rsid w:val="004A1B73"/>
    <w:rsid w:val="004A3710"/>
    <w:rsid w:val="004A5490"/>
    <w:rsid w:val="004B0792"/>
    <w:rsid w:val="004B1FDA"/>
    <w:rsid w:val="004B2215"/>
    <w:rsid w:val="004B7CC7"/>
    <w:rsid w:val="004C3BB2"/>
    <w:rsid w:val="004C6B00"/>
    <w:rsid w:val="004C7706"/>
    <w:rsid w:val="004D2D55"/>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16A"/>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4895"/>
    <w:rsid w:val="005677F0"/>
    <w:rsid w:val="00572BC9"/>
    <w:rsid w:val="00572E10"/>
    <w:rsid w:val="00573183"/>
    <w:rsid w:val="00573B08"/>
    <w:rsid w:val="00574581"/>
    <w:rsid w:val="005746A7"/>
    <w:rsid w:val="00574BF6"/>
    <w:rsid w:val="00580835"/>
    <w:rsid w:val="00582294"/>
    <w:rsid w:val="005826D8"/>
    <w:rsid w:val="00583A40"/>
    <w:rsid w:val="00587CE5"/>
    <w:rsid w:val="00591523"/>
    <w:rsid w:val="005929DB"/>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2CE"/>
    <w:rsid w:val="005E267C"/>
    <w:rsid w:val="005E346F"/>
    <w:rsid w:val="005E42AE"/>
    <w:rsid w:val="005E4CCA"/>
    <w:rsid w:val="005F23AF"/>
    <w:rsid w:val="005F2E80"/>
    <w:rsid w:val="005F5903"/>
    <w:rsid w:val="006010C0"/>
    <w:rsid w:val="00602F66"/>
    <w:rsid w:val="006055AA"/>
    <w:rsid w:val="006055E4"/>
    <w:rsid w:val="00605B91"/>
    <w:rsid w:val="0061250C"/>
    <w:rsid w:val="006179CC"/>
    <w:rsid w:val="00630E4B"/>
    <w:rsid w:val="006321B7"/>
    <w:rsid w:val="00636209"/>
    <w:rsid w:val="00642238"/>
    <w:rsid w:val="006508FB"/>
    <w:rsid w:val="00651B6A"/>
    <w:rsid w:val="00654F08"/>
    <w:rsid w:val="00656959"/>
    <w:rsid w:val="00660332"/>
    <w:rsid w:val="006626EF"/>
    <w:rsid w:val="00663EAB"/>
    <w:rsid w:val="0066419D"/>
    <w:rsid w:val="006654F7"/>
    <w:rsid w:val="00665897"/>
    <w:rsid w:val="00665F6C"/>
    <w:rsid w:val="00666FA5"/>
    <w:rsid w:val="00667E93"/>
    <w:rsid w:val="0067580A"/>
    <w:rsid w:val="00676C80"/>
    <w:rsid w:val="006818C9"/>
    <w:rsid w:val="0068520A"/>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C787B"/>
    <w:rsid w:val="006D0B30"/>
    <w:rsid w:val="006D23D0"/>
    <w:rsid w:val="006D3F3D"/>
    <w:rsid w:val="006D4414"/>
    <w:rsid w:val="006D4DA1"/>
    <w:rsid w:val="006E3A19"/>
    <w:rsid w:val="006E522C"/>
    <w:rsid w:val="006F0113"/>
    <w:rsid w:val="006F3102"/>
    <w:rsid w:val="006F31A4"/>
    <w:rsid w:val="006F33DF"/>
    <w:rsid w:val="006F4078"/>
    <w:rsid w:val="006F453C"/>
    <w:rsid w:val="006F7EF9"/>
    <w:rsid w:val="007000D8"/>
    <w:rsid w:val="0070111F"/>
    <w:rsid w:val="00701A4E"/>
    <w:rsid w:val="00702838"/>
    <w:rsid w:val="00702E0E"/>
    <w:rsid w:val="00703107"/>
    <w:rsid w:val="00705D12"/>
    <w:rsid w:val="007074CD"/>
    <w:rsid w:val="00712E11"/>
    <w:rsid w:val="00720495"/>
    <w:rsid w:val="0072067D"/>
    <w:rsid w:val="007275DF"/>
    <w:rsid w:val="007313BC"/>
    <w:rsid w:val="0073191D"/>
    <w:rsid w:val="00732220"/>
    <w:rsid w:val="00732EBB"/>
    <w:rsid w:val="00734C1C"/>
    <w:rsid w:val="00735862"/>
    <w:rsid w:val="00737A1C"/>
    <w:rsid w:val="0074578A"/>
    <w:rsid w:val="007458C0"/>
    <w:rsid w:val="00753BF1"/>
    <w:rsid w:val="00753EF1"/>
    <w:rsid w:val="007556E3"/>
    <w:rsid w:val="007576A3"/>
    <w:rsid w:val="007608CF"/>
    <w:rsid w:val="00760CDB"/>
    <w:rsid w:val="00761787"/>
    <w:rsid w:val="00762954"/>
    <w:rsid w:val="00762CC6"/>
    <w:rsid w:val="00765EFC"/>
    <w:rsid w:val="007667B2"/>
    <w:rsid w:val="00767634"/>
    <w:rsid w:val="00770E2B"/>
    <w:rsid w:val="007764C0"/>
    <w:rsid w:val="00781D5F"/>
    <w:rsid w:val="0078245C"/>
    <w:rsid w:val="007862E0"/>
    <w:rsid w:val="0078632B"/>
    <w:rsid w:val="00786FAB"/>
    <w:rsid w:val="00787685"/>
    <w:rsid w:val="0079049E"/>
    <w:rsid w:val="00795A60"/>
    <w:rsid w:val="00796013"/>
    <w:rsid w:val="00797F34"/>
    <w:rsid w:val="007A0A74"/>
    <w:rsid w:val="007A3906"/>
    <w:rsid w:val="007A4DCA"/>
    <w:rsid w:val="007A5A55"/>
    <w:rsid w:val="007A7017"/>
    <w:rsid w:val="007B0E49"/>
    <w:rsid w:val="007B1CAA"/>
    <w:rsid w:val="007B36C4"/>
    <w:rsid w:val="007C3902"/>
    <w:rsid w:val="007C6482"/>
    <w:rsid w:val="007C659E"/>
    <w:rsid w:val="007C773F"/>
    <w:rsid w:val="007D5AA2"/>
    <w:rsid w:val="007E0809"/>
    <w:rsid w:val="007E182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2F4B"/>
    <w:rsid w:val="00806909"/>
    <w:rsid w:val="00806F0F"/>
    <w:rsid w:val="00806F5F"/>
    <w:rsid w:val="00810E21"/>
    <w:rsid w:val="00816BF1"/>
    <w:rsid w:val="00817DC5"/>
    <w:rsid w:val="00820BD9"/>
    <w:rsid w:val="0082492A"/>
    <w:rsid w:val="00825852"/>
    <w:rsid w:val="0082683A"/>
    <w:rsid w:val="00827444"/>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0FE1"/>
    <w:rsid w:val="00881009"/>
    <w:rsid w:val="00882112"/>
    <w:rsid w:val="00882FE9"/>
    <w:rsid w:val="00893C6C"/>
    <w:rsid w:val="00895112"/>
    <w:rsid w:val="00895E20"/>
    <w:rsid w:val="00896E79"/>
    <w:rsid w:val="008A33B7"/>
    <w:rsid w:val="008A45E7"/>
    <w:rsid w:val="008A5DAF"/>
    <w:rsid w:val="008A7B2B"/>
    <w:rsid w:val="008B1CDB"/>
    <w:rsid w:val="008B3024"/>
    <w:rsid w:val="008B3CBD"/>
    <w:rsid w:val="008B4923"/>
    <w:rsid w:val="008B4993"/>
    <w:rsid w:val="008B54DF"/>
    <w:rsid w:val="008B5EF6"/>
    <w:rsid w:val="008B6594"/>
    <w:rsid w:val="008B663B"/>
    <w:rsid w:val="008B6D77"/>
    <w:rsid w:val="008B737D"/>
    <w:rsid w:val="008B7904"/>
    <w:rsid w:val="008C0EC7"/>
    <w:rsid w:val="008C415E"/>
    <w:rsid w:val="008C71D6"/>
    <w:rsid w:val="008C754E"/>
    <w:rsid w:val="008C7619"/>
    <w:rsid w:val="008C7AB3"/>
    <w:rsid w:val="008C7DC7"/>
    <w:rsid w:val="008D0BDA"/>
    <w:rsid w:val="008D1CC2"/>
    <w:rsid w:val="008D1D9D"/>
    <w:rsid w:val="008D3759"/>
    <w:rsid w:val="008D4C70"/>
    <w:rsid w:val="008E09AF"/>
    <w:rsid w:val="008E1128"/>
    <w:rsid w:val="008E4F94"/>
    <w:rsid w:val="008E76A8"/>
    <w:rsid w:val="008E7AF0"/>
    <w:rsid w:val="008F54BE"/>
    <w:rsid w:val="008F56A9"/>
    <w:rsid w:val="008F7334"/>
    <w:rsid w:val="008F7577"/>
    <w:rsid w:val="009030B4"/>
    <w:rsid w:val="0090749A"/>
    <w:rsid w:val="00911B73"/>
    <w:rsid w:val="0091264D"/>
    <w:rsid w:val="00924980"/>
    <w:rsid w:val="00925CCF"/>
    <w:rsid w:val="00932DDF"/>
    <w:rsid w:val="0093344F"/>
    <w:rsid w:val="00934FA6"/>
    <w:rsid w:val="009357A0"/>
    <w:rsid w:val="00935DD1"/>
    <w:rsid w:val="00937DEA"/>
    <w:rsid w:val="00942A62"/>
    <w:rsid w:val="009438A6"/>
    <w:rsid w:val="00943DE6"/>
    <w:rsid w:val="00946A92"/>
    <w:rsid w:val="00951851"/>
    <w:rsid w:val="00951FAC"/>
    <w:rsid w:val="00952C6B"/>
    <w:rsid w:val="00955D49"/>
    <w:rsid w:val="0095603D"/>
    <w:rsid w:val="00957B8B"/>
    <w:rsid w:val="00961005"/>
    <w:rsid w:val="00962CB1"/>
    <w:rsid w:val="009637C2"/>
    <w:rsid w:val="009659D4"/>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06F3"/>
    <w:rsid w:val="009A19EE"/>
    <w:rsid w:val="009A1E9A"/>
    <w:rsid w:val="009A26C4"/>
    <w:rsid w:val="009A4B15"/>
    <w:rsid w:val="009A6353"/>
    <w:rsid w:val="009A7857"/>
    <w:rsid w:val="009B0ABF"/>
    <w:rsid w:val="009B19DD"/>
    <w:rsid w:val="009B2CE1"/>
    <w:rsid w:val="009B5019"/>
    <w:rsid w:val="009B53A8"/>
    <w:rsid w:val="009B5834"/>
    <w:rsid w:val="009B642F"/>
    <w:rsid w:val="009B64A9"/>
    <w:rsid w:val="009C1483"/>
    <w:rsid w:val="009C2D85"/>
    <w:rsid w:val="009C4213"/>
    <w:rsid w:val="009C5EB2"/>
    <w:rsid w:val="009C71CE"/>
    <w:rsid w:val="009D01CB"/>
    <w:rsid w:val="009D2DC3"/>
    <w:rsid w:val="009D3425"/>
    <w:rsid w:val="009D7683"/>
    <w:rsid w:val="009E2770"/>
    <w:rsid w:val="009E28D0"/>
    <w:rsid w:val="009E4B07"/>
    <w:rsid w:val="009E4C5B"/>
    <w:rsid w:val="009E51F4"/>
    <w:rsid w:val="009F1260"/>
    <w:rsid w:val="009F1BC8"/>
    <w:rsid w:val="009F37C6"/>
    <w:rsid w:val="009F7394"/>
    <w:rsid w:val="00A017D5"/>
    <w:rsid w:val="00A02866"/>
    <w:rsid w:val="00A04418"/>
    <w:rsid w:val="00A044FC"/>
    <w:rsid w:val="00A104EC"/>
    <w:rsid w:val="00A118AD"/>
    <w:rsid w:val="00A1303E"/>
    <w:rsid w:val="00A21B85"/>
    <w:rsid w:val="00A2478B"/>
    <w:rsid w:val="00A269FB"/>
    <w:rsid w:val="00A31993"/>
    <w:rsid w:val="00A36A67"/>
    <w:rsid w:val="00A371EA"/>
    <w:rsid w:val="00A437F9"/>
    <w:rsid w:val="00A438CB"/>
    <w:rsid w:val="00A468F2"/>
    <w:rsid w:val="00A46AB4"/>
    <w:rsid w:val="00A50087"/>
    <w:rsid w:val="00A50DB8"/>
    <w:rsid w:val="00A5191F"/>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78A2"/>
    <w:rsid w:val="00AB3301"/>
    <w:rsid w:val="00AB5316"/>
    <w:rsid w:val="00AB5710"/>
    <w:rsid w:val="00AB635C"/>
    <w:rsid w:val="00AC0427"/>
    <w:rsid w:val="00AC1CC4"/>
    <w:rsid w:val="00AC2D6F"/>
    <w:rsid w:val="00AC3D93"/>
    <w:rsid w:val="00AC5419"/>
    <w:rsid w:val="00AD0B78"/>
    <w:rsid w:val="00AD3AD7"/>
    <w:rsid w:val="00AE00E3"/>
    <w:rsid w:val="00AE081F"/>
    <w:rsid w:val="00AE3E3B"/>
    <w:rsid w:val="00AE74B1"/>
    <w:rsid w:val="00AF0148"/>
    <w:rsid w:val="00AF1DF5"/>
    <w:rsid w:val="00AF2ABD"/>
    <w:rsid w:val="00B05192"/>
    <w:rsid w:val="00B06192"/>
    <w:rsid w:val="00B11FE2"/>
    <w:rsid w:val="00B12660"/>
    <w:rsid w:val="00B13E47"/>
    <w:rsid w:val="00B17013"/>
    <w:rsid w:val="00B21991"/>
    <w:rsid w:val="00B23491"/>
    <w:rsid w:val="00B304CD"/>
    <w:rsid w:val="00B33B55"/>
    <w:rsid w:val="00B346A1"/>
    <w:rsid w:val="00B37478"/>
    <w:rsid w:val="00B40D38"/>
    <w:rsid w:val="00B42E7C"/>
    <w:rsid w:val="00B43B7F"/>
    <w:rsid w:val="00B44470"/>
    <w:rsid w:val="00B445A8"/>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1E06"/>
    <w:rsid w:val="00BA2610"/>
    <w:rsid w:val="00BB263B"/>
    <w:rsid w:val="00BB26AB"/>
    <w:rsid w:val="00BB3D0F"/>
    <w:rsid w:val="00BB4CE4"/>
    <w:rsid w:val="00BB7684"/>
    <w:rsid w:val="00BB7D29"/>
    <w:rsid w:val="00BC127B"/>
    <w:rsid w:val="00BC414D"/>
    <w:rsid w:val="00BC7BA6"/>
    <w:rsid w:val="00BD2006"/>
    <w:rsid w:val="00BD27A6"/>
    <w:rsid w:val="00BD4679"/>
    <w:rsid w:val="00BD5E58"/>
    <w:rsid w:val="00BD6FF7"/>
    <w:rsid w:val="00BE00C5"/>
    <w:rsid w:val="00BE0920"/>
    <w:rsid w:val="00BE5529"/>
    <w:rsid w:val="00BE621B"/>
    <w:rsid w:val="00BE6406"/>
    <w:rsid w:val="00BE6886"/>
    <w:rsid w:val="00BE6CED"/>
    <w:rsid w:val="00BF14CE"/>
    <w:rsid w:val="00BF30FD"/>
    <w:rsid w:val="00BF4A47"/>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350F"/>
    <w:rsid w:val="00C341E8"/>
    <w:rsid w:val="00C35DC0"/>
    <w:rsid w:val="00C37151"/>
    <w:rsid w:val="00C372C7"/>
    <w:rsid w:val="00C37344"/>
    <w:rsid w:val="00C37636"/>
    <w:rsid w:val="00C42105"/>
    <w:rsid w:val="00C51F25"/>
    <w:rsid w:val="00C52A03"/>
    <w:rsid w:val="00C55F17"/>
    <w:rsid w:val="00C56A82"/>
    <w:rsid w:val="00C573A3"/>
    <w:rsid w:val="00C61AF1"/>
    <w:rsid w:val="00C627FB"/>
    <w:rsid w:val="00C7493E"/>
    <w:rsid w:val="00C76A97"/>
    <w:rsid w:val="00C848A7"/>
    <w:rsid w:val="00C86661"/>
    <w:rsid w:val="00C95F7D"/>
    <w:rsid w:val="00CA06AF"/>
    <w:rsid w:val="00CA0851"/>
    <w:rsid w:val="00CA1546"/>
    <w:rsid w:val="00CB05C5"/>
    <w:rsid w:val="00CB7621"/>
    <w:rsid w:val="00CC0311"/>
    <w:rsid w:val="00CC121C"/>
    <w:rsid w:val="00CC2CF4"/>
    <w:rsid w:val="00CC45F7"/>
    <w:rsid w:val="00CC5DA9"/>
    <w:rsid w:val="00CC7B88"/>
    <w:rsid w:val="00CD0434"/>
    <w:rsid w:val="00CD1798"/>
    <w:rsid w:val="00CD26E9"/>
    <w:rsid w:val="00CD302B"/>
    <w:rsid w:val="00CD3A47"/>
    <w:rsid w:val="00CD4871"/>
    <w:rsid w:val="00CD5531"/>
    <w:rsid w:val="00CE09E4"/>
    <w:rsid w:val="00CE301F"/>
    <w:rsid w:val="00CE67B4"/>
    <w:rsid w:val="00CE7107"/>
    <w:rsid w:val="00CF0F23"/>
    <w:rsid w:val="00CF10C9"/>
    <w:rsid w:val="00CF1880"/>
    <w:rsid w:val="00CF4A8B"/>
    <w:rsid w:val="00CF552F"/>
    <w:rsid w:val="00D020D8"/>
    <w:rsid w:val="00D025AF"/>
    <w:rsid w:val="00D068C3"/>
    <w:rsid w:val="00D06CFC"/>
    <w:rsid w:val="00D108F0"/>
    <w:rsid w:val="00D1140C"/>
    <w:rsid w:val="00D114F3"/>
    <w:rsid w:val="00D1245A"/>
    <w:rsid w:val="00D17AAB"/>
    <w:rsid w:val="00D203E7"/>
    <w:rsid w:val="00D233D7"/>
    <w:rsid w:val="00D2656B"/>
    <w:rsid w:val="00D2670F"/>
    <w:rsid w:val="00D40E8E"/>
    <w:rsid w:val="00D46EDF"/>
    <w:rsid w:val="00D47747"/>
    <w:rsid w:val="00D47791"/>
    <w:rsid w:val="00D47DA5"/>
    <w:rsid w:val="00D52CA8"/>
    <w:rsid w:val="00D53B44"/>
    <w:rsid w:val="00D54E51"/>
    <w:rsid w:val="00D56465"/>
    <w:rsid w:val="00D56995"/>
    <w:rsid w:val="00D56B5D"/>
    <w:rsid w:val="00D61976"/>
    <w:rsid w:val="00D65D9C"/>
    <w:rsid w:val="00D67635"/>
    <w:rsid w:val="00D73E9F"/>
    <w:rsid w:val="00D80B19"/>
    <w:rsid w:val="00D8104F"/>
    <w:rsid w:val="00D8598D"/>
    <w:rsid w:val="00D86328"/>
    <w:rsid w:val="00D925C8"/>
    <w:rsid w:val="00D92EC8"/>
    <w:rsid w:val="00D93246"/>
    <w:rsid w:val="00D944BA"/>
    <w:rsid w:val="00D96BD0"/>
    <w:rsid w:val="00D97D24"/>
    <w:rsid w:val="00DA2A3C"/>
    <w:rsid w:val="00DA491F"/>
    <w:rsid w:val="00DA6876"/>
    <w:rsid w:val="00DA69AF"/>
    <w:rsid w:val="00DA7DD7"/>
    <w:rsid w:val="00DB098A"/>
    <w:rsid w:val="00DB176F"/>
    <w:rsid w:val="00DB2CD6"/>
    <w:rsid w:val="00DB725B"/>
    <w:rsid w:val="00DB789D"/>
    <w:rsid w:val="00DC0F0B"/>
    <w:rsid w:val="00DC16F6"/>
    <w:rsid w:val="00DC3A5B"/>
    <w:rsid w:val="00DC47D7"/>
    <w:rsid w:val="00DC6C77"/>
    <w:rsid w:val="00DC70E7"/>
    <w:rsid w:val="00DC794C"/>
    <w:rsid w:val="00DD1A28"/>
    <w:rsid w:val="00DD4A54"/>
    <w:rsid w:val="00DD4C84"/>
    <w:rsid w:val="00DD4F42"/>
    <w:rsid w:val="00DD5B62"/>
    <w:rsid w:val="00DD68E8"/>
    <w:rsid w:val="00DE35D1"/>
    <w:rsid w:val="00DE48E7"/>
    <w:rsid w:val="00DE4FF4"/>
    <w:rsid w:val="00DE732A"/>
    <w:rsid w:val="00DE740A"/>
    <w:rsid w:val="00DE7767"/>
    <w:rsid w:val="00DF1C88"/>
    <w:rsid w:val="00DF20F7"/>
    <w:rsid w:val="00DF4428"/>
    <w:rsid w:val="00DF4518"/>
    <w:rsid w:val="00DF6F64"/>
    <w:rsid w:val="00E01F5C"/>
    <w:rsid w:val="00E03771"/>
    <w:rsid w:val="00E0474C"/>
    <w:rsid w:val="00E04F9B"/>
    <w:rsid w:val="00E072B7"/>
    <w:rsid w:val="00E14C81"/>
    <w:rsid w:val="00E20AEF"/>
    <w:rsid w:val="00E21EBE"/>
    <w:rsid w:val="00E22D65"/>
    <w:rsid w:val="00E25193"/>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263B"/>
    <w:rsid w:val="00E6487D"/>
    <w:rsid w:val="00E657E3"/>
    <w:rsid w:val="00E66218"/>
    <w:rsid w:val="00E67BAE"/>
    <w:rsid w:val="00E703DD"/>
    <w:rsid w:val="00E72FC9"/>
    <w:rsid w:val="00E73859"/>
    <w:rsid w:val="00E7521A"/>
    <w:rsid w:val="00E7749F"/>
    <w:rsid w:val="00E8452A"/>
    <w:rsid w:val="00E860DD"/>
    <w:rsid w:val="00E928F9"/>
    <w:rsid w:val="00EA6059"/>
    <w:rsid w:val="00EA6202"/>
    <w:rsid w:val="00EA6475"/>
    <w:rsid w:val="00EB091D"/>
    <w:rsid w:val="00EB58F6"/>
    <w:rsid w:val="00EB7BAC"/>
    <w:rsid w:val="00EC1370"/>
    <w:rsid w:val="00EC3C9A"/>
    <w:rsid w:val="00EC48A1"/>
    <w:rsid w:val="00EC5361"/>
    <w:rsid w:val="00EC5420"/>
    <w:rsid w:val="00ED2C30"/>
    <w:rsid w:val="00ED40F7"/>
    <w:rsid w:val="00ED4EB6"/>
    <w:rsid w:val="00ED5ABC"/>
    <w:rsid w:val="00ED6EF1"/>
    <w:rsid w:val="00ED7C89"/>
    <w:rsid w:val="00EE1269"/>
    <w:rsid w:val="00EE193E"/>
    <w:rsid w:val="00EE1F0E"/>
    <w:rsid w:val="00EE5981"/>
    <w:rsid w:val="00EE75F7"/>
    <w:rsid w:val="00EF1240"/>
    <w:rsid w:val="00EF20F3"/>
    <w:rsid w:val="00EF25A9"/>
    <w:rsid w:val="00EF3A62"/>
    <w:rsid w:val="00EF3D39"/>
    <w:rsid w:val="00EF47A7"/>
    <w:rsid w:val="00EF4EC0"/>
    <w:rsid w:val="00EF7E02"/>
    <w:rsid w:val="00F05317"/>
    <w:rsid w:val="00F06AA8"/>
    <w:rsid w:val="00F11134"/>
    <w:rsid w:val="00F11146"/>
    <w:rsid w:val="00F22CE5"/>
    <w:rsid w:val="00F25274"/>
    <w:rsid w:val="00F30D97"/>
    <w:rsid w:val="00F324DF"/>
    <w:rsid w:val="00F32664"/>
    <w:rsid w:val="00F3620E"/>
    <w:rsid w:val="00F3759E"/>
    <w:rsid w:val="00F37714"/>
    <w:rsid w:val="00F37A5A"/>
    <w:rsid w:val="00F4328C"/>
    <w:rsid w:val="00F43F0D"/>
    <w:rsid w:val="00F476DA"/>
    <w:rsid w:val="00F50645"/>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15D"/>
    <w:rsid w:val="00FC2951"/>
    <w:rsid w:val="00FC3570"/>
    <w:rsid w:val="00FC6E2A"/>
    <w:rsid w:val="00FC6EA5"/>
    <w:rsid w:val="00FD4A22"/>
    <w:rsid w:val="00FD5B62"/>
    <w:rsid w:val="00FE01D9"/>
    <w:rsid w:val="00FE5808"/>
    <w:rsid w:val="00FE699B"/>
    <w:rsid w:val="00FF44DD"/>
    <w:rsid w:val="00FF7504"/>
    <w:rsid w:val="011B307E"/>
    <w:rsid w:val="023A3C0B"/>
    <w:rsid w:val="04C70B93"/>
    <w:rsid w:val="05AF5900"/>
    <w:rsid w:val="05BF54E7"/>
    <w:rsid w:val="05DD6553"/>
    <w:rsid w:val="068B011B"/>
    <w:rsid w:val="09302B22"/>
    <w:rsid w:val="093A12E4"/>
    <w:rsid w:val="09FC5ACD"/>
    <w:rsid w:val="0AAC56F1"/>
    <w:rsid w:val="0B003157"/>
    <w:rsid w:val="0C667EA6"/>
    <w:rsid w:val="0CB832EC"/>
    <w:rsid w:val="10EC5CEF"/>
    <w:rsid w:val="11072A94"/>
    <w:rsid w:val="113C5603"/>
    <w:rsid w:val="114D11CD"/>
    <w:rsid w:val="135B2C24"/>
    <w:rsid w:val="13873A19"/>
    <w:rsid w:val="13FC1FA7"/>
    <w:rsid w:val="156D4658"/>
    <w:rsid w:val="18724795"/>
    <w:rsid w:val="18F2402A"/>
    <w:rsid w:val="19F1668A"/>
    <w:rsid w:val="1ACD340E"/>
    <w:rsid w:val="1B4346C9"/>
    <w:rsid w:val="1D5D189B"/>
    <w:rsid w:val="1D804EC8"/>
    <w:rsid w:val="1DCD6AB3"/>
    <w:rsid w:val="1EF668FD"/>
    <w:rsid w:val="206962EC"/>
    <w:rsid w:val="219A5FA9"/>
    <w:rsid w:val="23E0478E"/>
    <w:rsid w:val="24916ACB"/>
    <w:rsid w:val="24C43A2C"/>
    <w:rsid w:val="26C52111"/>
    <w:rsid w:val="27BD1CA7"/>
    <w:rsid w:val="27E76110"/>
    <w:rsid w:val="29FC3A68"/>
    <w:rsid w:val="2AB9711D"/>
    <w:rsid w:val="2B2937A5"/>
    <w:rsid w:val="2B87020C"/>
    <w:rsid w:val="2CD364C5"/>
    <w:rsid w:val="2CD71D34"/>
    <w:rsid w:val="2DEF26D6"/>
    <w:rsid w:val="2E914103"/>
    <w:rsid w:val="2EF4497F"/>
    <w:rsid w:val="30C514C8"/>
    <w:rsid w:val="32481EF2"/>
    <w:rsid w:val="33635716"/>
    <w:rsid w:val="33A43DAE"/>
    <w:rsid w:val="35D94150"/>
    <w:rsid w:val="35F965A0"/>
    <w:rsid w:val="35FA38AD"/>
    <w:rsid w:val="363D2AD2"/>
    <w:rsid w:val="367810B3"/>
    <w:rsid w:val="37E94405"/>
    <w:rsid w:val="3A714E4B"/>
    <w:rsid w:val="3B24224C"/>
    <w:rsid w:val="3B466628"/>
    <w:rsid w:val="3BC94E8E"/>
    <w:rsid w:val="3CF60CA6"/>
    <w:rsid w:val="3D460945"/>
    <w:rsid w:val="3E1A5306"/>
    <w:rsid w:val="3F7C4C5A"/>
    <w:rsid w:val="40C80890"/>
    <w:rsid w:val="40EE58EA"/>
    <w:rsid w:val="41DB4140"/>
    <w:rsid w:val="4251506E"/>
    <w:rsid w:val="42A706A9"/>
    <w:rsid w:val="42D67BFA"/>
    <w:rsid w:val="43083003"/>
    <w:rsid w:val="452D76AA"/>
    <w:rsid w:val="45EB68A1"/>
    <w:rsid w:val="46D7301D"/>
    <w:rsid w:val="49BA799D"/>
    <w:rsid w:val="4B633694"/>
    <w:rsid w:val="4E112440"/>
    <w:rsid w:val="4E2D31EF"/>
    <w:rsid w:val="4E6E236A"/>
    <w:rsid w:val="4E985EB2"/>
    <w:rsid w:val="4FC058C6"/>
    <w:rsid w:val="500E27F0"/>
    <w:rsid w:val="510C5E54"/>
    <w:rsid w:val="51575697"/>
    <w:rsid w:val="52216A9B"/>
    <w:rsid w:val="52427E13"/>
    <w:rsid w:val="53002B50"/>
    <w:rsid w:val="53D21218"/>
    <w:rsid w:val="54402F8B"/>
    <w:rsid w:val="547418E3"/>
    <w:rsid w:val="547E7F44"/>
    <w:rsid w:val="55444EB2"/>
    <w:rsid w:val="56533DED"/>
    <w:rsid w:val="57E71486"/>
    <w:rsid w:val="59943EF2"/>
    <w:rsid w:val="59C05367"/>
    <w:rsid w:val="5A1C03AD"/>
    <w:rsid w:val="5ADE61AD"/>
    <w:rsid w:val="5B9A25B0"/>
    <w:rsid w:val="5C82428E"/>
    <w:rsid w:val="5D633CC7"/>
    <w:rsid w:val="5F251B4F"/>
    <w:rsid w:val="5FDE05BB"/>
    <w:rsid w:val="60E44589"/>
    <w:rsid w:val="610C3642"/>
    <w:rsid w:val="611D549C"/>
    <w:rsid w:val="614B680F"/>
    <w:rsid w:val="61F7380E"/>
    <w:rsid w:val="62A74B7D"/>
    <w:rsid w:val="632F2184"/>
    <w:rsid w:val="659F0F17"/>
    <w:rsid w:val="66C467C4"/>
    <w:rsid w:val="6A1231B1"/>
    <w:rsid w:val="6A8B6AC0"/>
    <w:rsid w:val="6BCA7704"/>
    <w:rsid w:val="6C2F5391"/>
    <w:rsid w:val="6C4924BE"/>
    <w:rsid w:val="6CD04C5E"/>
    <w:rsid w:val="6FB94521"/>
    <w:rsid w:val="7222670B"/>
    <w:rsid w:val="724203AC"/>
    <w:rsid w:val="7322493E"/>
    <w:rsid w:val="7386076C"/>
    <w:rsid w:val="73FA3EA6"/>
    <w:rsid w:val="744F48D4"/>
    <w:rsid w:val="75977565"/>
    <w:rsid w:val="771811A2"/>
    <w:rsid w:val="794719E5"/>
    <w:rsid w:val="7A1940E8"/>
    <w:rsid w:val="7AE50AA0"/>
    <w:rsid w:val="7C6B0CED"/>
    <w:rsid w:val="7EC8798B"/>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168"/>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link w:val="36"/>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7">
    <w:name w:val="heading 4"/>
    <w:basedOn w:val="1"/>
    <w:next w:val="1"/>
    <w:link w:val="16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60"/>
    <w:autoRedefine/>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5">
    <w:name w:val="Normal Indent"/>
    <w:basedOn w:val="1"/>
    <w:qFormat/>
    <w:uiPriority w:val="0"/>
    <w:pPr>
      <w:spacing w:line="360" w:lineRule="auto"/>
      <w:ind w:firstLine="420" w:firstLineChars="200"/>
    </w:pPr>
    <w:rPr>
      <w:sz w:val="24"/>
    </w:rPr>
  </w:style>
  <w:style w:type="paragraph" w:styleId="9">
    <w:name w:val="List 3"/>
    <w:basedOn w:val="1"/>
    <w:autoRedefine/>
    <w:qFormat/>
    <w:uiPriority w:val="99"/>
    <w:pPr>
      <w:ind w:left="1260" w:hanging="420"/>
    </w:pPr>
    <w:rPr>
      <w:szCs w:val="20"/>
    </w:rPr>
  </w:style>
  <w:style w:type="paragraph" w:styleId="10">
    <w:name w:val="caption"/>
    <w:basedOn w:val="1"/>
    <w:next w:val="1"/>
    <w:autoRedefine/>
    <w:qFormat/>
    <w:uiPriority w:val="0"/>
    <w:rPr>
      <w:rFonts w:ascii="Arial" w:hAnsi="Arial" w:eastAsia="黑体" w:cs="Arial"/>
      <w:sz w:val="20"/>
      <w:szCs w:val="20"/>
    </w:rPr>
  </w:style>
  <w:style w:type="paragraph" w:styleId="11">
    <w:name w:val="Document Map"/>
    <w:basedOn w:val="1"/>
    <w:autoRedefine/>
    <w:qFormat/>
    <w:uiPriority w:val="0"/>
    <w:pPr>
      <w:shd w:val="clear" w:color="auto" w:fill="000080"/>
    </w:pPr>
    <w:rPr>
      <w:rFonts w:ascii="Cambria" w:hAnsi="Cambria"/>
      <w:sz w:val="24"/>
      <w:szCs w:val="24"/>
    </w:rPr>
  </w:style>
  <w:style w:type="paragraph" w:styleId="12">
    <w:name w:val="annotation text"/>
    <w:basedOn w:val="1"/>
    <w:link w:val="39"/>
    <w:autoRedefine/>
    <w:unhideWhenUsed/>
    <w:qFormat/>
    <w:uiPriority w:val="99"/>
    <w:pPr>
      <w:jc w:val="left"/>
    </w:pPr>
  </w:style>
  <w:style w:type="paragraph" w:styleId="13">
    <w:name w:val="Body Text 3"/>
    <w:basedOn w:val="1"/>
    <w:link w:val="49"/>
    <w:autoRedefine/>
    <w:unhideWhenUsed/>
    <w:qFormat/>
    <w:uiPriority w:val="99"/>
    <w:pPr>
      <w:spacing w:after="120"/>
    </w:pPr>
    <w:rPr>
      <w:sz w:val="16"/>
      <w:szCs w:val="16"/>
    </w:rPr>
  </w:style>
  <w:style w:type="paragraph" w:styleId="14">
    <w:name w:val="Body Text"/>
    <w:basedOn w:val="1"/>
    <w:autoRedefine/>
    <w:qFormat/>
    <w:uiPriority w:val="1"/>
    <w:rPr>
      <w:rFonts w:ascii="黑体" w:hAnsi="黑体" w:eastAsia="黑体" w:cs="黑体"/>
      <w:szCs w:val="21"/>
      <w:lang w:val="zh-CN" w:bidi="zh-CN"/>
    </w:rPr>
  </w:style>
  <w:style w:type="paragraph" w:styleId="15">
    <w:name w:val="Body Text Indent"/>
    <w:basedOn w:val="1"/>
    <w:autoRedefine/>
    <w:qFormat/>
    <w:uiPriority w:val="0"/>
    <w:pPr>
      <w:spacing w:after="120"/>
      <w:ind w:left="420" w:leftChars="200"/>
    </w:pPr>
    <w:rPr>
      <w:rFonts w:eastAsia="Times New Roman"/>
      <w:kern w:val="0"/>
      <w:sz w:val="20"/>
      <w:szCs w:val="21"/>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sz w:val="24"/>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38"/>
    <w:autoRedefine/>
    <w:unhideWhenUsed/>
    <w:qFormat/>
    <w:uiPriority w:val="99"/>
    <w:rPr>
      <w:sz w:val="18"/>
      <w:szCs w:val="18"/>
    </w:rPr>
  </w:style>
  <w:style w:type="paragraph" w:styleId="20">
    <w:name w:val="footer"/>
    <w:basedOn w:val="1"/>
    <w:link w:val="44"/>
    <w:autoRedefine/>
    <w:unhideWhenUsed/>
    <w:qFormat/>
    <w:uiPriority w:val="0"/>
    <w:pPr>
      <w:tabs>
        <w:tab w:val="center" w:pos="4153"/>
        <w:tab w:val="right" w:pos="8306"/>
      </w:tabs>
      <w:snapToGrid w:val="0"/>
      <w:jc w:val="left"/>
    </w:pPr>
    <w:rPr>
      <w:sz w:val="18"/>
      <w:szCs w:val="18"/>
    </w:rPr>
  </w:style>
  <w:style w:type="paragraph" w:styleId="21">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List"/>
    <w:basedOn w:val="1"/>
    <w:autoRedefine/>
    <w:semiHidden/>
    <w:unhideWhenUsed/>
    <w:qFormat/>
    <w:uiPriority w:val="99"/>
    <w:pPr>
      <w:ind w:left="200" w:hanging="200" w:hangingChars="200"/>
      <w:contextualSpacing/>
    </w:pPr>
  </w:style>
  <w:style w:type="paragraph" w:styleId="24">
    <w:name w:val="toc 2"/>
    <w:basedOn w:val="1"/>
    <w:next w:val="1"/>
    <w:autoRedefine/>
    <w:unhideWhenUsed/>
    <w:qFormat/>
    <w:uiPriority w:val="39"/>
    <w:pPr>
      <w:ind w:left="420" w:leftChars="200"/>
    </w:pPr>
  </w:style>
  <w:style w:type="paragraph" w:styleId="25">
    <w:name w:val="HTML Preformatted"/>
    <w:basedOn w:val="1"/>
    <w:link w:val="164"/>
    <w:autoRedefine/>
    <w:unhideWhenUsed/>
    <w:qFormat/>
    <w:uiPriority w:val="99"/>
    <w:pPr>
      <w:widowControl/>
      <w:shd w:val="clear" w:color="auto" w:fill="FFFFFF"/>
      <w:tabs>
        <w:tab w:val="left" w:pos="600"/>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pacing w:line="560" w:lineRule="exact"/>
      <w:ind w:left="31" w:hanging="31" w:hangingChars="13"/>
      <w:jc w:val="left"/>
    </w:pPr>
    <w:rPr>
      <w:rFonts w:ascii="仿宋" w:hAnsi="仿宋" w:eastAsia="仿宋" w:cs="宋体"/>
      <w:color w:val="000000"/>
      <w:kern w:val="0"/>
      <w:sz w:val="24"/>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47"/>
    <w:autoRedefine/>
    <w:qFormat/>
    <w:uiPriority w:val="10"/>
    <w:pPr>
      <w:spacing w:before="240" w:after="60"/>
      <w:jc w:val="center"/>
      <w:outlineLvl w:val="0"/>
    </w:pPr>
    <w:rPr>
      <w:rFonts w:ascii="Cambria" w:hAnsi="Cambria"/>
      <w:b/>
      <w:bCs/>
      <w:sz w:val="32"/>
      <w:szCs w:val="32"/>
    </w:rPr>
  </w:style>
  <w:style w:type="paragraph" w:styleId="28">
    <w:name w:val="annotation subject"/>
    <w:basedOn w:val="12"/>
    <w:next w:val="12"/>
    <w:link w:val="51"/>
    <w:autoRedefine/>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unhideWhenUsed/>
    <w:qFormat/>
    <w:uiPriority w:val="0"/>
    <w:rPr>
      <w:rFonts w:cs="Times New Roman"/>
    </w:rPr>
  </w:style>
  <w:style w:type="character" w:styleId="33">
    <w:name w:val="Hyperlink"/>
    <w:autoRedefine/>
    <w:unhideWhenUsed/>
    <w:qFormat/>
    <w:uiPriority w:val="99"/>
    <w:rPr>
      <w:color w:val="0563C1"/>
      <w:u w:val="single"/>
    </w:rPr>
  </w:style>
  <w:style w:type="character" w:styleId="34">
    <w:name w:val="annotation reference"/>
    <w:autoRedefine/>
    <w:unhideWhenUsed/>
    <w:qFormat/>
    <w:uiPriority w:val="99"/>
    <w:rPr>
      <w:sz w:val="21"/>
      <w:szCs w:val="21"/>
    </w:rPr>
  </w:style>
  <w:style w:type="paragraph" w:customStyle="1" w:styleId="3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标题 3 Char"/>
    <w:link w:val="6"/>
    <w:autoRedefine/>
    <w:qFormat/>
    <w:locked/>
    <w:uiPriority w:val="0"/>
    <w:rPr>
      <w:rFonts w:ascii="Calibri" w:hAnsi="Calibri" w:eastAsia="仿宋"/>
      <w:b/>
      <w:bCs/>
      <w:kern w:val="2"/>
      <w:sz w:val="32"/>
      <w:szCs w:val="32"/>
      <w:lang w:val="en-US" w:eastAsia="zh-CN" w:bidi="ar-SA"/>
    </w:rPr>
  </w:style>
  <w:style w:type="paragraph" w:customStyle="1" w:styleId="37">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8">
    <w:name w:val="批注框文本 Char"/>
    <w:link w:val="19"/>
    <w:semiHidden/>
    <w:qFormat/>
    <w:uiPriority w:val="99"/>
    <w:rPr>
      <w:kern w:val="2"/>
      <w:sz w:val="18"/>
      <w:szCs w:val="18"/>
    </w:rPr>
  </w:style>
  <w:style w:type="character" w:customStyle="1" w:styleId="39">
    <w:name w:val="批注文字 Char"/>
    <w:link w:val="12"/>
    <w:autoRedefine/>
    <w:semiHidden/>
    <w:qFormat/>
    <w:uiPriority w:val="99"/>
    <w:rPr>
      <w:kern w:val="2"/>
      <w:sz w:val="21"/>
      <w:szCs w:val="22"/>
    </w:rPr>
  </w:style>
  <w:style w:type="character" w:customStyle="1" w:styleId="40">
    <w:name w:val="楷体 (中文) 楷体"/>
    <w:autoRedefine/>
    <w:qFormat/>
    <w:uiPriority w:val="0"/>
    <w:rPr>
      <w:rFonts w:ascii="楷体" w:hAnsi="楷体" w:eastAsia="楷体"/>
      <w:kern w:val="1"/>
      <w:sz w:val="28"/>
    </w:rPr>
  </w:style>
  <w:style w:type="character" w:customStyle="1" w:styleId="41">
    <w:name w:val="Char Char3"/>
    <w:autoRedefine/>
    <w:qFormat/>
    <w:uiPriority w:val="0"/>
    <w:rPr>
      <w:rFonts w:eastAsia="仿宋_GB2312"/>
      <w:kern w:val="2"/>
      <w:sz w:val="18"/>
      <w:szCs w:val="18"/>
      <w:lang w:bidi="ar-SA"/>
    </w:rPr>
  </w:style>
  <w:style w:type="character" w:customStyle="1" w:styleId="42">
    <w:name w:val="日期 Char"/>
    <w:link w:val="18"/>
    <w:autoRedefine/>
    <w:semiHidden/>
    <w:qFormat/>
    <w:uiPriority w:val="99"/>
    <w:rPr>
      <w:kern w:val="2"/>
      <w:sz w:val="21"/>
      <w:szCs w:val="22"/>
    </w:rPr>
  </w:style>
  <w:style w:type="character" w:customStyle="1" w:styleId="43">
    <w:name w:val="访问过的超链接1"/>
    <w:qFormat/>
    <w:uiPriority w:val="99"/>
    <w:rPr>
      <w:color w:val="800080"/>
      <w:u w:val="single"/>
    </w:rPr>
  </w:style>
  <w:style w:type="character" w:customStyle="1" w:styleId="44">
    <w:name w:val="页脚 Char"/>
    <w:link w:val="20"/>
    <w:autoRedefine/>
    <w:qFormat/>
    <w:uiPriority w:val="0"/>
    <w:rPr>
      <w:kern w:val="2"/>
      <w:sz w:val="18"/>
      <w:szCs w:val="18"/>
    </w:rPr>
  </w:style>
  <w:style w:type="character" w:customStyle="1" w:styleId="45">
    <w:name w:val="样式 仿宋"/>
    <w:qFormat/>
    <w:uiPriority w:val="0"/>
    <w:rPr>
      <w:rFonts w:ascii="仿宋" w:hAnsi="仿宋" w:eastAsia="仿宋"/>
      <w:kern w:val="1"/>
    </w:rPr>
  </w:style>
  <w:style w:type="character" w:customStyle="1" w:styleId="46">
    <w:name w:val="纯文本 Char1"/>
    <w:link w:val="17"/>
    <w:autoRedefine/>
    <w:qFormat/>
    <w:locked/>
    <w:uiPriority w:val="0"/>
    <w:rPr>
      <w:rFonts w:ascii="宋体" w:hAnsi="Courier New"/>
      <w:kern w:val="2"/>
      <w:sz w:val="24"/>
    </w:rPr>
  </w:style>
  <w:style w:type="character" w:customStyle="1" w:styleId="47">
    <w:name w:val="标题 Char"/>
    <w:link w:val="27"/>
    <w:autoRedefine/>
    <w:qFormat/>
    <w:uiPriority w:val="0"/>
    <w:rPr>
      <w:rFonts w:ascii="Cambria" w:hAnsi="Cambria" w:eastAsia="宋体"/>
      <w:b/>
      <w:bCs/>
      <w:kern w:val="2"/>
      <w:sz w:val="32"/>
      <w:szCs w:val="32"/>
      <w:lang w:val="en-US" w:eastAsia="zh-CN" w:bidi="ar-SA"/>
    </w:rPr>
  </w:style>
  <w:style w:type="character" w:customStyle="1" w:styleId="48">
    <w:name w:val="Char Char2"/>
    <w:qFormat/>
    <w:uiPriority w:val="0"/>
    <w:rPr>
      <w:rFonts w:eastAsia="仿宋_GB2312"/>
      <w:kern w:val="2"/>
      <w:sz w:val="18"/>
      <w:szCs w:val="18"/>
      <w:lang w:bidi="ar-SA"/>
    </w:rPr>
  </w:style>
  <w:style w:type="character" w:customStyle="1" w:styleId="49">
    <w:name w:val="正文文本 3 Char"/>
    <w:link w:val="13"/>
    <w:autoRedefine/>
    <w:semiHidden/>
    <w:qFormat/>
    <w:uiPriority w:val="99"/>
    <w:rPr>
      <w:kern w:val="2"/>
      <w:sz w:val="16"/>
      <w:szCs w:val="16"/>
    </w:rPr>
  </w:style>
  <w:style w:type="character" w:customStyle="1" w:styleId="50">
    <w:name w:val="正文文本缩进 Char1"/>
    <w:autoRedefine/>
    <w:qFormat/>
    <w:uiPriority w:val="0"/>
    <w:rPr>
      <w:rFonts w:ascii="Cambria" w:hAnsi="Cambria"/>
      <w:kern w:val="2"/>
      <w:sz w:val="24"/>
      <w:szCs w:val="24"/>
    </w:rPr>
  </w:style>
  <w:style w:type="character" w:customStyle="1" w:styleId="51">
    <w:name w:val="批注主题 Char"/>
    <w:link w:val="28"/>
    <w:semiHidden/>
    <w:qFormat/>
    <w:uiPriority w:val="99"/>
    <w:rPr>
      <w:b/>
      <w:bCs/>
      <w:kern w:val="2"/>
      <w:sz w:val="21"/>
      <w:szCs w:val="22"/>
    </w:rPr>
  </w:style>
  <w:style w:type="character" w:customStyle="1" w:styleId="52">
    <w:name w:val="纯文本 Char"/>
    <w:autoRedefine/>
    <w:semiHidden/>
    <w:qFormat/>
    <w:uiPriority w:val="99"/>
    <w:rPr>
      <w:rFonts w:ascii="宋体" w:hAnsi="Courier New" w:cs="Courier New"/>
      <w:kern w:val="2"/>
      <w:sz w:val="21"/>
      <w:szCs w:val="21"/>
    </w:rPr>
  </w:style>
  <w:style w:type="character" w:customStyle="1" w:styleId="53">
    <w:name w:val="页眉 Char"/>
    <w:link w:val="21"/>
    <w:autoRedefine/>
    <w:qFormat/>
    <w:uiPriority w:val="99"/>
    <w:rPr>
      <w:kern w:val="2"/>
      <w:sz w:val="18"/>
      <w:szCs w:val="18"/>
    </w:rPr>
  </w:style>
  <w:style w:type="character" w:customStyle="1" w:styleId="54">
    <w:name w:val="Char Char1"/>
    <w:qFormat/>
    <w:uiPriority w:val="0"/>
    <w:rPr>
      <w:rFonts w:eastAsia="仿宋_GB2312"/>
      <w:kern w:val="2"/>
      <w:sz w:val="18"/>
      <w:szCs w:val="18"/>
      <w:lang w:bidi="ar-SA"/>
    </w:rPr>
  </w:style>
  <w:style w:type="paragraph" w:customStyle="1" w:styleId="55">
    <w:name w:val="列出段落1"/>
    <w:basedOn w:val="1"/>
    <w:autoRedefine/>
    <w:qFormat/>
    <w:uiPriority w:val="0"/>
    <w:pPr>
      <w:ind w:firstLine="420" w:firstLineChars="200"/>
    </w:pPr>
    <w:rPr>
      <w:szCs w:val="21"/>
    </w:rPr>
  </w:style>
  <w:style w:type="paragraph" w:customStyle="1" w:styleId="56">
    <w:name w:val="样式 标题 1 + (西文) 黑体 (中文) 黑体 小三 蓝色"/>
    <w:basedOn w:val="2"/>
    <w:autoRedefine/>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autoRedefine/>
    <w:qFormat/>
    <w:uiPriority w:val="0"/>
    <w:pPr>
      <w:jc w:val="center"/>
    </w:pPr>
    <w:rPr>
      <w:rFonts w:cs="宋体"/>
      <w:b w:val="0"/>
      <w:bCs w:val="0"/>
      <w:szCs w:val="20"/>
    </w:rPr>
  </w:style>
  <w:style w:type="paragraph" w:customStyle="1" w:styleId="59">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2">
    <w:name w:val="TOC 21"/>
    <w:basedOn w:val="1"/>
    <w:next w:val="1"/>
    <w:autoRedefine/>
    <w:unhideWhenUsed/>
    <w:qFormat/>
    <w:uiPriority w:val="39"/>
    <w:pPr>
      <w:spacing w:line="380" w:lineRule="exact"/>
      <w:ind w:left="200" w:leftChars="200"/>
      <w:jc w:val="distribute"/>
    </w:pPr>
  </w:style>
  <w:style w:type="paragraph" w:customStyle="1" w:styleId="63">
    <w:name w:val="样式3"/>
    <w:basedOn w:val="2"/>
    <w:autoRedefine/>
    <w:qFormat/>
    <w:uiPriority w:val="0"/>
    <w:rPr>
      <w:kern w:val="1"/>
      <w:sz w:val="30"/>
    </w:rPr>
  </w:style>
  <w:style w:type="paragraph" w:customStyle="1" w:styleId="64">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autoRedefine/>
    <w:unhideWhenUsed/>
    <w:qFormat/>
    <w:uiPriority w:val="39"/>
    <w:pPr>
      <w:spacing w:line="380" w:lineRule="exact"/>
      <w:jc w:val="distribute"/>
    </w:pPr>
    <w:rPr>
      <w:rFonts w:eastAsia="黑体"/>
    </w:rPr>
  </w:style>
  <w:style w:type="paragraph" w:customStyle="1" w:styleId="67">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autoRedefine/>
    <w:qFormat/>
    <w:uiPriority w:val="0"/>
    <w:pPr>
      <w:tabs>
        <w:tab w:val="left" w:pos="360"/>
      </w:tabs>
    </w:pPr>
    <w:rPr>
      <w:sz w:val="24"/>
      <w:szCs w:val="24"/>
    </w:rPr>
  </w:style>
  <w:style w:type="paragraph" w:customStyle="1" w:styleId="69">
    <w:name w:val="样式１"/>
    <w:basedOn w:val="2"/>
    <w:autoRedefine/>
    <w:qFormat/>
    <w:uiPriority w:val="0"/>
    <w:pPr>
      <w:jc w:val="center"/>
    </w:pPr>
    <w:rPr>
      <w:kern w:val="1"/>
      <w:sz w:val="30"/>
    </w:rPr>
  </w:style>
  <w:style w:type="paragraph" w:customStyle="1" w:styleId="70">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3">
    <w:name w:val="Char Char Char Char Char Char Char"/>
    <w:basedOn w:val="1"/>
    <w:autoRedefine/>
    <w:qFormat/>
    <w:uiPriority w:val="0"/>
    <w:pPr>
      <w:spacing w:line="240" w:lineRule="atLeast"/>
      <w:ind w:left="420" w:firstLine="420"/>
    </w:pPr>
    <w:rPr>
      <w:kern w:val="0"/>
      <w:szCs w:val="21"/>
    </w:rPr>
  </w:style>
  <w:style w:type="paragraph" w:customStyle="1" w:styleId="74">
    <w:name w:val="Char Char Char Char"/>
    <w:basedOn w:val="1"/>
    <w:autoRedefine/>
    <w:qFormat/>
    <w:uiPriority w:val="0"/>
    <w:rPr>
      <w:szCs w:val="20"/>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autoRedefine/>
    <w:qFormat/>
    <w:uiPriority w:val="1"/>
    <w:pPr>
      <w:spacing w:before="37"/>
      <w:ind w:left="142"/>
      <w:jc w:val="center"/>
    </w:pPr>
    <w:rPr>
      <w:rFonts w:ascii="黑体" w:hAnsi="黑体" w:eastAsia="黑体" w:cs="黑体"/>
      <w:lang w:val="zh-CN" w:bidi="zh-CN"/>
    </w:rPr>
  </w:style>
  <w:style w:type="paragraph" w:styleId="159">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60">
    <w:name w:val="标题 5 Char"/>
    <w:basedOn w:val="31"/>
    <w:link w:val="8"/>
    <w:autoRedefine/>
    <w:semiHidden/>
    <w:qFormat/>
    <w:uiPriority w:val="9"/>
    <w:rPr>
      <w:b/>
      <w:bCs/>
      <w:kern w:val="2"/>
      <w:sz w:val="28"/>
      <w:szCs w:val="28"/>
    </w:rPr>
  </w:style>
  <w:style w:type="character" w:customStyle="1" w:styleId="161">
    <w:name w:val="标题 4 Char"/>
    <w:basedOn w:val="31"/>
    <w:link w:val="7"/>
    <w:autoRedefine/>
    <w:semiHidden/>
    <w:qFormat/>
    <w:uiPriority w:val="9"/>
    <w:rPr>
      <w:rFonts w:asciiTheme="majorHAnsi" w:hAnsiTheme="majorHAnsi" w:eastAsiaTheme="majorEastAsia" w:cstheme="majorBidi"/>
      <w:b/>
      <w:bCs/>
      <w:kern w:val="2"/>
      <w:sz w:val="28"/>
      <w:szCs w:val="28"/>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autoRedefine/>
    <w:qFormat/>
    <w:uiPriority w:val="0"/>
    <w:pPr>
      <w:widowControl/>
    </w:pPr>
    <w:rPr>
      <w:kern w:val="0"/>
      <w:szCs w:val="21"/>
    </w:rPr>
  </w:style>
  <w:style w:type="character" w:customStyle="1" w:styleId="164">
    <w:name w:val="HTML 预设格式 Char"/>
    <w:basedOn w:val="31"/>
    <w:link w:val="25"/>
    <w:autoRedefine/>
    <w:qFormat/>
    <w:uiPriority w:val="99"/>
    <w:rPr>
      <w:rFonts w:ascii="仿宋" w:hAnsi="仿宋" w:eastAsia="仿宋" w:cs="宋体"/>
      <w:color w:val="000000"/>
      <w:sz w:val="24"/>
      <w:szCs w:val="24"/>
      <w:shd w:val="clear" w:color="auto" w:fill="FFFFFF"/>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6">
    <w:name w:val="text_utvkh"/>
    <w:basedOn w:val="31"/>
    <w:autoRedefine/>
    <w:qFormat/>
    <w:uiPriority w:val="0"/>
  </w:style>
  <w:style w:type="paragraph" w:customStyle="1" w:styleId="167">
    <w:name w:val="彩色列表1"/>
    <w:basedOn w:val="1"/>
    <w:qFormat/>
    <w:uiPriority w:val="34"/>
    <w:pPr>
      <w:ind w:firstLine="420" w:firstLineChars="200"/>
    </w:pPr>
  </w:style>
  <w:style w:type="character" w:customStyle="1" w:styleId="168">
    <w:name w:val="标题 2 Char"/>
    <w:link w:val="4"/>
    <w:qFormat/>
    <w:uiPriority w:val="0"/>
    <w:rPr>
      <w:rFonts w:ascii="Arial" w:hAnsi="Arial" w:eastAsia="黑体"/>
      <w:b/>
      <w:bCs/>
      <w:sz w:val="5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A5AE-FFA8-45AD-87F5-824D7990E80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9094</Words>
  <Characters>9553</Characters>
  <Lines>101</Lines>
  <Paragraphs>28</Paragraphs>
  <TotalTime>6</TotalTime>
  <ScaleCrop>false</ScaleCrop>
  <LinksUpToDate>false</LinksUpToDate>
  <CharactersWithSpaces>10104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Irreplaceable</cp:lastModifiedBy>
  <cp:lastPrinted>2025-07-03T06:41:00Z</cp:lastPrinted>
  <dcterms:modified xsi:type="dcterms:W3CDTF">2025-08-18T00:00:09Z</dcterms:modified>
  <dc:subject>青岛市政府采购采购文件范本</dc:subject>
  <dc:title>青岛市政府采购采购文件范本</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