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69A99">
      <w:pPr>
        <w:pStyle w:val="2"/>
        <w:jc w:val="center"/>
        <w:rPr>
          <w:rFonts w:ascii="黑体" w:hAnsi="黑体" w:eastAsia="黑体"/>
          <w:sz w:val="32"/>
          <w:szCs w:val="32"/>
          <w:highlight w:val="none"/>
        </w:rPr>
      </w:pPr>
      <w:bookmarkStart w:id="0" w:name="_Toc134452747"/>
      <w:bookmarkStart w:id="1" w:name="_Toc18334"/>
      <w:r>
        <w:rPr>
          <w:rFonts w:hint="eastAsia" w:ascii="黑体" w:hAnsi="黑体" w:eastAsia="黑体"/>
          <w:sz w:val="32"/>
          <w:szCs w:val="32"/>
          <w:highlight w:val="none"/>
        </w:rPr>
        <w:t xml:space="preserve"> 采购公告</w:t>
      </w:r>
      <w:bookmarkEnd w:id="0"/>
      <w:bookmarkEnd w:id="1"/>
    </w:p>
    <w:p w14:paraId="3347F2FC">
      <w:pPr>
        <w:pStyle w:val="24"/>
        <w:ind w:left="36" w:hanging="36"/>
        <w:rPr>
          <w:rFonts w:hint="eastAsia" w:ascii="inherit" w:hAnsi="inherit" w:eastAsia="宋体"/>
          <w:color w:val="333333"/>
          <w:sz w:val="34"/>
          <w:szCs w:val="34"/>
          <w:highlight w:val="none"/>
        </w:rPr>
      </w:pPr>
      <w:r>
        <w:rPr>
          <w:rFonts w:hint="eastAsia"/>
          <w:sz w:val="28"/>
          <w:szCs w:val="28"/>
          <w:highlight w:val="none"/>
        </w:rPr>
        <w:t xml:space="preserve">    我公司现对</w:t>
      </w:r>
      <w:r>
        <w:rPr>
          <w:rFonts w:hint="eastAsia"/>
          <w:sz w:val="28"/>
          <w:szCs w:val="28"/>
          <w:highlight w:val="none"/>
          <w:lang w:val="en-US" w:eastAsia="zh-CN"/>
        </w:rPr>
        <w:t>高新区35kV上康甲线线路抢修工程35kV中间接进行采购</w:t>
      </w:r>
      <w:r>
        <w:rPr>
          <w:rFonts w:hint="eastAsia"/>
          <w:sz w:val="28"/>
          <w:szCs w:val="28"/>
          <w:highlight w:val="none"/>
        </w:rPr>
        <w:t>，欢迎符合条件的供应商参加，具体要求如下：</w:t>
      </w:r>
    </w:p>
    <w:p w14:paraId="0B865604">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项目名称：高新区35kV上康甲线线路抢修工程35kV中间接采购</w:t>
      </w:r>
    </w:p>
    <w:p w14:paraId="50BA6577">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2.项目地点：需方指定地点</w:t>
      </w:r>
      <w:bookmarkStart w:id="2" w:name="_Toc177131613"/>
      <w:bookmarkStart w:id="3" w:name="_Toc190936604"/>
      <w:bookmarkStart w:id="4" w:name="_Toc190866314"/>
      <w:bookmarkStart w:id="5" w:name="_Toc161911529"/>
    </w:p>
    <w:p w14:paraId="3715E548">
      <w:pPr>
        <w:pStyle w:val="24"/>
        <w:keepNext w:val="0"/>
        <w:keepLines w:val="0"/>
        <w:pageBreakBefore w:val="0"/>
        <w:shd w:val="clear" w:color="auto" w:fill="FFFFFF"/>
        <w:kinsoku/>
        <w:wordWrap/>
        <w:overflowPunct/>
        <w:topLinePunct w:val="0"/>
        <w:autoSpaceDE/>
        <w:autoSpaceDN/>
        <w:bidi w:val="0"/>
        <w:adjustRightInd/>
        <w:snapToGrid/>
        <w:spacing w:line="560" w:lineRule="exact"/>
        <w:ind w:left="36" w:hanging="36"/>
        <w:textAlignment w:val="auto"/>
        <w:rPr>
          <w:rFonts w:hint="eastAsia" w:cs="Times New Roman"/>
          <w:color w:val="auto"/>
          <w:kern w:val="2"/>
          <w:sz w:val="28"/>
          <w:szCs w:val="28"/>
          <w:highlight w:val="none"/>
          <w:lang w:val="en-US" w:eastAsia="zh-CN"/>
        </w:rPr>
      </w:pPr>
      <w:r>
        <w:rPr>
          <w:rFonts w:hint="eastAsia" w:cs="Times New Roman"/>
          <w:color w:val="auto"/>
          <w:kern w:val="2"/>
          <w:sz w:val="28"/>
          <w:szCs w:val="28"/>
          <w:highlight w:val="none"/>
        </w:rPr>
        <w:t xml:space="preserve">    3.采购内容：</w:t>
      </w:r>
      <w:bookmarkEnd w:id="2"/>
      <w:bookmarkEnd w:id="3"/>
      <w:bookmarkEnd w:id="4"/>
      <w:bookmarkEnd w:id="5"/>
      <w:r>
        <w:rPr>
          <w:rFonts w:hint="eastAsia" w:ascii="仿宋" w:hAnsi="仿宋" w:eastAsia="仿宋"/>
          <w:sz w:val="28"/>
          <w:szCs w:val="28"/>
          <w:highlight w:val="none"/>
        </w:rPr>
        <w:t>35kV</w:t>
      </w:r>
      <w:r>
        <w:rPr>
          <w:rFonts w:hint="eastAsia"/>
          <w:sz w:val="28"/>
          <w:szCs w:val="28"/>
          <w:highlight w:val="none"/>
          <w:lang w:eastAsia="zh-CN"/>
        </w:rPr>
        <w:t>电缆中间接头，</w:t>
      </w:r>
      <w:r>
        <w:rPr>
          <w:rFonts w:hint="eastAsia" w:cs="Times New Roman"/>
          <w:color w:val="auto"/>
          <w:kern w:val="2"/>
          <w:sz w:val="28"/>
          <w:szCs w:val="28"/>
          <w:highlight w:val="none"/>
          <w:lang w:eastAsia="zh-CN"/>
        </w:rPr>
        <w:t>详见采购清单。</w:t>
      </w:r>
    </w:p>
    <w:p w14:paraId="3206B1F1">
      <w:pPr>
        <w:pStyle w:val="24"/>
        <w:keepNext w:val="0"/>
        <w:keepLines w:val="0"/>
        <w:pageBreakBefore w:val="0"/>
        <w:kinsoku/>
        <w:wordWrap/>
        <w:overflowPunct/>
        <w:topLinePunct w:val="0"/>
        <w:autoSpaceDE/>
        <w:autoSpaceDN/>
        <w:bidi w:val="0"/>
        <w:adjustRightInd/>
        <w:snapToGrid/>
        <w:spacing w:line="560" w:lineRule="exact"/>
        <w:ind w:left="36" w:hanging="36"/>
        <w:textAlignment w:val="auto"/>
        <w:rPr>
          <w:rFonts w:cs="Times New Roman"/>
          <w:color w:val="auto"/>
          <w:kern w:val="2"/>
          <w:sz w:val="28"/>
          <w:szCs w:val="28"/>
          <w:highlight w:val="none"/>
        </w:rPr>
      </w:pPr>
      <w:r>
        <w:rPr>
          <w:rFonts w:hint="eastAsia"/>
          <w:sz w:val="28"/>
          <w:szCs w:val="28"/>
          <w:highlight w:val="none"/>
        </w:rPr>
        <w:t xml:space="preserve">  </w:t>
      </w:r>
      <w:r>
        <w:rPr>
          <w:rFonts w:hint="eastAsia" w:cs="Times New Roman"/>
          <w:color w:val="auto"/>
          <w:kern w:val="2"/>
          <w:sz w:val="28"/>
          <w:szCs w:val="28"/>
          <w:highlight w:val="none"/>
        </w:rPr>
        <w:t xml:space="preserve">  4.采购控制价（含税价，增值税税率为13%）：</w:t>
      </w:r>
      <w:r>
        <w:rPr>
          <w:rFonts w:hint="eastAsia" w:cs="Times New Roman"/>
          <w:color w:val="auto"/>
          <w:kern w:val="2"/>
          <w:sz w:val="28"/>
          <w:szCs w:val="28"/>
          <w:highlight w:val="none"/>
          <w:lang w:val="en-US" w:eastAsia="zh-CN"/>
        </w:rPr>
        <w:t>160473.32</w:t>
      </w:r>
      <w:r>
        <w:rPr>
          <w:rFonts w:hint="eastAsia" w:cs="Times New Roman"/>
          <w:color w:val="auto"/>
          <w:kern w:val="2"/>
          <w:sz w:val="28"/>
          <w:szCs w:val="28"/>
          <w:highlight w:val="none"/>
        </w:rPr>
        <w:t>元。</w:t>
      </w:r>
    </w:p>
    <w:p w14:paraId="6CC8E81B">
      <w:pPr>
        <w:pStyle w:val="24"/>
        <w:keepNext w:val="0"/>
        <w:keepLines w:val="0"/>
        <w:pageBreakBefore w:val="0"/>
        <w:kinsoku/>
        <w:wordWrap/>
        <w:overflowPunct/>
        <w:topLinePunct w:val="0"/>
        <w:autoSpaceDE/>
        <w:autoSpaceDN/>
        <w:bidi w:val="0"/>
        <w:adjustRightInd/>
        <w:snapToGrid/>
        <w:spacing w:line="560" w:lineRule="exact"/>
        <w:textAlignment w:val="auto"/>
        <w:rPr>
          <w:rFonts w:cs="Times New Roman"/>
          <w:color w:val="auto"/>
          <w:kern w:val="2"/>
          <w:sz w:val="28"/>
          <w:szCs w:val="28"/>
          <w:highlight w:val="none"/>
        </w:rPr>
      </w:pPr>
      <w:bookmarkStart w:id="6" w:name="_Toc134452748"/>
      <w:r>
        <w:rPr>
          <w:rFonts w:hint="eastAsia"/>
          <w:highlight w:val="none"/>
        </w:rPr>
        <w:t xml:space="preserve">   </w:t>
      </w:r>
      <w:r>
        <w:rPr>
          <w:rFonts w:hint="eastAsia" w:cs="Times New Roman"/>
          <w:color w:val="auto"/>
          <w:kern w:val="2"/>
          <w:sz w:val="28"/>
          <w:szCs w:val="28"/>
          <w:highlight w:val="none"/>
        </w:rPr>
        <w:t xml:space="preserve">  5.供应商资格要求</w:t>
      </w:r>
    </w:p>
    <w:p w14:paraId="6EB7CC27">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B7035EA">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5.2供应商必须具备相关营业资格,所生产的产品必须符合国家、行业标准相关要求，并在人员、设备、技术、资金等方面具备相应的能力。</w:t>
      </w:r>
    </w:p>
    <w:p w14:paraId="4797A6F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2C9773B1">
      <w:pPr>
        <w:pStyle w:val="16"/>
        <w:spacing w:line="560" w:lineRule="exact"/>
        <w:rPr>
          <w:rFonts w:ascii="仿宋" w:hAnsi="仿宋" w:eastAsia="仿宋" w:cs="宋体"/>
          <w:bCs/>
          <w:sz w:val="28"/>
          <w:szCs w:val="28"/>
          <w:highlight w:val="none"/>
        </w:rPr>
      </w:pPr>
      <w:bookmarkStart w:id="7"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7"/>
    <w:p w14:paraId="34C0CC2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2BC4360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6.1截止时间：2025年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 xml:space="preserve"> 12</w:t>
      </w:r>
      <w:r>
        <w:rPr>
          <w:rFonts w:hint="eastAsia" w:ascii="仿宋" w:hAnsi="仿宋" w:eastAsia="仿宋"/>
          <w:sz w:val="28"/>
          <w:szCs w:val="28"/>
          <w:highlight w:val="none"/>
        </w:rPr>
        <w:t>时00分。</w:t>
      </w:r>
    </w:p>
    <w:p w14:paraId="2C1B88B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6.2预审方式：供应商将资格审查所需材料附在一个PDF文档里，在截止时间前发送至邮箱：gaoxinshuidian@163.com。邮件标题为</w:t>
      </w:r>
      <w:r>
        <w:rPr>
          <w:rFonts w:hint="eastAsia" w:ascii="仿宋" w:hAnsi="仿宋" w:eastAsia="仿宋"/>
          <w:b/>
          <w:bCs/>
          <w:sz w:val="28"/>
          <w:szCs w:val="28"/>
          <w:highlight w:val="none"/>
        </w:rPr>
        <w:t>供应商名称+项目名称</w:t>
      </w:r>
      <w:r>
        <w:rPr>
          <w:rFonts w:hint="eastAsia" w:ascii="仿宋" w:hAnsi="仿宋" w:eastAsia="仿宋"/>
          <w:sz w:val="28"/>
          <w:szCs w:val="28"/>
          <w:highlight w:val="none"/>
        </w:rPr>
        <w:t>，正文备注</w:t>
      </w:r>
      <w:r>
        <w:rPr>
          <w:rFonts w:hint="eastAsia" w:ascii="仿宋" w:hAnsi="仿宋" w:eastAsia="仿宋"/>
          <w:b/>
          <w:bCs/>
          <w:sz w:val="28"/>
          <w:szCs w:val="28"/>
          <w:highlight w:val="none"/>
        </w:rPr>
        <w:t>联系人、联系方式、采购文件接收邮箱地址</w:t>
      </w:r>
      <w:r>
        <w:rPr>
          <w:rFonts w:hint="eastAsia" w:ascii="仿宋" w:hAnsi="仿宋" w:eastAsia="仿宋"/>
          <w:sz w:val="28"/>
          <w:szCs w:val="28"/>
          <w:highlight w:val="none"/>
        </w:rPr>
        <w:t>。</w:t>
      </w:r>
      <w:r>
        <w:rPr>
          <w:rStyle w:val="38"/>
          <w:rFonts w:hint="eastAsia" w:ascii="仿宋" w:hAnsi="仿宋" w:eastAsia="仿宋" w:cs="仿宋"/>
          <w:szCs w:val="28"/>
          <w:highlight w:val="none"/>
        </w:rPr>
        <w:t>由采购人受理后，通过邮箱向审查合格的供应商发放采购文件。</w:t>
      </w:r>
    </w:p>
    <w:p w14:paraId="2E31593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6.3资格审查材料：营业执照复印件；法定代表人身份证明；法定代表人授权委托书；在经营活动中无重大违法记录和行贿犯罪记录的承诺</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中国裁判文书网（http://wenshu.court.gov.cn)分别查询供应商、法定代表人无行贿犯罪记录查询网页截图；“信用中国”网站、中国政府采购网查询网页截图等材料，以上材料均需加盖供应商公章。</w:t>
      </w:r>
    </w:p>
    <w:p w14:paraId="47FE9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46104D1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7.1时间：2025年</w:t>
      </w:r>
      <w:r>
        <w:rPr>
          <w:rFonts w:hint="eastAsia" w:ascii="仿宋" w:hAnsi="仿宋" w:eastAsia="仿宋"/>
          <w:sz w:val="28"/>
          <w:szCs w:val="28"/>
          <w:highlight w:val="none"/>
          <w:lang w:val="en-US" w:eastAsia="zh-CN"/>
        </w:rPr>
        <w:t xml:space="preserve"> 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时00分至</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1CB92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7.2地点：青岛市高新区聚贤桥路50号高实集团10楼1017会议室。</w:t>
      </w:r>
    </w:p>
    <w:p w14:paraId="08835E1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42885C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8.1时间：2025年</w:t>
      </w:r>
      <w:r>
        <w:rPr>
          <w:rFonts w:hint="eastAsia" w:ascii="仿宋" w:hAnsi="仿宋" w:eastAsia="仿宋"/>
          <w:sz w:val="28"/>
          <w:szCs w:val="28"/>
          <w:highlight w:val="none"/>
          <w:lang w:val="en-US" w:eastAsia="zh-CN"/>
        </w:rPr>
        <w:t xml:space="preserve"> 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CA9A0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8.2地点：青岛市高新区聚贤桥路50号高实集团10楼1017会议室。</w:t>
      </w:r>
    </w:p>
    <w:p w14:paraId="12C86FF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5771248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5396C89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4E342DB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8EBBAE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9983EC1">
      <w:pPr>
        <w:pStyle w:val="16"/>
        <w:spacing w:line="560" w:lineRule="exact"/>
        <w:rPr>
          <w:rFonts w:ascii="仿宋" w:hAnsi="仿宋" w:eastAsia="仿宋"/>
          <w:sz w:val="28"/>
          <w:szCs w:val="28"/>
          <w:highlight w:val="none"/>
        </w:rPr>
      </w:pPr>
    </w:p>
    <w:p w14:paraId="7999ABCE">
      <w:pPr>
        <w:pStyle w:val="16"/>
        <w:spacing w:line="560" w:lineRule="exact"/>
        <w:rPr>
          <w:rFonts w:ascii="仿宋" w:hAnsi="仿宋" w:eastAsia="仿宋"/>
          <w:sz w:val="28"/>
          <w:szCs w:val="28"/>
          <w:highlight w:val="none"/>
        </w:rPr>
      </w:pPr>
    </w:p>
    <w:p w14:paraId="547DF7E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10 </w:t>
      </w:r>
      <w:r>
        <w:rPr>
          <w:rFonts w:hint="eastAsia" w:ascii="仿宋" w:hAnsi="仿宋" w:eastAsia="仿宋"/>
          <w:sz w:val="28"/>
          <w:szCs w:val="28"/>
          <w:highlight w:val="none"/>
        </w:rPr>
        <w:t>日</w:t>
      </w:r>
    </w:p>
    <w:p w14:paraId="2063A009">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6"/>
    <w:p w14:paraId="2DF6BA6A">
      <w:pPr>
        <w:spacing w:line="520" w:lineRule="exact"/>
        <w:jc w:val="center"/>
        <w:outlineLvl w:val="0"/>
        <w:rPr>
          <w:rFonts w:ascii="黑体" w:hAnsi="黑体" w:eastAsia="黑体" w:cs="黑体"/>
          <w:bCs/>
          <w:sz w:val="32"/>
          <w:szCs w:val="32"/>
          <w:highlight w:val="none"/>
        </w:rPr>
      </w:pPr>
      <w:bookmarkStart w:id="8" w:name="_Toc12216"/>
      <w:bookmarkStart w:id="9" w:name="_Toc134452749"/>
      <w:r>
        <w:rPr>
          <w:rFonts w:hint="eastAsia" w:ascii="黑体" w:hAnsi="黑体" w:eastAsia="黑体" w:cs="黑体"/>
          <w:bCs/>
          <w:sz w:val="32"/>
          <w:szCs w:val="32"/>
          <w:highlight w:val="none"/>
        </w:rPr>
        <w:t xml:space="preserve">  采购需求</w:t>
      </w:r>
      <w:bookmarkEnd w:id="8"/>
      <w:bookmarkEnd w:id="9"/>
      <w:bookmarkStart w:id="10" w:name="_Toc134452750"/>
    </w:p>
    <w:p w14:paraId="75119428">
      <w:pPr>
        <w:spacing w:line="520" w:lineRule="exact"/>
        <w:ind w:firstLine="560" w:firstLineChars="200"/>
        <w:outlineLvl w:val="0"/>
        <w:rPr>
          <w:rFonts w:asciiTheme="minorEastAsia" w:hAnsiTheme="minorEastAsia" w:eastAsiaTheme="minorEastAsia"/>
          <w:sz w:val="28"/>
          <w:szCs w:val="28"/>
          <w:highlight w:val="none"/>
        </w:rPr>
      </w:pPr>
    </w:p>
    <w:bookmarkEnd w:id="10"/>
    <w:p w14:paraId="3DE96A0C">
      <w:pPr>
        <w:pStyle w:val="4"/>
        <w:spacing w:before="0" w:after="0" w:line="560" w:lineRule="exact"/>
        <w:jc w:val="left"/>
        <w:rPr>
          <w:rStyle w:val="44"/>
          <w:rFonts w:ascii="仿宋" w:hAnsi="仿宋" w:eastAsia="仿宋"/>
          <w:b w:val="0"/>
          <w:sz w:val="28"/>
          <w:szCs w:val="28"/>
          <w:highlight w:val="none"/>
        </w:rPr>
      </w:pPr>
      <w:bookmarkStart w:id="11" w:name="_Toc4419"/>
      <w:bookmarkStart w:id="12" w:name="_Toc138080264"/>
      <w:r>
        <w:rPr>
          <w:rFonts w:hint="eastAsia" w:asciiTheme="minorEastAsia" w:hAnsiTheme="minorEastAsia" w:eastAsiaTheme="minorEastAsia"/>
          <w:sz w:val="28"/>
          <w:szCs w:val="28"/>
          <w:highlight w:val="none"/>
        </w:rPr>
        <w:t>1.采购产品名称</w:t>
      </w:r>
      <w:r>
        <w:rPr>
          <w:rStyle w:val="44"/>
          <w:rFonts w:hint="eastAsia" w:ascii="仿宋" w:hAnsi="仿宋" w:eastAsia="仿宋"/>
          <w:b w:val="0"/>
          <w:sz w:val="28"/>
          <w:szCs w:val="28"/>
          <w:highlight w:val="none"/>
        </w:rPr>
        <w:t>：详见清单。</w:t>
      </w:r>
      <w:bookmarkEnd w:id="11"/>
      <w:r>
        <w:rPr>
          <w:rStyle w:val="44"/>
          <w:rFonts w:hint="eastAsia" w:ascii="仿宋" w:hAnsi="仿宋" w:eastAsia="仿宋"/>
          <w:b w:val="0"/>
          <w:sz w:val="28"/>
          <w:szCs w:val="28"/>
          <w:highlight w:val="none"/>
        </w:rPr>
        <w:t xml:space="preserve"> </w:t>
      </w:r>
      <w:bookmarkEnd w:id="12"/>
    </w:p>
    <w:p w14:paraId="5F815153">
      <w:pPr>
        <w:pStyle w:val="4"/>
        <w:spacing w:before="0" w:after="0" w:line="560" w:lineRule="exact"/>
        <w:jc w:val="left"/>
        <w:rPr>
          <w:rFonts w:asciiTheme="minorEastAsia" w:hAnsiTheme="minorEastAsia" w:eastAsiaTheme="minorEastAsia"/>
          <w:sz w:val="28"/>
          <w:szCs w:val="28"/>
          <w:highlight w:val="none"/>
        </w:rPr>
      </w:pPr>
      <w:bookmarkStart w:id="13" w:name="_Toc26780"/>
      <w:bookmarkStart w:id="14" w:name="_Toc134452751"/>
      <w:bookmarkStart w:id="15" w:name="_Toc138080266"/>
      <w:r>
        <w:rPr>
          <w:rFonts w:hint="eastAsia" w:asciiTheme="minorEastAsia" w:hAnsiTheme="minorEastAsia" w:eastAsiaTheme="minorEastAsia"/>
          <w:sz w:val="28"/>
          <w:szCs w:val="28"/>
          <w:highlight w:val="none"/>
        </w:rPr>
        <w:t>2.技术要求</w:t>
      </w:r>
      <w:bookmarkEnd w:id="13"/>
      <w:bookmarkEnd w:id="14"/>
      <w:bookmarkEnd w:id="15"/>
    </w:p>
    <w:p w14:paraId="6E43D5EB">
      <w:pPr>
        <w:spacing w:line="560" w:lineRule="exact"/>
        <w:ind w:firstLine="560" w:firstLineChars="200"/>
        <w:rPr>
          <w:rFonts w:ascii="仿宋" w:hAnsi="仿宋" w:eastAsia="仿宋"/>
          <w:sz w:val="28"/>
          <w:szCs w:val="28"/>
          <w:highlight w:val="none"/>
        </w:rPr>
      </w:pPr>
      <w:bookmarkStart w:id="16" w:name="_Toc134452754"/>
      <w:r>
        <w:rPr>
          <w:rFonts w:hint="eastAsia" w:ascii="仿宋" w:hAnsi="仿宋" w:eastAsia="仿宋"/>
          <w:sz w:val="28"/>
          <w:szCs w:val="28"/>
          <w:highlight w:val="none"/>
        </w:rPr>
        <w:t>★2.1.供方需保证其所提供的产品必须是合同所确定的正宗原装产品，其型号、规格必须符合招标产品所列的各项参数，质量必须达到国家标准及行业质量标准，严禁使用不合格材料，假一罚十；所附各种资料及配件（软件）等必须齐全。</w:t>
      </w:r>
    </w:p>
    <w:p w14:paraId="7A316031">
      <w:pPr>
        <w:spacing w:line="560" w:lineRule="exact"/>
        <w:ind w:firstLine="700" w:firstLineChars="250"/>
        <w:rPr>
          <w:rFonts w:ascii="仿宋" w:hAnsi="仿宋" w:eastAsia="仿宋"/>
          <w:sz w:val="28"/>
          <w:szCs w:val="28"/>
          <w:highlight w:val="none"/>
        </w:rPr>
      </w:pPr>
      <w:r>
        <w:rPr>
          <w:rFonts w:hint="eastAsia" w:ascii="仿宋" w:hAnsi="仿宋" w:eastAsia="仿宋"/>
          <w:sz w:val="28"/>
          <w:szCs w:val="28"/>
          <w:highlight w:val="none"/>
        </w:rPr>
        <w:t>2.2.产品的验收按照国家最新标准、行业标准验收规范进行，如相关产品所用工程项目验收中，属国网供电公司电源系统，未通过国网验收的情形，需方有权进行退货处理。</w:t>
      </w:r>
    </w:p>
    <w:p w14:paraId="3134613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★2.3.成交人需随货提供产品合格证、出厂试验报告。</w:t>
      </w:r>
    </w:p>
    <w:p w14:paraId="4CB5D31C">
      <w:pPr>
        <w:spacing w:line="560" w:lineRule="exact"/>
        <w:ind w:firstLine="560" w:firstLineChars="200"/>
        <w:rPr>
          <w:rFonts w:ascii="仿宋" w:hAnsi="仿宋" w:eastAsia="仿宋"/>
          <w:sz w:val="28"/>
          <w:szCs w:val="28"/>
        </w:rPr>
      </w:pPr>
      <w:r>
        <w:rPr>
          <w:rFonts w:hint="eastAsia" w:ascii="仿宋" w:hAnsi="仿宋" w:eastAsia="仿宋"/>
          <w:sz w:val="28"/>
          <w:szCs w:val="28"/>
        </w:rPr>
        <w:t>★2.4.成交价格：投标人中标成交价即为最终合同价格</w:t>
      </w:r>
      <w:r>
        <w:rPr>
          <w:rFonts w:hint="eastAsia" w:ascii="仿宋" w:hAnsi="仿宋" w:eastAsia="仿宋"/>
          <w:sz w:val="28"/>
          <w:szCs w:val="28"/>
          <w:lang w:eastAsia="zh-CN"/>
        </w:rPr>
        <w:t>，</w:t>
      </w:r>
      <w:r>
        <w:rPr>
          <w:rFonts w:hint="eastAsia" w:ascii="仿宋" w:hAnsi="仿宋" w:eastAsia="仿宋"/>
          <w:sz w:val="28"/>
          <w:szCs w:val="28"/>
          <w:lang w:val="en-US" w:eastAsia="zh-CN"/>
        </w:rPr>
        <w:t>由供方提供产品安装、调试工作</w:t>
      </w:r>
      <w:r>
        <w:rPr>
          <w:rFonts w:hint="eastAsia" w:ascii="仿宋" w:hAnsi="仿宋" w:eastAsia="仿宋"/>
          <w:sz w:val="28"/>
          <w:szCs w:val="28"/>
        </w:rPr>
        <w:t>。</w:t>
      </w:r>
    </w:p>
    <w:p w14:paraId="00313072">
      <w:pPr>
        <w:spacing w:line="560" w:lineRule="exact"/>
        <w:ind w:firstLine="560" w:firstLineChars="200"/>
        <w:rPr>
          <w:rFonts w:ascii="仿宋" w:hAnsi="仿宋" w:eastAsia="仿宋"/>
          <w:sz w:val="28"/>
          <w:szCs w:val="28"/>
        </w:rPr>
      </w:pPr>
      <w:r>
        <w:rPr>
          <w:rFonts w:hint="eastAsia" w:ascii="仿宋" w:hAnsi="仿宋" w:eastAsia="仿宋"/>
          <w:sz w:val="28"/>
          <w:szCs w:val="28"/>
        </w:rPr>
        <w:t>★2.5.供货期：签订合同后</w:t>
      </w:r>
      <w:r>
        <w:rPr>
          <w:rFonts w:hint="eastAsia" w:ascii="仿宋" w:hAnsi="仿宋" w:eastAsia="仿宋"/>
          <w:sz w:val="28"/>
          <w:szCs w:val="28"/>
          <w:lang w:val="en-US" w:eastAsia="zh-CN"/>
        </w:rPr>
        <w:t>15</w:t>
      </w:r>
      <w:r>
        <w:rPr>
          <w:rFonts w:hint="eastAsia" w:ascii="仿宋" w:hAnsi="仿宋" w:eastAsia="仿宋"/>
          <w:sz w:val="28"/>
          <w:szCs w:val="28"/>
        </w:rPr>
        <w:t>日内</w:t>
      </w:r>
      <w:r>
        <w:rPr>
          <w:rFonts w:hint="eastAsia" w:ascii="仿宋" w:hAnsi="仿宋" w:eastAsia="仿宋"/>
          <w:sz w:val="28"/>
          <w:szCs w:val="28"/>
          <w:lang w:val="en-US" w:eastAsia="zh-CN"/>
        </w:rPr>
        <w:t>完成产品供货及安装服务</w:t>
      </w:r>
      <w:r>
        <w:rPr>
          <w:rFonts w:hint="eastAsia" w:ascii="仿宋" w:hAnsi="仿宋" w:eastAsia="仿宋"/>
          <w:sz w:val="28"/>
          <w:szCs w:val="28"/>
        </w:rPr>
        <w:t>。</w:t>
      </w:r>
    </w:p>
    <w:p w14:paraId="47107CE0">
      <w:pPr>
        <w:spacing w:line="560" w:lineRule="exact"/>
        <w:ind w:firstLine="840" w:firstLineChars="300"/>
        <w:rPr>
          <w:rFonts w:ascii="仿宋" w:hAnsi="仿宋" w:eastAsia="仿宋"/>
          <w:sz w:val="28"/>
          <w:szCs w:val="28"/>
        </w:rPr>
      </w:pPr>
      <w:r>
        <w:rPr>
          <w:rFonts w:hint="eastAsia" w:ascii="仿宋" w:hAnsi="仿宋" w:eastAsia="仿宋"/>
          <w:sz w:val="28"/>
          <w:szCs w:val="28"/>
        </w:rPr>
        <w:t>2.6.服务地点：采购人指定地点。</w:t>
      </w:r>
    </w:p>
    <w:p w14:paraId="7F5596B7">
      <w:pPr>
        <w:pStyle w:val="4"/>
        <w:spacing w:before="0" w:after="0" w:line="560" w:lineRule="exact"/>
        <w:jc w:val="left"/>
        <w:rPr>
          <w:rFonts w:asciiTheme="minorEastAsia" w:hAnsiTheme="minorEastAsia" w:eastAsiaTheme="minorEastAsia"/>
          <w:sz w:val="28"/>
          <w:szCs w:val="28"/>
        </w:rPr>
      </w:pPr>
      <w:bookmarkStart w:id="17" w:name="_Toc24152"/>
      <w:bookmarkStart w:id="18" w:name="_Toc138080267"/>
      <w:r>
        <w:rPr>
          <w:rFonts w:hint="eastAsia" w:asciiTheme="minorEastAsia" w:hAnsiTheme="minorEastAsia" w:eastAsiaTheme="minorEastAsia"/>
          <w:sz w:val="28"/>
          <w:szCs w:val="28"/>
        </w:rPr>
        <w:t>★3.付款方式</w:t>
      </w:r>
      <w:bookmarkEnd w:id="16"/>
      <w:bookmarkEnd w:id="17"/>
      <w:bookmarkEnd w:id="18"/>
    </w:p>
    <w:p w14:paraId="6C1DE508">
      <w:pPr>
        <w:spacing w:line="560" w:lineRule="exact"/>
        <w:ind w:firstLine="560" w:firstLineChars="200"/>
        <w:rPr>
          <w:rFonts w:ascii="仿宋" w:hAnsi="仿宋" w:eastAsia="仿宋"/>
          <w:sz w:val="28"/>
          <w:szCs w:val="28"/>
          <w:highlight w:val="none"/>
        </w:rPr>
      </w:pPr>
      <w:bookmarkStart w:id="19" w:name="_Toc138080268"/>
      <w:bookmarkStart w:id="20" w:name="_Toc134452756"/>
      <w:r>
        <w:rPr>
          <w:rFonts w:hint="eastAsia" w:ascii="仿宋" w:hAnsi="仿宋" w:eastAsia="仿宋"/>
          <w:sz w:val="28"/>
          <w:szCs w:val="28"/>
        </w:rPr>
        <w:t>签订合同后，供方组织产品生产，产品到货</w:t>
      </w:r>
      <w:r>
        <w:rPr>
          <w:rFonts w:hint="eastAsia" w:ascii="仿宋" w:hAnsi="仿宋" w:eastAsia="仿宋"/>
          <w:sz w:val="28"/>
          <w:szCs w:val="28"/>
          <w:lang w:val="en-US" w:eastAsia="zh-CN"/>
        </w:rPr>
        <w:t>并安装完成后一次性付清全款</w:t>
      </w:r>
      <w:r>
        <w:rPr>
          <w:rFonts w:hint="eastAsia" w:ascii="仿宋" w:hAnsi="仿宋" w:eastAsia="仿宋"/>
          <w:sz w:val="28"/>
          <w:szCs w:val="28"/>
        </w:rPr>
        <w:t>，供方需一次性开具全额增值税专用发票，13%税率，如遇税率调整，按照最新税率政策执行。</w:t>
      </w:r>
    </w:p>
    <w:bookmarkEnd w:id="19"/>
    <w:bookmarkEnd w:id="20"/>
    <w:p w14:paraId="60368675">
      <w:pPr>
        <w:pStyle w:val="4"/>
        <w:spacing w:before="0" w:after="0" w:line="560" w:lineRule="exact"/>
        <w:jc w:val="left"/>
        <w:rPr>
          <w:rFonts w:asciiTheme="minorEastAsia" w:hAnsiTheme="minorEastAsia" w:eastAsiaTheme="minorEastAsia"/>
          <w:sz w:val="28"/>
          <w:szCs w:val="28"/>
          <w:highlight w:val="none"/>
        </w:rPr>
      </w:pPr>
      <w:bookmarkStart w:id="21" w:name="_Toc31420"/>
      <w:r>
        <w:rPr>
          <w:rFonts w:hint="eastAsia" w:asciiTheme="minorEastAsia" w:hAnsiTheme="minorEastAsia" w:eastAsiaTheme="minorEastAsia"/>
          <w:sz w:val="28"/>
          <w:szCs w:val="28"/>
          <w:highlight w:val="none"/>
        </w:rPr>
        <w:t>4.验收</w:t>
      </w:r>
      <w:bookmarkEnd w:id="21"/>
    </w:p>
    <w:p w14:paraId="40835E06">
      <w:pPr>
        <w:spacing w:line="560" w:lineRule="exact"/>
        <w:ind w:firstLine="560" w:firstLineChars="200"/>
        <w:rPr>
          <w:rFonts w:ascii="仿宋" w:hAnsi="仿宋" w:eastAsia="仿宋"/>
          <w:sz w:val="28"/>
          <w:szCs w:val="28"/>
        </w:rPr>
      </w:pPr>
      <w:r>
        <w:rPr>
          <w:rFonts w:hint="eastAsia" w:ascii="仿宋" w:hAnsi="仿宋" w:eastAsia="仿宋"/>
          <w:sz w:val="28"/>
          <w:szCs w:val="28"/>
        </w:rPr>
        <w:t>4.1货物运抵现场后，采购人将对货物数量、质量、规格等进行检验。如发现货物和规格或者两者都与采购文件、响应文件、合同不符，采购人有权限根据检验结果要求成交人立即更换或者提出索赔要求。</w:t>
      </w:r>
    </w:p>
    <w:p w14:paraId="2FACC9BC">
      <w:pPr>
        <w:spacing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产品到货后由采购人对货物进行详细而全面的检验。</w:t>
      </w:r>
    </w:p>
    <w:p w14:paraId="7C69BBB1">
      <w:pPr>
        <w:pStyle w:val="4"/>
        <w:spacing w:before="0" w:after="0" w:line="560" w:lineRule="exact"/>
        <w:jc w:val="left"/>
        <w:rPr>
          <w:rFonts w:asciiTheme="minorEastAsia" w:hAnsiTheme="minorEastAsia" w:eastAsiaTheme="minorEastAsia"/>
          <w:sz w:val="28"/>
          <w:szCs w:val="28"/>
        </w:rPr>
      </w:pPr>
      <w:bookmarkStart w:id="22" w:name="_Toc6644"/>
      <w:bookmarkStart w:id="23" w:name="_Toc138080269"/>
      <w:r>
        <w:rPr>
          <w:rFonts w:hint="eastAsia" w:ascii="仿宋" w:hAnsi="仿宋" w:eastAsia="仿宋"/>
          <w:sz w:val="28"/>
          <w:szCs w:val="28"/>
        </w:rPr>
        <w:t>★</w:t>
      </w:r>
      <w:r>
        <w:rPr>
          <w:rFonts w:hint="eastAsia" w:asciiTheme="minorEastAsia" w:hAnsiTheme="minorEastAsia" w:eastAsiaTheme="minorEastAsia"/>
          <w:sz w:val="28"/>
          <w:szCs w:val="28"/>
        </w:rPr>
        <w:t>5.质量保证期</w:t>
      </w:r>
      <w:bookmarkEnd w:id="22"/>
      <w:bookmarkEnd w:id="23"/>
    </w:p>
    <w:p w14:paraId="3C81B867">
      <w:pPr>
        <w:spacing w:line="560" w:lineRule="exact"/>
        <w:ind w:firstLine="560" w:firstLineChars="200"/>
        <w:rPr>
          <w:rFonts w:ascii="仿宋" w:hAnsi="仿宋" w:eastAsia="仿宋"/>
          <w:sz w:val="28"/>
          <w:szCs w:val="28"/>
        </w:rPr>
      </w:pPr>
      <w:r>
        <w:rPr>
          <w:rFonts w:hint="eastAsia" w:ascii="仿宋" w:hAnsi="仿宋" w:eastAsia="仿宋"/>
          <w:sz w:val="28"/>
          <w:szCs w:val="28"/>
        </w:rPr>
        <w:t>质保期：质保期为两年，</w:t>
      </w:r>
      <w:r>
        <w:rPr>
          <w:rFonts w:hint="eastAsia" w:ascii="仿宋" w:hAnsi="仿宋" w:eastAsia="仿宋"/>
          <w:sz w:val="28"/>
          <w:szCs w:val="28"/>
          <w:lang w:val="en-US" w:eastAsia="zh-CN"/>
        </w:rPr>
        <w:t>在质保期内，</w:t>
      </w:r>
      <w:r>
        <w:rPr>
          <w:rFonts w:hint="eastAsia" w:ascii="仿宋" w:hAnsi="仿宋" w:eastAsia="仿宋"/>
          <w:sz w:val="28"/>
          <w:szCs w:val="28"/>
        </w:rPr>
        <w:t>如产品运行</w:t>
      </w:r>
      <w:r>
        <w:rPr>
          <w:rFonts w:hint="eastAsia" w:ascii="仿宋" w:hAnsi="仿宋" w:eastAsia="仿宋"/>
          <w:sz w:val="28"/>
          <w:szCs w:val="28"/>
          <w:lang w:val="en-US" w:eastAsia="zh-CN"/>
        </w:rPr>
        <w:t>中</w:t>
      </w:r>
      <w:r>
        <w:rPr>
          <w:rFonts w:hint="eastAsia" w:ascii="仿宋" w:hAnsi="仿宋" w:eastAsia="仿宋"/>
          <w:sz w:val="28"/>
          <w:szCs w:val="28"/>
        </w:rPr>
        <w:t>有严重质量问题或质量缺陷，供方应免费予以更换，以保证需方正常运行。</w:t>
      </w:r>
    </w:p>
    <w:p w14:paraId="0F9F2643">
      <w:pPr>
        <w:pStyle w:val="4"/>
        <w:spacing w:before="0" w:after="0" w:line="560" w:lineRule="exact"/>
        <w:jc w:val="left"/>
        <w:rPr>
          <w:rFonts w:asciiTheme="minorEastAsia" w:hAnsiTheme="minorEastAsia" w:eastAsiaTheme="minorEastAsia"/>
          <w:sz w:val="28"/>
          <w:szCs w:val="28"/>
        </w:rPr>
      </w:pPr>
      <w:bookmarkStart w:id="24" w:name="_Toc138080270"/>
      <w:bookmarkStart w:id="25" w:name="_Toc22417"/>
      <w:r>
        <w:rPr>
          <w:rFonts w:hint="eastAsia" w:asciiTheme="minorEastAsia" w:hAnsiTheme="minorEastAsia" w:eastAsiaTheme="minorEastAsia"/>
          <w:sz w:val="28"/>
          <w:szCs w:val="28"/>
        </w:rPr>
        <w:t>6.售后服务</w:t>
      </w:r>
      <w:bookmarkEnd w:id="24"/>
      <w:bookmarkEnd w:id="25"/>
    </w:p>
    <w:p w14:paraId="508BDEE0">
      <w:pPr>
        <w:spacing w:line="560" w:lineRule="exact"/>
        <w:ind w:firstLine="560" w:firstLineChars="200"/>
        <w:rPr>
          <w:rFonts w:ascii="仿宋" w:hAnsi="仿宋" w:eastAsia="仿宋"/>
          <w:sz w:val="28"/>
          <w:szCs w:val="28"/>
        </w:rPr>
      </w:pPr>
      <w:r>
        <w:rPr>
          <w:rFonts w:hint="eastAsia" w:ascii="仿宋" w:hAnsi="仿宋" w:eastAsia="仿宋"/>
          <w:sz w:val="28"/>
          <w:szCs w:val="28"/>
        </w:rPr>
        <w:t>6.1.成交人应提供及时周到的售后服务，应保证每季度至少一次上门回访、检修。</w:t>
      </w:r>
    </w:p>
    <w:p w14:paraId="7B8AE986">
      <w:pPr>
        <w:spacing w:line="560" w:lineRule="exact"/>
        <w:ind w:firstLine="560" w:firstLineChars="200"/>
        <w:rPr>
          <w:rFonts w:ascii="仿宋" w:hAnsi="仿宋" w:eastAsia="仿宋"/>
          <w:sz w:val="28"/>
          <w:szCs w:val="28"/>
        </w:rPr>
      </w:pPr>
      <w:r>
        <w:rPr>
          <w:rFonts w:hint="eastAsia" w:ascii="仿宋" w:hAnsi="仿宋" w:eastAsia="仿宋"/>
          <w:sz w:val="28"/>
          <w:szCs w:val="28"/>
        </w:rPr>
        <w:t>6.2成交人在接采购人通知1小时做出响应，2小时内到达现场，24小时内维修完毕。</w:t>
      </w:r>
    </w:p>
    <w:p w14:paraId="65399EDD">
      <w:pPr>
        <w:spacing w:line="560" w:lineRule="exact"/>
        <w:rPr>
          <w:rFonts w:ascii="仿宋" w:hAnsi="仿宋" w:eastAsia="仿宋"/>
          <w:sz w:val="28"/>
          <w:szCs w:val="28"/>
        </w:rPr>
      </w:pPr>
      <w:r>
        <w:rPr>
          <w:rFonts w:hint="eastAsia" w:ascii="仿宋" w:hAnsi="仿宋" w:eastAsia="仿宋"/>
          <w:sz w:val="28"/>
          <w:szCs w:val="28"/>
        </w:rPr>
        <w:t xml:space="preserve">    带“★”条款为实质性条款，成交人必须按照采购文件的要求做出实质性响应。</w:t>
      </w:r>
    </w:p>
    <w:p w14:paraId="41B2EFBE">
      <w:pPr>
        <w:rPr>
          <w:rFonts w:hint="eastAsia" w:ascii="仿宋" w:hAnsi="仿宋" w:eastAsia="仿宋"/>
          <w:b/>
          <w:bCs/>
          <w:sz w:val="28"/>
          <w:szCs w:val="28"/>
          <w:highlight w:val="none"/>
        </w:rPr>
      </w:pPr>
    </w:p>
    <w:p w14:paraId="25F8605A">
      <w:pPr>
        <w:rPr>
          <w:b/>
          <w:highlight w:val="none"/>
        </w:rPr>
      </w:pPr>
      <w:r>
        <w:rPr>
          <w:rFonts w:hint="eastAsia" w:ascii="仿宋" w:hAnsi="仿宋" w:eastAsia="仿宋"/>
          <w:b/>
          <w:bCs/>
          <w:sz w:val="28"/>
          <w:szCs w:val="28"/>
          <w:highlight w:val="none"/>
        </w:rPr>
        <w:t>附录：高新区35kV上康甲线线路抢修工程35kV中间接采购清单控制价（含税价，增值税税率为13%）</w:t>
      </w:r>
    </w:p>
    <w:tbl>
      <w:tblPr>
        <w:tblStyle w:val="28"/>
        <w:tblpPr w:leftFromText="180" w:rightFromText="180" w:vertAnchor="text" w:horzAnchor="page" w:tblpX="1241" w:tblpY="298"/>
        <w:tblOverlap w:val="never"/>
        <w:tblW w:w="9984" w:type="dxa"/>
        <w:tblInd w:w="0" w:type="dxa"/>
        <w:tblLayout w:type="fixed"/>
        <w:tblCellMar>
          <w:top w:w="0" w:type="dxa"/>
          <w:left w:w="108" w:type="dxa"/>
          <w:bottom w:w="0" w:type="dxa"/>
          <w:right w:w="108" w:type="dxa"/>
        </w:tblCellMar>
      </w:tblPr>
      <w:tblGrid>
        <w:gridCol w:w="734"/>
        <w:gridCol w:w="1498"/>
        <w:gridCol w:w="2669"/>
        <w:gridCol w:w="733"/>
        <w:gridCol w:w="784"/>
        <w:gridCol w:w="1783"/>
        <w:gridCol w:w="1783"/>
      </w:tblGrid>
      <w:tr w14:paraId="515BA66F">
        <w:tblPrEx>
          <w:tblCellMar>
            <w:top w:w="0" w:type="dxa"/>
            <w:left w:w="108" w:type="dxa"/>
            <w:bottom w:w="0" w:type="dxa"/>
            <w:right w:w="108" w:type="dxa"/>
          </w:tblCellMar>
        </w:tblPrEx>
        <w:trPr>
          <w:trHeight w:val="5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63043">
            <w:pPr>
              <w:widowControl/>
              <w:jc w:val="center"/>
              <w:rPr>
                <w:rFonts w:hint="eastAsia" w:ascii="仿宋" w:hAnsi="仿宋" w:eastAsia="仿宋" w:cs="仿宋"/>
                <w:b/>
                <w:bCs/>
                <w:color w:val="000000"/>
                <w:kern w:val="0"/>
                <w:sz w:val="22"/>
                <w:highlight w:val="none"/>
                <w:lang w:eastAsia="zh-CN"/>
              </w:rPr>
            </w:pPr>
            <w:bookmarkStart w:id="26" w:name="_Toc134452757"/>
            <w:r>
              <w:rPr>
                <w:rFonts w:hint="eastAsia" w:ascii="仿宋" w:hAnsi="仿宋" w:eastAsia="仿宋" w:cs="仿宋"/>
                <w:b/>
                <w:bCs/>
                <w:color w:val="000000"/>
                <w:kern w:val="0"/>
                <w:sz w:val="22"/>
                <w:highlight w:val="none"/>
                <w:lang w:eastAsia="zh-CN"/>
              </w:rPr>
              <w:t>序号</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F0A35">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lang w:eastAsia="zh-CN"/>
              </w:rPr>
              <w:t>材料</w:t>
            </w:r>
            <w:r>
              <w:rPr>
                <w:rFonts w:hint="eastAsia" w:ascii="仿宋" w:hAnsi="仿宋" w:eastAsia="仿宋" w:cs="仿宋"/>
                <w:b/>
                <w:bCs/>
                <w:color w:val="000000"/>
                <w:kern w:val="0"/>
                <w:sz w:val="22"/>
                <w:highlight w:val="none"/>
              </w:rPr>
              <w:t>名称</w:t>
            </w:r>
          </w:p>
        </w:tc>
        <w:tc>
          <w:tcPr>
            <w:tcW w:w="2669" w:type="dxa"/>
            <w:tcBorders>
              <w:top w:val="single" w:color="auto" w:sz="4" w:space="0"/>
              <w:left w:val="nil"/>
              <w:bottom w:val="single" w:color="auto" w:sz="4" w:space="0"/>
              <w:right w:val="single" w:color="auto" w:sz="4" w:space="0"/>
            </w:tcBorders>
            <w:shd w:val="clear" w:color="auto" w:fill="auto"/>
            <w:vAlign w:val="center"/>
          </w:tcPr>
          <w:p w14:paraId="55D203CA">
            <w:pPr>
              <w:widowControl/>
              <w:jc w:val="center"/>
              <w:rPr>
                <w:rFonts w:hint="eastAsia" w:ascii="仿宋" w:hAnsi="仿宋" w:eastAsia="仿宋" w:cs="仿宋"/>
                <w:b/>
                <w:bCs/>
                <w:color w:val="000000"/>
                <w:kern w:val="0"/>
                <w:sz w:val="22"/>
                <w:highlight w:val="none"/>
                <w:lang w:eastAsia="zh-CN"/>
              </w:rPr>
            </w:pPr>
            <w:r>
              <w:rPr>
                <w:rFonts w:hint="eastAsia" w:ascii="仿宋" w:hAnsi="仿宋" w:eastAsia="仿宋" w:cs="仿宋"/>
                <w:b/>
                <w:bCs/>
                <w:color w:val="000000"/>
                <w:kern w:val="0"/>
                <w:sz w:val="22"/>
                <w:highlight w:val="none"/>
              </w:rPr>
              <w:t>规格</w:t>
            </w:r>
            <w:r>
              <w:rPr>
                <w:rFonts w:hint="eastAsia" w:ascii="仿宋" w:hAnsi="仿宋" w:eastAsia="仿宋" w:cs="仿宋"/>
                <w:b/>
                <w:bCs/>
                <w:color w:val="000000"/>
                <w:kern w:val="0"/>
                <w:sz w:val="22"/>
                <w:highlight w:val="none"/>
                <w:lang w:eastAsia="zh-CN"/>
              </w:rPr>
              <w:t>型号</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094C4C07">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单位</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829E638">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采购数量</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0A743091">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控制单价（元）</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7175F3E">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控制总价（元）</w:t>
            </w:r>
          </w:p>
        </w:tc>
      </w:tr>
      <w:tr w14:paraId="7CBCBC94">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E29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9868">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2"/>
                <w:szCs w:val="22"/>
                <w:u w:val="none"/>
                <w:lang w:val="en-US" w:eastAsia="zh-CN" w:bidi="ar"/>
              </w:rPr>
              <w:t>35KV电缆中间接头</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BE76DF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三相</w:t>
            </w:r>
            <w:r>
              <w:rPr>
                <w:rFonts w:hint="eastAsia" w:ascii="仿宋" w:hAnsi="仿宋" w:eastAsia="仿宋" w:cs="仿宋"/>
                <w:i w:val="0"/>
                <w:iCs w:val="0"/>
                <w:color w:val="000000"/>
                <w:kern w:val="0"/>
                <w:sz w:val="21"/>
                <w:szCs w:val="21"/>
                <w:u w:val="none"/>
                <w:lang w:val="en-US" w:eastAsia="zh-CN" w:bidi="ar"/>
              </w:rPr>
              <w:t>/3*400/铜芯 含安装</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7837F609">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2"/>
                <w:szCs w:val="22"/>
                <w:u w:val="none"/>
                <w:lang w:val="en-US" w:eastAsia="zh-CN" w:bidi="ar"/>
              </w:rPr>
              <w:t>套</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D6C044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0C87D1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0"/>
                <w:szCs w:val="20"/>
                <w:u w:val="none"/>
                <w:lang w:val="en-US" w:eastAsia="zh-CN" w:bidi="ar"/>
              </w:rPr>
              <w:t>18060</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42D2A2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90300</w:t>
            </w:r>
          </w:p>
        </w:tc>
      </w:tr>
      <w:tr w14:paraId="75482617">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2A3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56B63">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2"/>
                <w:szCs w:val="22"/>
                <w:u w:val="none"/>
                <w:lang w:val="en-US" w:eastAsia="zh-CN" w:bidi="ar"/>
              </w:rPr>
              <w:t>35KV电缆中间接头</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95FB1B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三相/3*150/铜芯 含安装</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6E9018D2">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2"/>
                <w:szCs w:val="22"/>
                <w:u w:val="none"/>
                <w:lang w:val="en-US" w:eastAsia="zh-CN" w:bidi="ar"/>
              </w:rPr>
              <w:t>套</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BFAA85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1B7CD58E">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0"/>
                <w:szCs w:val="20"/>
                <w:u w:val="none"/>
                <w:lang w:val="en-US" w:eastAsia="zh-CN" w:bidi="ar"/>
              </w:rPr>
              <w:t>17543.33</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B97CD7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70173.32</w:t>
            </w:r>
          </w:p>
        </w:tc>
      </w:tr>
      <w:tr w14:paraId="31C30760">
        <w:tblPrEx>
          <w:tblCellMar>
            <w:top w:w="0" w:type="dxa"/>
            <w:left w:w="108" w:type="dxa"/>
            <w:bottom w:w="0" w:type="dxa"/>
            <w:right w:w="108" w:type="dxa"/>
          </w:tblCellMar>
        </w:tblPrEx>
        <w:trPr>
          <w:trHeight w:val="85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DF30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77551">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5064DA24">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31755644">
            <w:pPr>
              <w:keepNext w:val="0"/>
              <w:keepLines w:val="0"/>
              <w:widowControl/>
              <w:suppressLineNumbers w:val="0"/>
              <w:jc w:val="center"/>
              <w:textAlignment w:val="center"/>
              <w:rPr>
                <w:rFonts w:hint="eastAsia" w:ascii="仿宋" w:hAnsi="仿宋" w:eastAsia="仿宋" w:cs="仿宋"/>
                <w:sz w:val="24"/>
                <w:szCs w:val="24"/>
                <w:highlight w:val="none"/>
              </w:rPr>
            </w:pP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110F4F5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2002B63">
            <w:pPr>
              <w:jc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64CBD8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160473.32</w:t>
            </w:r>
          </w:p>
        </w:tc>
      </w:tr>
    </w:tbl>
    <w:p w14:paraId="28ED069F">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bookmarkEnd w:id="26"/>
    <w:p w14:paraId="0E261C97">
      <w:pPr>
        <w:spacing w:line="560" w:lineRule="exact"/>
        <w:jc w:val="center"/>
        <w:rPr>
          <w:rFonts w:ascii="仿宋" w:hAnsi="仿宋" w:eastAsia="仿宋"/>
          <w:sz w:val="28"/>
          <w:szCs w:val="28"/>
        </w:rPr>
      </w:pPr>
      <w:r>
        <w:rPr>
          <w:rFonts w:hint="eastAsia" w:ascii="仿宋" w:hAnsi="仿宋" w:eastAsia="仿宋"/>
          <w:sz w:val="32"/>
          <w:szCs w:val="32"/>
        </w:rPr>
        <w:t>在经营活动中无重大违法记录和行贿犯罪记录的承诺</w:t>
      </w:r>
    </w:p>
    <w:p w14:paraId="53D621FE">
      <w:pPr>
        <w:spacing w:line="560" w:lineRule="exact"/>
        <w:jc w:val="center"/>
        <w:rPr>
          <w:rFonts w:ascii="仿宋" w:hAnsi="仿宋" w:eastAsia="仿宋"/>
          <w:sz w:val="28"/>
          <w:szCs w:val="28"/>
        </w:rPr>
      </w:pPr>
    </w:p>
    <w:p w14:paraId="33EBB0A6">
      <w:pPr>
        <w:spacing w:line="560" w:lineRule="exact"/>
        <w:ind w:firstLine="560" w:firstLineChars="200"/>
        <w:rPr>
          <w:rFonts w:ascii="仿宋" w:hAnsi="仿宋" w:eastAsia="仿宋"/>
          <w:sz w:val="28"/>
          <w:szCs w:val="28"/>
        </w:rPr>
      </w:pPr>
      <w:r>
        <w:rPr>
          <w:rFonts w:hint="eastAsia" w:ascii="仿宋" w:hAnsi="仿宋" w:eastAsia="仿宋"/>
          <w:sz w:val="28"/>
          <w:szCs w:val="28"/>
        </w:rPr>
        <w:t>一、我方在参加</w:t>
      </w:r>
      <w:r>
        <w:rPr>
          <w:rFonts w:hint="eastAsia" w:ascii="仿宋" w:hAnsi="仿宋" w:eastAsia="仿宋"/>
          <w:sz w:val="28"/>
          <w:szCs w:val="28"/>
          <w:u w:val="single"/>
        </w:rPr>
        <w:t>（项目名称）</w:t>
      </w:r>
      <w:r>
        <w:rPr>
          <w:rFonts w:hint="eastAsia" w:ascii="仿宋" w:hAnsi="仿宋" w:eastAsia="仿宋"/>
          <w:sz w:val="28"/>
          <w:szCs w:val="28"/>
        </w:rPr>
        <w:t>采购活动前</w:t>
      </w:r>
      <w:r>
        <w:rPr>
          <w:rFonts w:ascii="仿宋" w:hAnsi="仿宋" w:eastAsia="仿宋"/>
          <w:sz w:val="28"/>
          <w:szCs w:val="28"/>
        </w:rPr>
        <w:t>3</w:t>
      </w:r>
      <w:r>
        <w:rPr>
          <w:rFonts w:hint="eastAsia" w:ascii="仿宋" w:hAnsi="仿宋" w:eastAsia="仿宋"/>
          <w:sz w:val="28"/>
          <w:szCs w:val="28"/>
        </w:rPr>
        <w:t>年内，我方被公开披露或查处的违法违规行为</w:t>
      </w:r>
      <w:r>
        <w:rPr>
          <w:rFonts w:hint="eastAsia" w:ascii="仿宋" w:hAnsi="仿宋" w:eastAsia="仿宋"/>
          <w:sz w:val="28"/>
          <w:szCs w:val="28"/>
          <w:u w:val="single"/>
        </w:rPr>
        <w:t xml:space="preserve"> ：       </w:t>
      </w:r>
      <w:r>
        <w:rPr>
          <w:rFonts w:hint="eastAsia" w:ascii="仿宋" w:hAnsi="仿宋" w:eastAsia="仿宋"/>
          <w:sz w:val="28"/>
          <w:szCs w:val="28"/>
        </w:rPr>
        <w:t>，在经营活动中：</w:t>
      </w:r>
    </w:p>
    <w:p w14:paraId="70DBE7B8">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、没有重大违法记录（重大违法记录指</w:t>
      </w:r>
      <w:r>
        <w:rPr>
          <w:rFonts w:hint="eastAsia" w:ascii="仿宋" w:hAnsi="仿宋" w:eastAsia="仿宋" w:cs="宋体"/>
          <w:kern w:val="0"/>
          <w:sz w:val="28"/>
          <w:szCs w:val="28"/>
        </w:rPr>
        <w:t>供应商因违法经营受到刑事处罚或者责令停产停业、吊销许可证或者执照、较大数额罚款等行政处罚）</w:t>
      </w:r>
      <w:r>
        <w:rPr>
          <w:rFonts w:hint="eastAsia" w:ascii="仿宋" w:hAnsi="仿宋" w:eastAsia="仿宋"/>
          <w:sz w:val="28"/>
          <w:szCs w:val="28"/>
        </w:rPr>
        <w:t>。</w:t>
      </w:r>
    </w:p>
    <w:p w14:paraId="050F054E">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、没有行贿犯罪记录（查询内容：①供应商</w:t>
      </w:r>
      <w:r>
        <w:rPr>
          <w:rFonts w:hint="eastAsia" w:ascii="仿宋" w:hAnsi="仿宋" w:eastAsia="仿宋"/>
          <w:sz w:val="28"/>
          <w:szCs w:val="28"/>
          <w:u w:val="single"/>
        </w:rPr>
        <w:t xml:space="preserve">       </w:t>
      </w:r>
      <w:r>
        <w:rPr>
          <w:rFonts w:hint="eastAsia" w:ascii="仿宋" w:hAnsi="仿宋" w:eastAsia="仿宋"/>
          <w:sz w:val="28"/>
          <w:szCs w:val="28"/>
        </w:rPr>
        <w:t>、组织机构代码证或统一社会信用代码</w:t>
      </w:r>
      <w:r>
        <w:rPr>
          <w:rFonts w:hint="eastAsia" w:ascii="仿宋" w:hAnsi="仿宋" w:eastAsia="仿宋"/>
          <w:sz w:val="28"/>
          <w:szCs w:val="28"/>
          <w:u w:val="single"/>
        </w:rPr>
        <w:t xml:space="preserve">        </w:t>
      </w:r>
      <w:r>
        <w:rPr>
          <w:rFonts w:hint="eastAsia" w:ascii="仿宋" w:hAnsi="仿宋" w:eastAsia="仿宋"/>
          <w:sz w:val="28"/>
          <w:szCs w:val="28"/>
        </w:rPr>
        <w:t>；②法定代表人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；③项目负责人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w:t>
      </w:r>
    </w:p>
    <w:p w14:paraId="2D824132">
      <w:pPr>
        <w:spacing w:line="560" w:lineRule="exact"/>
        <w:ind w:firstLine="560" w:firstLineChars="200"/>
        <w:rPr>
          <w:rFonts w:ascii="仿宋" w:hAnsi="仿宋" w:eastAsia="仿宋"/>
          <w:sz w:val="28"/>
          <w:szCs w:val="28"/>
        </w:rPr>
      </w:pPr>
      <w:r>
        <w:rPr>
          <w:rFonts w:hint="eastAsia" w:ascii="仿宋" w:hAnsi="仿宋" w:eastAsia="仿宋"/>
          <w:sz w:val="28"/>
          <w:szCs w:val="28"/>
        </w:rPr>
        <w:t>二、我方在参加本项目活动前一段时间内具有良好的商业信誉和健全的财务会计制度、具有履行合同所必需的设备和专业技术能力、具有依法缴纳税收和社会保障资金的良好记录。</w:t>
      </w:r>
    </w:p>
    <w:p w14:paraId="4A8EBE44">
      <w:pPr>
        <w:spacing w:line="560" w:lineRule="exact"/>
        <w:ind w:firstLine="560" w:firstLineChars="200"/>
        <w:rPr>
          <w:rFonts w:ascii="仿宋" w:hAnsi="仿宋" w:eastAsia="仿宋"/>
          <w:sz w:val="28"/>
          <w:szCs w:val="28"/>
        </w:rPr>
      </w:pPr>
      <w:r>
        <w:rPr>
          <w:rFonts w:hint="eastAsia" w:ascii="仿宋" w:hAnsi="仿宋" w:eastAsia="仿宋"/>
          <w:sz w:val="28"/>
          <w:szCs w:val="28"/>
        </w:rPr>
        <w:t>以上承诺若与实际情况不符，我方自愿承担一切法律后果。</w:t>
      </w:r>
    </w:p>
    <w:p w14:paraId="5D8A34F2">
      <w:pPr>
        <w:spacing w:line="560" w:lineRule="exact"/>
        <w:ind w:firstLine="560" w:firstLineChars="200"/>
        <w:rPr>
          <w:rFonts w:ascii="仿宋" w:hAnsi="仿宋" w:eastAsia="仿宋"/>
          <w:sz w:val="28"/>
          <w:szCs w:val="28"/>
        </w:rPr>
      </w:pPr>
    </w:p>
    <w:p w14:paraId="6D4AE22E">
      <w:pPr>
        <w:spacing w:line="560" w:lineRule="exact"/>
        <w:ind w:firstLine="560" w:firstLineChars="200"/>
        <w:rPr>
          <w:rFonts w:ascii="仿宋" w:hAnsi="仿宋" w:eastAsia="仿宋"/>
          <w:sz w:val="28"/>
          <w:szCs w:val="28"/>
        </w:rPr>
      </w:pPr>
    </w:p>
    <w:p w14:paraId="720876BD">
      <w:pPr>
        <w:spacing w:line="560" w:lineRule="exact"/>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sz w:val="28"/>
          <w:szCs w:val="28"/>
          <w:u w:val="single"/>
        </w:rPr>
        <w:t xml:space="preserve">                      （公章）</w:t>
      </w:r>
    </w:p>
    <w:p w14:paraId="5A1957F9">
      <w:pPr>
        <w:spacing w:line="560" w:lineRule="exact"/>
        <w:rPr>
          <w:rFonts w:ascii="仿宋" w:hAnsi="仿宋" w:eastAsia="仿宋"/>
          <w:sz w:val="28"/>
          <w:szCs w:val="28"/>
        </w:rPr>
      </w:pPr>
      <w:r>
        <w:rPr>
          <w:rFonts w:hint="eastAsia" w:ascii="仿宋" w:hAnsi="仿宋" w:eastAsia="仿宋"/>
          <w:sz w:val="28"/>
          <w:szCs w:val="28"/>
        </w:rPr>
        <w:t>日期：    年  月  日</w:t>
      </w:r>
    </w:p>
    <w:p w14:paraId="4D15480C">
      <w:pPr>
        <w:spacing w:line="560" w:lineRule="exact"/>
        <w:rPr>
          <w:rFonts w:ascii="仿宋" w:hAnsi="仿宋" w:eastAsia="仿宋"/>
          <w:sz w:val="28"/>
          <w:szCs w:val="28"/>
        </w:rPr>
      </w:pPr>
    </w:p>
    <w:p w14:paraId="307256F3">
      <w:pPr>
        <w:spacing w:line="560" w:lineRule="exact"/>
        <w:ind w:firstLine="480"/>
        <w:rPr>
          <w:rFonts w:ascii="仿宋" w:hAnsi="仿宋" w:eastAsia="仿宋"/>
          <w:sz w:val="28"/>
          <w:szCs w:val="28"/>
        </w:rPr>
      </w:pPr>
      <w:r>
        <w:rPr>
          <w:rFonts w:hint="eastAsia" w:ascii="仿宋" w:hAnsi="仿宋" w:eastAsia="仿宋"/>
          <w:sz w:val="28"/>
          <w:szCs w:val="28"/>
        </w:rPr>
        <w:t>备注：1.供应商没有被公开披露或查处违法违规行为的，注明“无”即可。</w:t>
      </w:r>
    </w:p>
    <w:p w14:paraId="2D6AF896">
      <w:pPr>
        <w:spacing w:line="560" w:lineRule="exact"/>
        <w:ind w:firstLine="480"/>
        <w:rPr>
          <w:rFonts w:ascii="仿宋" w:hAnsi="仿宋" w:eastAsia="仿宋"/>
          <w:sz w:val="28"/>
          <w:szCs w:val="28"/>
        </w:rPr>
      </w:pPr>
    </w:p>
    <w:p w14:paraId="119769FA">
      <w:pPr>
        <w:widowControl/>
        <w:autoSpaceDE w:val="0"/>
        <w:autoSpaceDN w:val="0"/>
        <w:adjustRightInd w:val="0"/>
        <w:spacing w:line="560" w:lineRule="exact"/>
        <w:rPr>
          <w:rFonts w:ascii="仿宋" w:hAnsi="仿宋" w:eastAsia="仿宋"/>
          <w:kern w:val="1"/>
          <w:sz w:val="28"/>
          <w:szCs w:val="28"/>
        </w:rPr>
      </w:pPr>
    </w:p>
    <w:p w14:paraId="754B2BF0">
      <w:pPr>
        <w:widowControl/>
        <w:autoSpaceDE w:val="0"/>
        <w:autoSpaceDN w:val="0"/>
        <w:adjustRightInd w:val="0"/>
        <w:spacing w:line="560" w:lineRule="exact"/>
        <w:rPr>
          <w:rStyle w:val="43"/>
          <w:rFonts w:cs="仿宋"/>
          <w:sz w:val="24"/>
          <w:szCs w:val="24"/>
        </w:rPr>
      </w:pPr>
      <w:r>
        <w:rPr>
          <w:rFonts w:ascii="仿宋" w:hAnsi="仿宋" w:eastAsia="仿宋" w:cs="仿宋"/>
          <w:b/>
          <w:bCs/>
          <w:sz w:val="24"/>
          <w:szCs w:val="24"/>
        </w:rPr>
        <w:br w:type="page"/>
      </w:r>
      <w:bookmarkStart w:id="27" w:name="_Toc247514283"/>
      <w:bookmarkStart w:id="28" w:name="_Toc144974860"/>
      <w:bookmarkStart w:id="29" w:name="_Toc152045791"/>
      <w:bookmarkStart w:id="30" w:name="_Toc247527831"/>
      <w:bookmarkStart w:id="31" w:name="_Toc152042580"/>
      <w:bookmarkStart w:id="32" w:name="_Toc300835213"/>
    </w:p>
    <w:p w14:paraId="696C0A44">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7"/>
      <w:bookmarkEnd w:id="28"/>
      <w:bookmarkEnd w:id="29"/>
      <w:bookmarkEnd w:id="30"/>
      <w:bookmarkEnd w:id="31"/>
      <w:bookmarkEnd w:id="32"/>
    </w:p>
    <w:p w14:paraId="6B93C7BB">
      <w:pPr>
        <w:spacing w:line="560" w:lineRule="exact"/>
        <w:rPr>
          <w:rFonts w:ascii="仿宋" w:hAnsi="仿宋" w:eastAsia="仿宋" w:cs="仿宋"/>
          <w:sz w:val="28"/>
          <w:szCs w:val="28"/>
        </w:rPr>
      </w:pPr>
    </w:p>
    <w:p w14:paraId="6D93CE51">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3D381865">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7CC57E89">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4D8080AA">
      <w:pPr>
        <w:spacing w:line="560" w:lineRule="exact"/>
        <w:rPr>
          <w:rFonts w:ascii="仿宋" w:hAnsi="仿宋" w:eastAsia="仿宋" w:cs="仿宋"/>
          <w:sz w:val="28"/>
          <w:szCs w:val="28"/>
        </w:rPr>
      </w:pPr>
      <w:r>
        <w:rPr>
          <w:rFonts w:hint="eastAsia" w:ascii="仿宋" w:hAnsi="仿宋" w:eastAsia="仿宋" w:cs="仿宋"/>
          <w:sz w:val="28"/>
          <w:szCs w:val="28"/>
        </w:rPr>
        <w:t>成立时间： 年  月 日</w:t>
      </w:r>
    </w:p>
    <w:p w14:paraId="1944CDDE">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3C92B05B">
      <w:pPr>
        <w:spacing w:line="560" w:lineRule="exact"/>
        <w:rPr>
          <w:rFonts w:ascii="仿宋" w:hAnsi="仿宋" w:eastAsia="仿宋" w:cs="仿宋"/>
          <w:sz w:val="28"/>
          <w:szCs w:val="28"/>
        </w:rPr>
      </w:pPr>
    </w:p>
    <w:p w14:paraId="6BEB7CB0">
      <w:pPr>
        <w:spacing w:line="560" w:lineRule="exact"/>
        <w:rPr>
          <w:rFonts w:ascii="仿宋" w:hAnsi="仿宋" w:eastAsia="仿宋" w:cs="仿宋"/>
          <w:sz w:val="28"/>
          <w:szCs w:val="28"/>
          <w:u w:val="single"/>
        </w:rPr>
      </w:pPr>
      <w:r>
        <w:rPr>
          <w:rFonts w:hint="eastAsia" w:ascii="仿宋" w:hAnsi="仿宋" w:eastAsia="仿宋" w:cs="仿宋"/>
          <w:sz w:val="28"/>
          <w:szCs w:val="28"/>
        </w:rPr>
        <w:t>姓名：    性别：   年龄：    职务：</w:t>
      </w:r>
    </w:p>
    <w:p w14:paraId="69FC6964">
      <w:pPr>
        <w:spacing w:line="560" w:lineRule="exact"/>
        <w:rPr>
          <w:rFonts w:ascii="仿宋" w:hAnsi="仿宋" w:eastAsia="仿宋" w:cs="仿宋"/>
          <w:sz w:val="28"/>
          <w:szCs w:val="28"/>
        </w:rPr>
      </w:pPr>
      <w:r>
        <w:rPr>
          <w:rFonts w:hint="eastAsia" w:ascii="仿宋" w:hAnsi="仿宋" w:eastAsia="仿宋" w:cs="仿宋"/>
          <w:sz w:val="28"/>
          <w:szCs w:val="28"/>
        </w:rPr>
        <w:t>系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0B68590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0BF3511">
      <w:pPr>
        <w:spacing w:line="560" w:lineRule="exact"/>
        <w:rPr>
          <w:rFonts w:ascii="仿宋" w:hAnsi="仿宋" w:eastAsia="仿宋" w:cs="仿宋"/>
          <w:sz w:val="28"/>
          <w:szCs w:val="28"/>
        </w:rPr>
      </w:pPr>
    </w:p>
    <w:p w14:paraId="13578189">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1C451418">
      <w:pPr>
        <w:spacing w:line="560" w:lineRule="exact"/>
        <w:rPr>
          <w:rFonts w:ascii="仿宋" w:hAnsi="仿宋" w:eastAsia="仿宋" w:cs="仿宋"/>
          <w:sz w:val="28"/>
          <w:szCs w:val="28"/>
        </w:rPr>
      </w:pPr>
    </w:p>
    <w:p w14:paraId="66F3B73C">
      <w:pPr>
        <w:spacing w:line="560" w:lineRule="exact"/>
        <w:rPr>
          <w:rFonts w:ascii="仿宋" w:hAnsi="仿宋" w:eastAsia="仿宋" w:cs="仿宋"/>
          <w:sz w:val="28"/>
          <w:szCs w:val="28"/>
        </w:rPr>
      </w:pPr>
    </w:p>
    <w:p w14:paraId="05A56C8B">
      <w:pPr>
        <w:spacing w:line="560" w:lineRule="exact"/>
        <w:rPr>
          <w:rFonts w:ascii="仿宋" w:hAnsi="仿宋" w:eastAsia="仿宋" w:cs="仿宋"/>
          <w:sz w:val="28"/>
          <w:szCs w:val="28"/>
        </w:rPr>
      </w:pPr>
    </w:p>
    <w:p w14:paraId="45FDA8AA">
      <w:pPr>
        <w:spacing w:line="560" w:lineRule="exact"/>
        <w:rPr>
          <w:rFonts w:ascii="仿宋" w:hAnsi="仿宋" w:eastAsia="仿宋" w:cs="仿宋"/>
          <w:sz w:val="28"/>
          <w:szCs w:val="28"/>
        </w:rPr>
      </w:pPr>
    </w:p>
    <w:p w14:paraId="3AE0BED5">
      <w:pPr>
        <w:spacing w:line="560" w:lineRule="exact"/>
        <w:rPr>
          <w:rFonts w:ascii="仿宋" w:hAnsi="仿宋" w:eastAsia="仿宋" w:cs="仿宋"/>
          <w:sz w:val="28"/>
          <w:szCs w:val="28"/>
        </w:rPr>
      </w:pPr>
    </w:p>
    <w:p w14:paraId="4910A3CA">
      <w:pPr>
        <w:spacing w:line="560" w:lineRule="exact"/>
        <w:rPr>
          <w:rFonts w:ascii="仿宋" w:hAnsi="仿宋" w:eastAsia="仿宋" w:cs="仿宋"/>
          <w:sz w:val="28"/>
          <w:szCs w:val="28"/>
        </w:rPr>
      </w:pPr>
    </w:p>
    <w:p w14:paraId="7D79EF29">
      <w:pPr>
        <w:spacing w:line="560" w:lineRule="exact"/>
        <w:rPr>
          <w:rFonts w:ascii="仿宋" w:hAnsi="仿宋" w:eastAsia="仿宋" w:cs="仿宋"/>
          <w:sz w:val="28"/>
          <w:szCs w:val="28"/>
        </w:rPr>
      </w:pPr>
    </w:p>
    <w:p w14:paraId="20B7050E">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1974967A">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53ED68E4">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p>
    <w:p w14:paraId="377495FD">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5A26FCCC">
      <w:pPr>
        <w:widowControl/>
        <w:autoSpaceDE w:val="0"/>
        <w:autoSpaceDN w:val="0"/>
        <w:adjustRightInd w:val="0"/>
        <w:spacing w:line="560" w:lineRule="exact"/>
        <w:rPr>
          <w:rFonts w:ascii="仿宋" w:hAnsi="仿宋" w:eastAsia="仿宋" w:cs="仿宋"/>
          <w:kern w:val="1"/>
          <w:sz w:val="28"/>
          <w:szCs w:val="28"/>
        </w:rPr>
      </w:pPr>
    </w:p>
    <w:p w14:paraId="278016A3">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45EC60D9">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02171797">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16A101B2">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26F34D1B">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 xml:space="preserve">月 </w:t>
      </w:r>
      <w:r>
        <w:rPr>
          <w:rStyle w:val="43"/>
          <w:rFonts w:hint="eastAsia" w:cs="仿宋"/>
          <w:sz w:val="28"/>
          <w:szCs w:val="28"/>
          <w:u w:val="single"/>
        </w:rPr>
        <w:t xml:space="preserve">    </w:t>
      </w:r>
      <w:r>
        <w:rPr>
          <w:rStyle w:val="43"/>
          <w:rFonts w:hint="eastAsia" w:cs="仿宋"/>
          <w:sz w:val="28"/>
          <w:szCs w:val="28"/>
        </w:rPr>
        <w:t>日起签字生效,特此声明。</w:t>
      </w:r>
    </w:p>
    <w:p w14:paraId="42BDFE2F">
      <w:pPr>
        <w:widowControl/>
        <w:autoSpaceDE w:val="0"/>
        <w:autoSpaceDN w:val="0"/>
        <w:adjustRightInd w:val="0"/>
        <w:spacing w:line="560" w:lineRule="exact"/>
        <w:rPr>
          <w:rFonts w:ascii="仿宋" w:hAnsi="仿宋" w:eastAsia="仿宋" w:cs="仿宋"/>
          <w:kern w:val="1"/>
          <w:sz w:val="28"/>
          <w:szCs w:val="28"/>
        </w:rPr>
      </w:pPr>
    </w:p>
    <w:p w14:paraId="38639216">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29C7F3B9">
      <w:pPr>
        <w:widowControl/>
        <w:autoSpaceDE w:val="0"/>
        <w:autoSpaceDN w:val="0"/>
        <w:adjustRightInd w:val="0"/>
        <w:spacing w:line="560" w:lineRule="exact"/>
        <w:jc w:val="center"/>
        <w:rPr>
          <w:rFonts w:ascii="仿宋" w:hAnsi="仿宋" w:eastAsia="仿宋" w:cs="仿宋"/>
          <w:kern w:val="1"/>
          <w:sz w:val="28"/>
          <w:szCs w:val="28"/>
        </w:rPr>
      </w:pPr>
    </w:p>
    <w:p w14:paraId="5D5FE567">
      <w:pPr>
        <w:widowControl/>
        <w:autoSpaceDE w:val="0"/>
        <w:autoSpaceDN w:val="0"/>
        <w:adjustRightInd w:val="0"/>
        <w:spacing w:line="560" w:lineRule="exact"/>
        <w:jc w:val="center"/>
        <w:rPr>
          <w:rFonts w:ascii="仿宋" w:hAnsi="仿宋" w:eastAsia="仿宋" w:cs="仿宋"/>
          <w:kern w:val="1"/>
          <w:sz w:val="28"/>
          <w:szCs w:val="28"/>
        </w:rPr>
      </w:pPr>
    </w:p>
    <w:p w14:paraId="1EB39703">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05C2CDF3">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6C75EB8B">
      <w:pPr>
        <w:widowControl/>
        <w:autoSpaceDE w:val="0"/>
        <w:autoSpaceDN w:val="0"/>
        <w:adjustRightInd w:val="0"/>
        <w:spacing w:line="560" w:lineRule="exact"/>
        <w:rPr>
          <w:rFonts w:ascii="仿宋" w:hAnsi="仿宋" w:eastAsia="仿宋" w:cs="仿宋"/>
          <w:kern w:val="1"/>
          <w:sz w:val="28"/>
          <w:szCs w:val="28"/>
        </w:rPr>
      </w:pPr>
    </w:p>
    <w:p w14:paraId="686F0161">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78C9CC1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3382079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283AC96B">
      <w:pPr>
        <w:widowControl/>
        <w:autoSpaceDE w:val="0"/>
        <w:autoSpaceDN w:val="0"/>
        <w:adjustRightInd w:val="0"/>
        <w:spacing w:line="560" w:lineRule="exact"/>
        <w:rPr>
          <w:rFonts w:ascii="仿宋" w:hAnsi="仿宋" w:eastAsia="仿宋" w:cs="仿宋"/>
          <w:szCs w:val="21"/>
        </w:rPr>
      </w:pPr>
      <w:bookmarkStart w:id="33" w:name="_GoBack"/>
      <w:bookmarkEnd w:id="33"/>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AB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BB79">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0629F"/>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27D7"/>
    <w:rsid w:val="00164834"/>
    <w:rsid w:val="00170C48"/>
    <w:rsid w:val="00174687"/>
    <w:rsid w:val="0018194F"/>
    <w:rsid w:val="0018289B"/>
    <w:rsid w:val="00185BF5"/>
    <w:rsid w:val="00192766"/>
    <w:rsid w:val="00192C98"/>
    <w:rsid w:val="00193395"/>
    <w:rsid w:val="00196957"/>
    <w:rsid w:val="001A1A23"/>
    <w:rsid w:val="001A21C4"/>
    <w:rsid w:val="001B0EA3"/>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050F"/>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60A7"/>
    <w:rsid w:val="002A7FBD"/>
    <w:rsid w:val="002B0760"/>
    <w:rsid w:val="002B0D61"/>
    <w:rsid w:val="002B0E43"/>
    <w:rsid w:val="002B147A"/>
    <w:rsid w:val="002B2BB0"/>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5FC6"/>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4A8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45B68"/>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611"/>
    <w:rsid w:val="004E2DA7"/>
    <w:rsid w:val="004F0787"/>
    <w:rsid w:val="004F2902"/>
    <w:rsid w:val="005048B8"/>
    <w:rsid w:val="00511276"/>
    <w:rsid w:val="0052176F"/>
    <w:rsid w:val="00523F03"/>
    <w:rsid w:val="0052406E"/>
    <w:rsid w:val="00525736"/>
    <w:rsid w:val="00527A7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60AD"/>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C544A"/>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81C"/>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87811"/>
    <w:rsid w:val="00695B00"/>
    <w:rsid w:val="00697E94"/>
    <w:rsid w:val="00697F39"/>
    <w:rsid w:val="006A0655"/>
    <w:rsid w:val="006A215E"/>
    <w:rsid w:val="006A5798"/>
    <w:rsid w:val="006B03C1"/>
    <w:rsid w:val="006B26B8"/>
    <w:rsid w:val="006B3266"/>
    <w:rsid w:val="006B4B61"/>
    <w:rsid w:val="006C37FE"/>
    <w:rsid w:val="006C3B13"/>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55C7"/>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B7B"/>
    <w:rsid w:val="00850E7D"/>
    <w:rsid w:val="00860959"/>
    <w:rsid w:val="0086155A"/>
    <w:rsid w:val="0086208E"/>
    <w:rsid w:val="00867EFE"/>
    <w:rsid w:val="008707E3"/>
    <w:rsid w:val="0087112E"/>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583D"/>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1EE3"/>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3718"/>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32DE"/>
    <w:rsid w:val="009A4B15"/>
    <w:rsid w:val="009A6353"/>
    <w:rsid w:val="009A6CCE"/>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051C"/>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0E7A"/>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3A4D"/>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17AB9"/>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6AE8"/>
    <w:rsid w:val="00E072B7"/>
    <w:rsid w:val="00E14C81"/>
    <w:rsid w:val="00E15C7A"/>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2E0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6E24"/>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01F"/>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610D14"/>
    <w:rsid w:val="017E0CD4"/>
    <w:rsid w:val="01AF5332"/>
    <w:rsid w:val="01B45EC4"/>
    <w:rsid w:val="01EE0859"/>
    <w:rsid w:val="028D62DC"/>
    <w:rsid w:val="02C46BBB"/>
    <w:rsid w:val="030B068E"/>
    <w:rsid w:val="045D6C62"/>
    <w:rsid w:val="04C70B93"/>
    <w:rsid w:val="053022E6"/>
    <w:rsid w:val="05BF54E7"/>
    <w:rsid w:val="072F65CD"/>
    <w:rsid w:val="087B41C0"/>
    <w:rsid w:val="09302B22"/>
    <w:rsid w:val="093A12E4"/>
    <w:rsid w:val="0B003157"/>
    <w:rsid w:val="0C667EA6"/>
    <w:rsid w:val="11072A94"/>
    <w:rsid w:val="13AF4D1D"/>
    <w:rsid w:val="13FC1FA7"/>
    <w:rsid w:val="156D4658"/>
    <w:rsid w:val="19F1668A"/>
    <w:rsid w:val="1B703EAA"/>
    <w:rsid w:val="1D5D189B"/>
    <w:rsid w:val="1DCD6AB3"/>
    <w:rsid w:val="1E917E41"/>
    <w:rsid w:val="1EE97D61"/>
    <w:rsid w:val="215C578A"/>
    <w:rsid w:val="219A5FA9"/>
    <w:rsid w:val="22C5630B"/>
    <w:rsid w:val="231D7EF5"/>
    <w:rsid w:val="23D914E9"/>
    <w:rsid w:val="23E0478E"/>
    <w:rsid w:val="24C43A2C"/>
    <w:rsid w:val="26C52111"/>
    <w:rsid w:val="27E76110"/>
    <w:rsid w:val="2AB9711D"/>
    <w:rsid w:val="2B2937A5"/>
    <w:rsid w:val="2C6646BB"/>
    <w:rsid w:val="2D3E2F42"/>
    <w:rsid w:val="2D426ED6"/>
    <w:rsid w:val="2D4D0F3A"/>
    <w:rsid w:val="2DE75067"/>
    <w:rsid w:val="2DEF26D6"/>
    <w:rsid w:val="2E626A68"/>
    <w:rsid w:val="2E755089"/>
    <w:rsid w:val="2F77273B"/>
    <w:rsid w:val="34F623C7"/>
    <w:rsid w:val="35D45FF4"/>
    <w:rsid w:val="35FA38AD"/>
    <w:rsid w:val="367810B3"/>
    <w:rsid w:val="374970B3"/>
    <w:rsid w:val="376E70A4"/>
    <w:rsid w:val="37E94405"/>
    <w:rsid w:val="396E1053"/>
    <w:rsid w:val="3A714E4B"/>
    <w:rsid w:val="3B24224C"/>
    <w:rsid w:val="3B466628"/>
    <w:rsid w:val="3C012364"/>
    <w:rsid w:val="3CCA5C18"/>
    <w:rsid w:val="3D460945"/>
    <w:rsid w:val="40FB75B5"/>
    <w:rsid w:val="419C7625"/>
    <w:rsid w:val="41B617E9"/>
    <w:rsid w:val="41DB4140"/>
    <w:rsid w:val="42424E2B"/>
    <w:rsid w:val="42C65A5C"/>
    <w:rsid w:val="452D76AA"/>
    <w:rsid w:val="473531B0"/>
    <w:rsid w:val="49C10D2B"/>
    <w:rsid w:val="4A712751"/>
    <w:rsid w:val="4B0E61F2"/>
    <w:rsid w:val="4BF56721"/>
    <w:rsid w:val="4E112440"/>
    <w:rsid w:val="4E2D31EF"/>
    <w:rsid w:val="4E6E236A"/>
    <w:rsid w:val="4E985EB2"/>
    <w:rsid w:val="4EF843DC"/>
    <w:rsid w:val="4F6E6091"/>
    <w:rsid w:val="4FC058C6"/>
    <w:rsid w:val="510C5E54"/>
    <w:rsid w:val="51575697"/>
    <w:rsid w:val="51907961"/>
    <w:rsid w:val="520A2AA3"/>
    <w:rsid w:val="52216A9B"/>
    <w:rsid w:val="52427E13"/>
    <w:rsid w:val="530C74BB"/>
    <w:rsid w:val="53726F63"/>
    <w:rsid w:val="53986FA1"/>
    <w:rsid w:val="54091C4C"/>
    <w:rsid w:val="542E10AC"/>
    <w:rsid w:val="547418E3"/>
    <w:rsid w:val="57E71486"/>
    <w:rsid w:val="590B5B1F"/>
    <w:rsid w:val="59943EF2"/>
    <w:rsid w:val="5A15047F"/>
    <w:rsid w:val="5A1C03AD"/>
    <w:rsid w:val="5ADE61AD"/>
    <w:rsid w:val="5B9A25B0"/>
    <w:rsid w:val="5C82428E"/>
    <w:rsid w:val="5E7D1E46"/>
    <w:rsid w:val="5F251B4F"/>
    <w:rsid w:val="5FC059FC"/>
    <w:rsid w:val="6005776C"/>
    <w:rsid w:val="60682CF1"/>
    <w:rsid w:val="60CD7D73"/>
    <w:rsid w:val="60E44589"/>
    <w:rsid w:val="614B680F"/>
    <w:rsid w:val="62A74B7D"/>
    <w:rsid w:val="62EE098B"/>
    <w:rsid w:val="63B75221"/>
    <w:rsid w:val="64384C3A"/>
    <w:rsid w:val="66C467C4"/>
    <w:rsid w:val="6A87576B"/>
    <w:rsid w:val="6BCA7704"/>
    <w:rsid w:val="6BD478D0"/>
    <w:rsid w:val="6C2F5391"/>
    <w:rsid w:val="6D922DEE"/>
    <w:rsid w:val="6FB94521"/>
    <w:rsid w:val="71211F2C"/>
    <w:rsid w:val="7322493E"/>
    <w:rsid w:val="73FA3EA6"/>
    <w:rsid w:val="75C0373B"/>
    <w:rsid w:val="75C97891"/>
    <w:rsid w:val="76D66DC3"/>
    <w:rsid w:val="792452A3"/>
    <w:rsid w:val="794719E5"/>
    <w:rsid w:val="79725A1A"/>
    <w:rsid w:val="79D91539"/>
    <w:rsid w:val="7DBD303D"/>
    <w:rsid w:val="7F0832B6"/>
    <w:rsid w:val="7F334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仿宋" w:hAnsi="仿宋" w:eastAsia="仿宋" w:cs="宋体"/>
      <w:color w:val="000000"/>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 w:type="character" w:customStyle="1" w:styleId="166">
    <w:name w:val="font2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8F1-59AB-46AF-AF74-44BF3198834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10556</Words>
  <Characters>11117</Characters>
  <Lines>99</Lines>
  <Paragraphs>28</Paragraphs>
  <TotalTime>21</TotalTime>
  <ScaleCrop>false</ScaleCrop>
  <LinksUpToDate>false</LinksUpToDate>
  <CharactersWithSpaces>12275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Irreplaceable</cp:lastModifiedBy>
  <cp:lastPrinted>2025-09-02T03:06:00Z</cp:lastPrinted>
  <dcterms:modified xsi:type="dcterms:W3CDTF">2025-09-09T06:14:21Z</dcterms:modified>
  <dc:subject>青岛市政府采购采购文件范本</dc:subject>
  <dc:title>青岛市政府采购采购文件范本</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