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keepNext w:val="0"/>
        <w:keepLines w:val="0"/>
        <w:pageBreakBefore w:val="0"/>
        <w:widowControl w:val="0"/>
        <w:shd w:val="clear"/>
        <w:kinsoku/>
        <w:wordWrap/>
        <w:overflowPunct/>
        <w:topLinePunct w:val="0"/>
        <w:autoSpaceDE/>
        <w:autoSpaceDN/>
        <w:bidi w:val="0"/>
        <w:adjustRightInd/>
        <w:snapToGrid/>
        <w:spacing w:after="120" w:afterLines="50" w:line="500" w:lineRule="exact"/>
        <w:jc w:val="center"/>
        <w:textAlignment w:val="auto"/>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rPr>
        <w:t>公告</w:t>
      </w:r>
    </w:p>
    <w:p w14:paraId="6A93B59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w:t>
      </w:r>
      <w:r>
        <w:rPr>
          <w:rFonts w:hint="eastAsia" w:ascii="仿宋_GB2312" w:hAnsi="仿宋_GB2312" w:cs="仿宋_GB2312"/>
          <w:color w:val="auto"/>
          <w:szCs w:val="30"/>
          <w:highlight w:val="none"/>
          <w:lang w:eastAsia="zh-CN"/>
        </w:rPr>
        <w:t>城维公司绿化打草分包单价采购</w:t>
      </w:r>
      <w:r>
        <w:rPr>
          <w:rFonts w:hint="eastAsia" w:ascii="仿宋_GB2312" w:hAnsi="仿宋_GB2312" w:cs="仿宋_GB2312"/>
          <w:color w:val="auto"/>
          <w:szCs w:val="30"/>
          <w:highlight w:val="none"/>
        </w:rPr>
        <w:t>项目进行</w:t>
      </w:r>
      <w:r>
        <w:rPr>
          <w:rFonts w:hint="eastAsia" w:ascii="仿宋_GB2312" w:hAnsi="仿宋_GB2312" w:cs="仿宋_GB2312"/>
          <w:color w:val="auto"/>
          <w:szCs w:val="30"/>
          <w:highlight w:val="none"/>
          <w:lang w:val="en-US" w:eastAsia="zh-CN"/>
        </w:rPr>
        <w:t>采购</w:t>
      </w:r>
      <w:r>
        <w:rPr>
          <w:rFonts w:hint="eastAsia" w:ascii="仿宋_GB2312" w:hAnsi="仿宋_GB2312" w:cs="仿宋_GB2312"/>
          <w:color w:val="auto"/>
          <w:szCs w:val="30"/>
          <w:highlight w:val="none"/>
        </w:rPr>
        <w:t>，具体要求如下：</w:t>
      </w:r>
    </w:p>
    <w:p w14:paraId="15789FE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14:paraId="7D212975">
      <w:pPr>
        <w:keepNext w:val="0"/>
        <w:keepLines w:val="0"/>
        <w:pageBreakBefore w:val="0"/>
        <w:widowControl w:val="0"/>
        <w:shd w:val="clear"/>
        <w:kinsoku/>
        <w:wordWrap/>
        <w:overflowPunct/>
        <w:topLinePunct w:val="0"/>
        <w:autoSpaceDE/>
        <w:autoSpaceDN/>
        <w:bidi w:val="0"/>
        <w:adjustRightInd/>
        <w:snapToGrid/>
        <w:spacing w:line="500" w:lineRule="exact"/>
        <w:ind w:left="2400" w:leftChars="200" w:hanging="1800" w:hangingChars="6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lang w:eastAsia="zh-CN"/>
        </w:rPr>
        <w:t>城维公司绿化打草分包单价采购</w:t>
      </w:r>
      <w:r>
        <w:rPr>
          <w:rFonts w:hint="eastAsia" w:ascii="仿宋_GB2312" w:hAnsi="仿宋_GB2312" w:cs="仿宋_GB2312"/>
          <w:color w:val="auto"/>
          <w:szCs w:val="30"/>
          <w:highlight w:val="none"/>
        </w:rPr>
        <w:t>项目</w:t>
      </w:r>
    </w:p>
    <w:p w14:paraId="431DF63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ascii="仿宋_GB2312" w:hAnsi="仿宋_GB2312" w:cs="仿宋_GB2312"/>
          <w:color w:val="auto"/>
          <w:szCs w:val="30"/>
          <w:highlight w:val="none"/>
        </w:rPr>
        <w:t>2</w:t>
      </w:r>
      <w:r>
        <w:rPr>
          <w:rFonts w:hint="eastAsia" w:ascii="仿宋_GB2312" w:hAnsi="仿宋_GB2312" w:cs="仿宋_GB2312"/>
          <w:color w:val="auto"/>
          <w:szCs w:val="30"/>
          <w:highlight w:val="none"/>
        </w:rPr>
        <w:t>.使用地点：青岛市高新区</w:t>
      </w:r>
    </w:p>
    <w:p w14:paraId="6DA563F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kern w:val="0"/>
          <w:szCs w:val="30"/>
          <w:highlight w:val="none"/>
          <w:lang w:val="en-US" w:eastAsia="zh-CN"/>
        </w:rPr>
      </w:pPr>
      <w:r>
        <w:rPr>
          <w:rFonts w:ascii="仿宋_GB2312" w:hAnsi="仿宋_GB2312" w:cs="仿宋_GB2312"/>
          <w:color w:val="auto"/>
          <w:szCs w:val="30"/>
          <w:highlight w:val="none"/>
        </w:rPr>
        <w:t>3</w:t>
      </w:r>
      <w:r>
        <w:rPr>
          <w:rFonts w:hint="eastAsia" w:ascii="仿宋_GB2312" w:hAnsi="仿宋_GB2312" w:cs="仿宋_GB2312"/>
          <w:color w:val="auto"/>
          <w:szCs w:val="30"/>
          <w:highlight w:val="none"/>
        </w:rPr>
        <w:t>.采购内容：详见第四章采购清单</w:t>
      </w:r>
    </w:p>
    <w:p w14:paraId="7338205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kern w:val="0"/>
          <w:szCs w:val="30"/>
          <w:highlight w:val="none"/>
          <w:lang w:val="en-US" w:eastAsia="zh-CN"/>
        </w:rPr>
      </w:pPr>
      <w:r>
        <w:rPr>
          <w:rFonts w:hint="eastAsia" w:ascii="仿宋_GB2312" w:hAnsi="仿宋_GB2312" w:cs="仿宋_GB2312"/>
          <w:color w:val="auto"/>
          <w:kern w:val="0"/>
          <w:szCs w:val="30"/>
          <w:highlight w:val="none"/>
          <w:lang w:val="en-US" w:eastAsia="zh-CN"/>
        </w:rPr>
        <w:t>4.本工程的报价采用百平方米造价包干法，结合现场和施工作法综合考虑予以自主报价。</w:t>
      </w:r>
    </w:p>
    <w:p w14:paraId="20FABE8A">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cs="仿宋_GB2312"/>
          <w:color w:val="auto"/>
          <w:kern w:val="0"/>
          <w:szCs w:val="30"/>
          <w:highlight w:val="none"/>
          <w:lang w:val="en-US" w:eastAsia="zh-CN"/>
        </w:rPr>
      </w:pPr>
      <w:r>
        <w:rPr>
          <w:rFonts w:hint="default" w:ascii="仿宋_GB2312" w:hAnsi="仿宋_GB2312" w:cs="仿宋_GB2312"/>
          <w:color w:val="auto"/>
          <w:kern w:val="0"/>
          <w:szCs w:val="30"/>
          <w:highlight w:val="none"/>
          <w:lang w:val="en-US" w:eastAsia="zh-CN"/>
        </w:rPr>
        <w:t>机械设备和人员要求：满足现场施工需要及确保施工工期,特种作业人员须持证上岗。</w:t>
      </w:r>
    </w:p>
    <w:p w14:paraId="2E198600">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kern w:val="0"/>
          <w:szCs w:val="30"/>
          <w:highlight w:val="none"/>
          <w:lang w:val="en-US" w:eastAsia="zh-CN"/>
        </w:rPr>
      </w:pPr>
      <w:r>
        <w:rPr>
          <w:rFonts w:hint="default" w:ascii="仿宋_GB2312" w:hAnsi="仿宋_GB2312" w:cs="仿宋_GB2312"/>
          <w:color w:val="auto"/>
          <w:kern w:val="0"/>
          <w:szCs w:val="30"/>
          <w:highlight w:val="none"/>
          <w:lang w:val="en-US" w:eastAsia="zh-CN"/>
        </w:rPr>
        <w:t>主要施工方法及施工工艺要求：按园林绿化施工与验收规范标准要求。</w:t>
      </w:r>
    </w:p>
    <w:p w14:paraId="6B0D42D7">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lang w:eastAsia="zh-CN"/>
        </w:rPr>
      </w:pP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质量标准：按照国家有关工程施工规范及验收标准进行验收，一次性验收合格</w:t>
      </w:r>
      <w:r>
        <w:rPr>
          <w:rFonts w:hint="eastAsia" w:ascii="仿宋_GB2312" w:hAnsi="仿宋_GB2312" w:cs="仿宋_GB2312"/>
          <w:color w:val="auto"/>
          <w:szCs w:val="30"/>
          <w:highlight w:val="none"/>
          <w:lang w:eastAsia="zh-CN"/>
        </w:rPr>
        <w:t>。</w:t>
      </w:r>
    </w:p>
    <w:p w14:paraId="5E8A9506">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lang w:eastAsia="zh-CN"/>
        </w:rPr>
      </w:pP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.采购方式及周期：根据中标企业的中标单价，以实际发生量按实结算。合同有效期自合同生效后至2025年12月31日止。</w:t>
      </w:r>
    </w:p>
    <w:p w14:paraId="0EF08CF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13F1A69D">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10.工期：在接到甲方绿化打草要求后1日内相应，并在相应后根据打草面积，在1-3日内完成。</w:t>
      </w:r>
    </w:p>
    <w:p w14:paraId="237627F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rPr>
      </w:pPr>
      <w:r>
        <w:rPr>
          <w:rFonts w:hint="eastAsia" w:ascii="仿宋_GB2312" w:hAnsi="仿宋_GB2312" w:cs="仿宋_GB2312"/>
          <w:color w:val="auto"/>
          <w:szCs w:val="30"/>
          <w:highlight w:val="none"/>
          <w:lang w:val="en-US" w:eastAsia="zh-CN"/>
        </w:rPr>
        <w:t>11.发票类别：需提供增值税专用发票。</w:t>
      </w:r>
    </w:p>
    <w:p w14:paraId="40E78981">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lang w:val="en-US" w:eastAsia="zh-CN"/>
        </w:rPr>
      </w:pPr>
      <w:r>
        <w:rPr>
          <w:rFonts w:hint="eastAsia" w:ascii="仿宋_GB2312" w:hAnsi="仿宋_GB2312" w:cs="仿宋_GB2312"/>
          <w:color w:val="auto"/>
          <w:szCs w:val="30"/>
          <w:highlight w:val="none"/>
          <w:lang w:val="en-US" w:eastAsia="zh-CN"/>
        </w:rPr>
        <w:t>12.技术标书：详见第三章投标须知。</w:t>
      </w:r>
    </w:p>
    <w:p w14:paraId="2CA6C4FD">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color w:val="auto"/>
          <w:szCs w:val="30"/>
          <w:highlight w:val="none"/>
        </w:rPr>
      </w:pPr>
      <w:r>
        <w:rPr>
          <w:rFonts w:hint="eastAsia" w:ascii="黑体" w:hAnsi="黑体" w:eastAsia="黑体" w:cs="黑体"/>
          <w:color w:val="auto"/>
          <w:szCs w:val="30"/>
          <w:highlight w:val="none"/>
        </w:rPr>
        <w:t>二、</w:t>
      </w:r>
      <w:r>
        <w:rPr>
          <w:rFonts w:hint="eastAsia" w:ascii="黑体" w:hAnsi="黑体" w:eastAsia="黑体" w:cs="黑体"/>
          <w:color w:val="auto"/>
          <w:szCs w:val="30"/>
          <w:highlight w:val="none"/>
          <w:lang w:eastAsia="zh-CN"/>
        </w:rPr>
        <w:t>采购</w:t>
      </w:r>
      <w:r>
        <w:rPr>
          <w:rFonts w:hint="eastAsia" w:ascii="黑体" w:hAnsi="黑体" w:eastAsia="黑体" w:cs="黑体"/>
          <w:color w:val="auto"/>
          <w:szCs w:val="30"/>
          <w:highlight w:val="none"/>
        </w:rPr>
        <w:t>控制价</w:t>
      </w:r>
    </w:p>
    <w:p w14:paraId="59A8466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详见第四章采购清单</w:t>
      </w:r>
    </w:p>
    <w:p w14:paraId="4DFC663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14:paraId="41EDA2E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1.供应商应具有独立承担民事责任能力的法人或其他组织</w:t>
      </w:r>
      <w:r>
        <w:rPr>
          <w:rFonts w:hint="eastAsia" w:ascii="仿宋_GB2312" w:hAnsi="仿宋_GB2312" w:cs="仿宋_GB2312"/>
          <w:color w:val="auto"/>
          <w:kern w:val="0"/>
          <w:szCs w:val="30"/>
          <w:highlight w:val="none"/>
          <w:lang w:eastAsia="zh-CN"/>
        </w:rPr>
        <w:t>，</w:t>
      </w:r>
      <w:r>
        <w:rPr>
          <w:rFonts w:hint="eastAsia" w:ascii="仿宋_GB2312" w:hAnsi="仿宋_GB2312" w:cs="仿宋_GB2312"/>
          <w:color w:val="auto"/>
          <w:kern w:val="0"/>
          <w:szCs w:val="30"/>
          <w:highlight w:val="none"/>
        </w:rPr>
        <w:t>各投标人不得有企业关联或股权关系；</w:t>
      </w:r>
    </w:p>
    <w:p w14:paraId="112C8D93">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14:paraId="522BB7D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6"/>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w:t>
      </w:r>
      <w:r>
        <w:rPr>
          <w:rFonts w:hint="eastAsia" w:ascii="仿宋_GB2312" w:hAnsi="仿宋_GB2312" w:cs="仿宋_GB2312"/>
          <w:color w:val="auto"/>
          <w:spacing w:val="-6"/>
          <w:kern w:val="0"/>
          <w:szCs w:val="30"/>
          <w:highlight w:val="none"/>
        </w:rPr>
        <w:t>、重大税收违法案件当事人、政府采购严重违法失信行为记录名单。</w:t>
      </w:r>
    </w:p>
    <w:p w14:paraId="0F2ADB7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14:paraId="7C36307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1.截止时间：202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18</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17</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p>
    <w:p w14:paraId="03A35D1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w:t>
      </w:r>
      <w:r>
        <w:rPr>
          <w:rFonts w:hint="eastAsia" w:ascii="仿宋_GB2312" w:hAnsi="仿宋_GB2312" w:cs="仿宋_GB2312"/>
          <w:color w:val="auto"/>
          <w:szCs w:val="30"/>
          <w:highlight w:val="none"/>
          <w:lang w:val="en-US" w:eastAsia="zh-CN"/>
        </w:rPr>
        <w:t>供应商将资格审查所需材料附在一个PDF格式文件</w:t>
      </w:r>
      <w:r>
        <w:rPr>
          <w:rFonts w:hint="eastAsia" w:ascii="仿宋_GB2312" w:hAnsi="仿宋_GB2312" w:cs="仿宋_GB2312"/>
          <w:color w:val="auto"/>
          <w:szCs w:val="30"/>
          <w:highlight w:val="none"/>
        </w:rPr>
        <w:t>里，在截止时间前发送至邮箱：</w:t>
      </w:r>
      <w:r>
        <w:rPr>
          <w:rFonts w:hint="eastAsia" w:ascii="仿宋_GB2312" w:hAnsi="仿宋_GB2312" w:cs="仿宋_GB2312"/>
          <w:color w:val="auto"/>
          <w:szCs w:val="30"/>
          <w:highlight w:val="none"/>
        </w:rPr>
        <w:fldChar w:fldCharType="begin"/>
      </w:r>
      <w:r>
        <w:rPr>
          <w:rFonts w:hint="eastAsia" w:ascii="仿宋_GB2312" w:hAnsi="仿宋_GB2312" w:cs="仿宋_GB2312"/>
          <w:color w:val="auto"/>
          <w:szCs w:val="30"/>
          <w:highlight w:val="none"/>
        </w:rPr>
        <w:instrText xml:space="preserve"> HYPERLINK "mailto:qdgxcwscb@163.com" </w:instrText>
      </w:r>
      <w:r>
        <w:rPr>
          <w:rFonts w:hint="eastAsia" w:ascii="仿宋_GB2312" w:hAnsi="仿宋_GB2312" w:cs="仿宋_GB2312"/>
          <w:color w:val="auto"/>
          <w:szCs w:val="30"/>
          <w:highlight w:val="none"/>
        </w:rPr>
        <w:fldChar w:fldCharType="separate"/>
      </w:r>
      <w:r>
        <w:rPr>
          <w:rFonts w:hint="eastAsia" w:ascii="仿宋_GB2312" w:hAnsi="仿宋_GB2312" w:cs="仿宋_GB2312"/>
          <w:color w:val="auto"/>
          <w:szCs w:val="30"/>
          <w:highlight w:val="none"/>
        </w:rPr>
        <w:t>qdgxcwscb@163.com</w:t>
      </w:r>
      <w:r>
        <w:rPr>
          <w:rFonts w:hint="eastAsia" w:ascii="仿宋_GB2312" w:hAnsi="仿宋_GB2312" w:cs="仿宋_GB2312"/>
          <w:color w:val="auto"/>
          <w:szCs w:val="30"/>
          <w:highlight w:val="none"/>
        </w:rPr>
        <w:fldChar w:fldCharType="end"/>
      </w:r>
      <w:r>
        <w:rPr>
          <w:rFonts w:hint="eastAsia" w:ascii="仿宋_GB2312" w:hAnsi="仿宋_GB2312" w:cs="仿宋_GB2312"/>
          <w:color w:val="auto"/>
          <w:szCs w:val="30"/>
          <w:highlight w:val="none"/>
        </w:rPr>
        <w:t>。邮件标题为供应商名称+项目名称，正文备注联系人、联系方式、采购文件接收邮箱地址，审</w:t>
      </w:r>
      <w:r>
        <w:rPr>
          <w:rFonts w:hint="eastAsia" w:ascii="仿宋_GB2312" w:hAnsi="仿宋_GB2312" w:cs="仿宋_GB2312"/>
          <w:color w:val="auto"/>
          <w:szCs w:val="30"/>
          <w:highlight w:val="none"/>
          <w:lang w:val="en-US" w:eastAsia="zh-CN"/>
        </w:rPr>
        <w:t>核</w:t>
      </w:r>
      <w:r>
        <w:rPr>
          <w:rFonts w:hint="eastAsia" w:ascii="仿宋_GB2312" w:hAnsi="仿宋_GB2312" w:cs="仿宋_GB2312"/>
          <w:color w:val="auto"/>
          <w:szCs w:val="30"/>
          <w:highlight w:val="none"/>
        </w:rPr>
        <w:t>通过后通过邮箱向报名单位发放采购文件。</w:t>
      </w:r>
    </w:p>
    <w:p w14:paraId="7C74EAD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w:t>
      </w:r>
      <w:r>
        <w:rPr>
          <w:rFonts w:hint="eastAsia" w:ascii="仿宋_GB2312" w:hAnsi="仿宋_GB2312" w:cs="仿宋_GB2312"/>
          <w:color w:val="auto"/>
          <w:szCs w:val="30"/>
          <w:highlight w:val="none"/>
          <w:lang w:val="en-US" w:eastAsia="zh-CN"/>
        </w:rPr>
        <w:t>网</w:t>
      </w:r>
      <w:r>
        <w:rPr>
          <w:rFonts w:hint="eastAsia" w:ascii="仿宋_GB2312" w:hAnsi="仿宋_GB2312" w:cs="仿宋_GB2312"/>
          <w:color w:val="auto"/>
          <w:szCs w:val="30"/>
          <w:highlight w:val="none"/>
        </w:rPr>
        <w:t>、中国执行信息公开网站（https://zxgk.court.gov.cn/shixin/）查询未被列入失信被执行人和法定代表人、重大税收违法失信主体、政府采购严重违法失信行为记录名单网页截图，以上材料均需加盖投标人公章。</w:t>
      </w:r>
    </w:p>
    <w:p w14:paraId="46F845E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五、投标文件递交时间及地点</w:t>
      </w:r>
    </w:p>
    <w:p w14:paraId="1F6161F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1.投标文件递交时间</w:t>
      </w:r>
    </w:p>
    <w:p w14:paraId="39866091">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default"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48D7A25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1.2地点：青岛高新区聚贤桥路50号1号楼9层会议室</w:t>
      </w:r>
      <w:r>
        <w:rPr>
          <w:rFonts w:hint="eastAsia" w:ascii="仿宋_GB2312" w:hAnsi="仿宋_GB2312" w:cs="仿宋_GB2312"/>
          <w:color w:val="auto"/>
          <w:spacing w:val="-11"/>
          <w:szCs w:val="30"/>
          <w:highlight w:val="none"/>
        </w:rPr>
        <w:t>。</w:t>
      </w:r>
    </w:p>
    <w:p w14:paraId="68B379C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color w:val="auto"/>
          <w:szCs w:val="30"/>
          <w:highlight w:val="none"/>
        </w:rPr>
      </w:pPr>
      <w:r>
        <w:rPr>
          <w:rFonts w:hint="eastAsia" w:ascii="黑体" w:hAnsi="黑体" w:eastAsia="黑体" w:cs="黑体"/>
          <w:color w:val="auto"/>
          <w:szCs w:val="30"/>
          <w:highlight w:val="none"/>
        </w:rPr>
        <w:t>2.开标时间及地点</w:t>
      </w:r>
    </w:p>
    <w:p w14:paraId="45D1A749">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default"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40D9B94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2.2地点：青岛高新区聚贤桥路50号1号楼9层会议室</w:t>
      </w:r>
      <w:r>
        <w:rPr>
          <w:rFonts w:hint="eastAsia" w:ascii="仿宋_GB2312" w:hAnsi="仿宋_GB2312" w:cs="仿宋_GB2312"/>
          <w:color w:val="auto"/>
          <w:spacing w:val="-11"/>
          <w:szCs w:val="30"/>
          <w:highlight w:val="none"/>
        </w:rPr>
        <w:t>。</w:t>
      </w:r>
    </w:p>
    <w:p w14:paraId="0EAFEC0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六、联系方式</w:t>
      </w:r>
    </w:p>
    <w:p w14:paraId="7A4186FF">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14:paraId="0AFC5D82">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6C06C6CA">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0838BB34">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hint="eastAsia" w:ascii="仿宋_GB2312" w:hAnsi="仿宋_GB2312" w:cs="仿宋_GB2312"/>
          <w:color w:val="auto"/>
          <w:spacing w:val="-6"/>
          <w:szCs w:val="30"/>
          <w:highlight w:val="none"/>
        </w:rPr>
      </w:pPr>
      <w:r>
        <w:rPr>
          <w:rFonts w:hint="eastAsia" w:ascii="仿宋_GB2312" w:hAnsi="仿宋_GB2312" w:cs="仿宋_GB2312"/>
          <w:color w:val="auto"/>
          <w:szCs w:val="30"/>
          <w:highlight w:val="none"/>
        </w:rPr>
        <w:t>地  址：青岛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层会议室。</w:t>
      </w:r>
    </w:p>
    <w:p w14:paraId="651FE8D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14:paraId="4373B339">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32C97A44">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782C89D3">
      <w:pPr>
        <w:keepNext w:val="0"/>
        <w:keepLines w:val="0"/>
        <w:pageBreakBefore w:val="0"/>
        <w:widowControl w:val="0"/>
        <w:shd w:val="clear"/>
        <w:kinsoku/>
        <w:wordWrap/>
        <w:overflowPunct/>
        <w:topLinePunct w:val="0"/>
        <w:autoSpaceDE/>
        <w:autoSpaceDN/>
        <w:bidi w:val="0"/>
        <w:adjustRightInd/>
        <w:snapToGrid/>
        <w:spacing w:line="500" w:lineRule="exact"/>
        <w:ind w:firstLine="864" w:firstLineChars="300"/>
        <w:textAlignment w:val="auto"/>
        <w:rPr>
          <w:rFonts w:hint="eastAsia" w:ascii="仿宋_GB2312" w:hAnsi="仿宋_GB2312" w:cs="仿宋_GB2312"/>
          <w:color w:val="auto"/>
          <w:spacing w:val="-6"/>
          <w:szCs w:val="30"/>
          <w:highlight w:val="none"/>
        </w:rPr>
      </w:pPr>
    </w:p>
    <w:p w14:paraId="71DF0B1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color w:val="auto"/>
          <w:szCs w:val="30"/>
          <w:highlight w:val="none"/>
        </w:rPr>
      </w:pPr>
    </w:p>
    <w:p w14:paraId="0D8CEE3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14:paraId="77F956F4">
      <w:pPr>
        <w:keepNext w:val="0"/>
        <w:keepLines w:val="0"/>
        <w:pageBreakBefore w:val="0"/>
        <w:widowControl w:val="0"/>
        <w:shd w:val="clear"/>
        <w:kinsoku/>
        <w:wordWrap/>
        <w:overflowPunct/>
        <w:topLinePunct w:val="0"/>
        <w:autoSpaceDE/>
        <w:autoSpaceDN/>
        <w:bidi w:val="0"/>
        <w:adjustRightInd/>
        <w:snapToGrid/>
        <w:spacing w:line="500" w:lineRule="exact"/>
        <w:ind w:firstLine="5700" w:firstLineChars="19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default" w:ascii="仿宋_GB2312" w:hAnsi="仿宋_GB2312" w:cs="仿宋_GB2312"/>
          <w:color w:val="auto"/>
          <w:szCs w:val="30"/>
          <w:highlight w:val="none"/>
          <w:lang w:val="en-US" w:eastAsia="zh-CN"/>
        </w:rPr>
        <w:t>16</w:t>
      </w:r>
      <w:r>
        <w:rPr>
          <w:rFonts w:hint="eastAsia" w:ascii="仿宋_GB2312" w:hAnsi="仿宋_GB2312" w:cs="仿宋_GB2312"/>
          <w:color w:val="auto"/>
          <w:szCs w:val="30"/>
          <w:highlight w:val="none"/>
        </w:rPr>
        <w:t>日</w:t>
      </w:r>
    </w:p>
    <w:p w14:paraId="6B955C8A">
      <w:pPr>
        <w:shd w:val="clea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第四章  采购清单</w:t>
      </w:r>
    </w:p>
    <w:tbl>
      <w:tblPr>
        <w:tblStyle w:val="21"/>
        <w:tblW w:w="7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234"/>
        <w:gridCol w:w="2362"/>
        <w:gridCol w:w="750"/>
        <w:gridCol w:w="957"/>
        <w:gridCol w:w="957"/>
        <w:gridCol w:w="957"/>
      </w:tblGrid>
      <w:tr w14:paraId="7575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27" w:type="dxa"/>
            <w:tcBorders>
              <w:tl2br w:val="nil"/>
              <w:tr2bl w:val="nil"/>
            </w:tcBorders>
            <w:vAlign w:val="center"/>
          </w:tcPr>
          <w:p w14:paraId="753A4D80">
            <w:pPr>
              <w:jc w:val="center"/>
              <w:rPr>
                <w:rFonts w:ascii="仿宋" w:hAnsi="仿宋" w:eastAsia="仿宋" w:cs="黑体"/>
                <w:color w:val="auto"/>
                <w:kern w:val="0"/>
                <w:sz w:val="24"/>
                <w:szCs w:val="22"/>
                <w:highlight w:val="none"/>
              </w:rPr>
            </w:pPr>
            <w:r>
              <w:rPr>
                <w:rFonts w:hint="eastAsia" w:ascii="仿宋" w:hAnsi="仿宋" w:eastAsia="仿宋" w:cs="黑体"/>
                <w:color w:val="auto"/>
                <w:kern w:val="0"/>
                <w:sz w:val="24"/>
                <w:highlight w:val="none"/>
              </w:rPr>
              <w:t>序号</w:t>
            </w:r>
          </w:p>
        </w:tc>
        <w:tc>
          <w:tcPr>
            <w:tcW w:w="1234" w:type="dxa"/>
            <w:tcBorders>
              <w:tl2br w:val="nil"/>
              <w:tr2bl w:val="nil"/>
            </w:tcBorders>
            <w:vAlign w:val="center"/>
          </w:tcPr>
          <w:p w14:paraId="5DFC9DCE">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产品名称</w:t>
            </w:r>
          </w:p>
        </w:tc>
        <w:tc>
          <w:tcPr>
            <w:tcW w:w="2362" w:type="dxa"/>
            <w:tcBorders>
              <w:tl2br w:val="nil"/>
              <w:tr2bl w:val="nil"/>
            </w:tcBorders>
            <w:vAlign w:val="center"/>
          </w:tcPr>
          <w:p w14:paraId="7816C5E4">
            <w:pPr>
              <w:jc w:val="center"/>
              <w:rPr>
                <w:rFonts w:hint="default"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lang w:val="en-US" w:eastAsia="zh-CN"/>
              </w:rPr>
              <w:t>位置</w:t>
            </w:r>
          </w:p>
        </w:tc>
        <w:tc>
          <w:tcPr>
            <w:tcW w:w="750" w:type="dxa"/>
            <w:tcBorders>
              <w:tl2br w:val="nil"/>
              <w:tr2bl w:val="nil"/>
            </w:tcBorders>
            <w:vAlign w:val="center"/>
          </w:tcPr>
          <w:p w14:paraId="232DA88A">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单位</w:t>
            </w:r>
          </w:p>
        </w:tc>
        <w:tc>
          <w:tcPr>
            <w:tcW w:w="957" w:type="dxa"/>
            <w:tcBorders>
              <w:tl2br w:val="nil"/>
              <w:tr2bl w:val="nil"/>
            </w:tcBorders>
            <w:vAlign w:val="center"/>
          </w:tcPr>
          <w:p w14:paraId="34CB4BD5">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数量</w:t>
            </w:r>
          </w:p>
        </w:tc>
        <w:tc>
          <w:tcPr>
            <w:tcW w:w="957" w:type="dxa"/>
            <w:tcBorders>
              <w:tl2br w:val="nil"/>
              <w:tr2bl w:val="nil"/>
            </w:tcBorders>
            <w:vAlign w:val="center"/>
          </w:tcPr>
          <w:p w14:paraId="73FB6113">
            <w:pPr>
              <w:jc w:val="center"/>
              <w:rPr>
                <w:rFonts w:hint="default"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lang w:val="en-US" w:eastAsia="zh-CN"/>
              </w:rPr>
              <w:t>含税控制单价（元）</w:t>
            </w:r>
          </w:p>
        </w:tc>
        <w:tc>
          <w:tcPr>
            <w:tcW w:w="957" w:type="dxa"/>
            <w:tcBorders>
              <w:tl2br w:val="nil"/>
              <w:tr2bl w:val="nil"/>
            </w:tcBorders>
            <w:vAlign w:val="center"/>
          </w:tcPr>
          <w:p w14:paraId="34BD35F4">
            <w:pPr>
              <w:jc w:val="center"/>
              <w:rPr>
                <w:rFonts w:hint="eastAsia"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lang w:val="en-US" w:eastAsia="zh-CN"/>
              </w:rPr>
              <w:t>备注</w:t>
            </w:r>
          </w:p>
        </w:tc>
      </w:tr>
      <w:tr w14:paraId="3514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527" w:type="dxa"/>
            <w:tcBorders>
              <w:tl2br w:val="nil"/>
              <w:tr2bl w:val="nil"/>
            </w:tcBorders>
            <w:vAlign w:val="center"/>
          </w:tcPr>
          <w:p w14:paraId="2B15D21C">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1234" w:type="dxa"/>
            <w:tcBorders>
              <w:tl2br w:val="nil"/>
              <w:tr2bl w:val="nil"/>
            </w:tcBorders>
            <w:vAlign w:val="center"/>
          </w:tcPr>
          <w:p w14:paraId="7C57EA29">
            <w:pPr>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绿化打草</w:t>
            </w:r>
          </w:p>
        </w:tc>
        <w:tc>
          <w:tcPr>
            <w:tcW w:w="2362" w:type="dxa"/>
            <w:tcBorders>
              <w:tl2br w:val="nil"/>
              <w:tr2bl w:val="nil"/>
            </w:tcBorders>
            <w:vAlign w:val="center"/>
          </w:tcPr>
          <w:p w14:paraId="4F52DBE0">
            <w:pPr>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青岛市高新区</w:t>
            </w:r>
          </w:p>
        </w:tc>
        <w:tc>
          <w:tcPr>
            <w:tcW w:w="750" w:type="dxa"/>
            <w:tcBorders>
              <w:tl2br w:val="nil"/>
              <w:tr2bl w:val="nil"/>
            </w:tcBorders>
            <w:vAlign w:val="center"/>
          </w:tcPr>
          <w:p w14:paraId="6DB1C4FE">
            <w:pPr>
              <w:jc w:val="center"/>
              <w:rPr>
                <w:rFonts w:hint="eastAsia" w:ascii="等线" w:hAnsi="等线" w:eastAsia="等线" w:cs="宋体"/>
                <w:color w:val="auto"/>
                <w:kern w:val="0"/>
                <w:sz w:val="22"/>
                <w:highlight w:val="none"/>
                <w:lang w:eastAsia="zh-CN"/>
              </w:rPr>
            </w:pPr>
            <w:r>
              <w:rPr>
                <w:rFonts w:hint="eastAsia" w:ascii="仿宋" w:hAnsi="仿宋" w:eastAsia="仿宋"/>
                <w:color w:val="auto"/>
                <w:sz w:val="24"/>
                <w:highlight w:val="none"/>
                <w:lang w:val="en-US" w:eastAsia="zh-CN"/>
              </w:rPr>
              <w:t>百平方米</w:t>
            </w:r>
          </w:p>
        </w:tc>
        <w:tc>
          <w:tcPr>
            <w:tcW w:w="957" w:type="dxa"/>
            <w:tcBorders>
              <w:tl2br w:val="nil"/>
              <w:tr2bl w:val="nil"/>
            </w:tcBorders>
            <w:vAlign w:val="center"/>
          </w:tcPr>
          <w:p w14:paraId="68A16F53">
            <w:pPr>
              <w:pStyle w:val="33"/>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w:t>
            </w:r>
          </w:p>
        </w:tc>
        <w:tc>
          <w:tcPr>
            <w:tcW w:w="957" w:type="dxa"/>
            <w:tcBorders>
              <w:tl2br w:val="nil"/>
              <w:tr2bl w:val="nil"/>
            </w:tcBorders>
            <w:vAlign w:val="center"/>
          </w:tcPr>
          <w:p w14:paraId="783ECF0D">
            <w:pPr>
              <w:pStyle w:val="33"/>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w:t>
            </w:r>
          </w:p>
        </w:tc>
        <w:tc>
          <w:tcPr>
            <w:tcW w:w="957" w:type="dxa"/>
            <w:vMerge w:val="restart"/>
            <w:tcBorders>
              <w:tl2br w:val="nil"/>
              <w:tr2bl w:val="nil"/>
            </w:tcBorders>
            <w:vAlign w:val="center"/>
          </w:tcPr>
          <w:p w14:paraId="39C9D845">
            <w:pPr>
              <w:pStyle w:val="33"/>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增值税专用发票</w:t>
            </w:r>
          </w:p>
        </w:tc>
      </w:tr>
      <w:tr w14:paraId="348D3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5830" w:type="dxa"/>
            <w:gridSpan w:val="5"/>
            <w:tcBorders>
              <w:tl2br w:val="nil"/>
              <w:tr2bl w:val="nil"/>
            </w:tcBorders>
            <w:vAlign w:val="center"/>
          </w:tcPr>
          <w:p w14:paraId="5E434B34">
            <w:pPr>
              <w:pStyle w:val="33"/>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合计</w:t>
            </w:r>
          </w:p>
        </w:tc>
        <w:tc>
          <w:tcPr>
            <w:tcW w:w="957" w:type="dxa"/>
            <w:tcBorders>
              <w:tl2br w:val="nil"/>
              <w:tr2bl w:val="nil"/>
            </w:tcBorders>
            <w:vAlign w:val="center"/>
          </w:tcPr>
          <w:p w14:paraId="0596A1E6">
            <w:pPr>
              <w:pStyle w:val="33"/>
              <w:spacing w:line="360" w:lineRule="auto"/>
              <w:ind w:firstLine="0" w:firstLineChars="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w:t>
            </w:r>
          </w:p>
        </w:tc>
        <w:tc>
          <w:tcPr>
            <w:tcW w:w="957" w:type="dxa"/>
            <w:vMerge w:val="continue"/>
            <w:tcBorders>
              <w:tl2br w:val="nil"/>
              <w:tr2bl w:val="nil"/>
            </w:tcBorders>
            <w:vAlign w:val="center"/>
          </w:tcPr>
          <w:p w14:paraId="118264B6">
            <w:pPr>
              <w:pStyle w:val="33"/>
              <w:spacing w:line="360" w:lineRule="auto"/>
              <w:ind w:firstLine="0" w:firstLineChars="0"/>
              <w:jc w:val="center"/>
              <w:rPr>
                <w:rFonts w:hint="eastAsia" w:ascii="仿宋" w:hAnsi="仿宋" w:eastAsia="仿宋" w:cs="仿宋_GB2312"/>
                <w:color w:val="auto"/>
                <w:kern w:val="0"/>
                <w:sz w:val="24"/>
                <w:highlight w:val="none"/>
                <w:lang w:val="en-US" w:eastAsia="zh-CN"/>
              </w:rPr>
            </w:pPr>
          </w:p>
        </w:tc>
      </w:tr>
    </w:tbl>
    <w:p w14:paraId="1B67137F">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7C8DE240">
      <w:pPr>
        <w:shd w:val="clear"/>
        <w:rPr>
          <w:rFonts w:hint="eastAsia" w:ascii="方正小标宋_GBK" w:hAnsi="方正小标宋_GBK" w:eastAsia="方正小标宋_GBK" w:cs="方正小标宋_GBK"/>
          <w:color w:val="auto"/>
          <w:sz w:val="36"/>
          <w:szCs w:val="36"/>
          <w:highlight w:val="none"/>
          <w:lang w:val="en-US" w:eastAsia="zh-CN"/>
        </w:rPr>
      </w:pPr>
      <w:r>
        <w:rPr>
          <w:rFonts w:ascii="方正小标宋_GBK" w:hAnsi="方正小标宋_GBK" w:eastAsia="方正小标宋_GBK" w:cs="方正小标宋_GBK"/>
          <w:color w:val="auto"/>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14:paraId="2FDD81E7">
      <w:pPr>
        <w:shd w:val="clear"/>
        <w:spacing w:line="360" w:lineRule="auto"/>
        <w:rPr>
          <w:rFonts w:ascii="仿宋_GB2312" w:hAnsi="仿宋_GB2312" w:cs="仿宋_GB2312"/>
          <w:color w:val="auto"/>
          <w:sz w:val="28"/>
          <w:szCs w:val="28"/>
          <w:highlight w:val="none"/>
        </w:rPr>
      </w:pPr>
    </w:p>
    <w:p w14:paraId="6510BA40">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58E77F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36F085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14:paraId="44D6527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14:paraId="1329ACD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14:paraId="733D798F">
      <w:pPr>
        <w:shd w:val="clear"/>
        <w:spacing w:line="360" w:lineRule="auto"/>
        <w:rPr>
          <w:rFonts w:ascii="仿宋_GB2312" w:hAnsi="仿宋_GB2312" w:cs="仿宋_GB2312"/>
          <w:color w:val="auto"/>
          <w:sz w:val="28"/>
          <w:szCs w:val="28"/>
          <w:highlight w:val="none"/>
        </w:rPr>
      </w:pPr>
    </w:p>
    <w:p w14:paraId="4D2FDA2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14:paraId="23A0B76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14:paraId="6C7D3BF2">
      <w:pPr>
        <w:shd w:val="clear"/>
        <w:spacing w:line="360" w:lineRule="auto"/>
        <w:rPr>
          <w:rFonts w:ascii="仿宋_GB2312" w:hAnsi="仿宋_GB2312" w:cs="仿宋_GB2312"/>
          <w:color w:val="auto"/>
          <w:sz w:val="28"/>
          <w:szCs w:val="28"/>
          <w:highlight w:val="none"/>
        </w:rPr>
      </w:pPr>
    </w:p>
    <w:p w14:paraId="31576D6E">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14:paraId="70206D06">
      <w:pPr>
        <w:shd w:val="clear"/>
        <w:spacing w:line="360" w:lineRule="auto"/>
        <w:rPr>
          <w:rFonts w:ascii="仿宋_GB2312" w:hAnsi="仿宋_GB2312" w:cs="仿宋_GB2312"/>
          <w:color w:val="auto"/>
          <w:sz w:val="28"/>
          <w:szCs w:val="28"/>
          <w:highlight w:val="none"/>
        </w:rPr>
      </w:pPr>
    </w:p>
    <w:p w14:paraId="79FD29C6">
      <w:pPr>
        <w:shd w:val="clear"/>
        <w:spacing w:line="360" w:lineRule="auto"/>
        <w:rPr>
          <w:rFonts w:ascii="仿宋_GB2312" w:hAnsi="仿宋_GB2312" w:cs="仿宋_GB2312"/>
          <w:color w:val="auto"/>
          <w:sz w:val="28"/>
          <w:szCs w:val="28"/>
          <w:highlight w:val="none"/>
        </w:rPr>
      </w:pPr>
    </w:p>
    <w:p w14:paraId="16A7A5B4">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14:paraId="0827BA2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14:paraId="00D5E8BB">
      <w:pPr>
        <w:pStyle w:val="4"/>
        <w:shd w:val="clear"/>
        <w:spacing w:before="0" w:after="0" w:line="360" w:lineRule="auto"/>
        <w:rPr>
          <w:rFonts w:ascii="仿宋_GB2312" w:hAnsi="仿宋_GB2312" w:eastAsia="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2"/>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2"/>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2"/>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2"/>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2"/>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2"/>
          <w:rFonts w:hint="eastAsia" w:ascii="仿宋_GB2312" w:hAnsi="仿宋_GB2312" w:eastAsia="仿宋_GB2312" w:cs="仿宋_GB2312"/>
          <w:color w:val="auto"/>
          <w:sz w:val="28"/>
          <w:szCs w:val="28"/>
          <w:highlight w:val="none"/>
        </w:rPr>
        <w:t>日</w:t>
      </w:r>
      <w:r>
        <w:rPr>
          <w:rStyle w:val="32"/>
          <w:rFonts w:hint="eastAsia" w:ascii="仿宋_GB2312" w:hAnsi="仿宋_GB2312" w:cs="仿宋_GB2312"/>
          <w:color w:val="auto"/>
          <w:sz w:val="28"/>
          <w:szCs w:val="28"/>
          <w:highlight w:val="none"/>
        </w:rPr>
        <w:t>起</w:t>
      </w:r>
      <w:r>
        <w:rPr>
          <w:rStyle w:val="32"/>
          <w:rFonts w:hint="eastAsia" w:ascii="仿宋_GB2312" w:hAnsi="仿宋_GB2312" w:eastAsia="仿宋_GB2312" w:cs="仿宋_GB2312"/>
          <w:color w:val="auto"/>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p>
    <w:p w14:paraId="65B01A47">
      <w:pPr>
        <w:shd w:val="clear"/>
        <w:autoSpaceDE w:val="0"/>
        <w:autoSpaceDN w:val="0"/>
        <w:adjustRightInd w:val="0"/>
        <w:spacing w:line="360" w:lineRule="auto"/>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被授权代表姓名：              性 别：              年 龄：  </w:t>
      </w:r>
    </w:p>
    <w:p w14:paraId="56E076DC">
      <w:pPr>
        <w:shd w:val="clear"/>
        <w:autoSpaceDE w:val="0"/>
        <w:autoSpaceDN w:val="0"/>
        <w:adjustRightInd w:val="0"/>
        <w:spacing w:line="360" w:lineRule="auto"/>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color w:val="auto"/>
          <w:kern w:val="1"/>
          <w:sz w:val="28"/>
          <w:szCs w:val="28"/>
          <w:highlight w:val="none"/>
        </w:rPr>
      </w:pPr>
    </w:p>
    <w:p w14:paraId="05E36C51">
      <w:pPr>
        <w:shd w:val="clea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2"/>
          <w:rFonts w:ascii="仿宋_GB2312" w:hAnsi="仿宋_GB2312" w:eastAsia="仿宋_GB2312" w:cs="仿宋_GB2312"/>
          <w:color w:val="auto"/>
          <w:sz w:val="28"/>
          <w:szCs w:val="28"/>
          <w:highlight w:val="none"/>
        </w:rPr>
      </w:pPr>
      <w:r>
        <w:rPr>
          <w:rStyle w:val="32"/>
          <w:rFonts w:hint="eastAsia" w:ascii="仿宋_GB2312" w:hAnsi="仿宋_GB2312" w:eastAsia="仿宋_GB2312" w:cs="仿宋_GB2312"/>
          <w:color w:val="auto"/>
          <w:sz w:val="28"/>
          <w:szCs w:val="28"/>
          <w:highlight w:val="none"/>
        </w:rPr>
        <w:t>日 期：  年 月  日</w:t>
      </w:r>
    </w:p>
    <w:p w14:paraId="653CD643">
      <w:pPr>
        <w:shd w:val="clear"/>
        <w:spacing w:line="360" w:lineRule="auto"/>
        <w:jc w:val="center"/>
        <w:rPr>
          <w:rFonts w:ascii="仿宋_GB2312" w:hAnsi="仿宋_GB2312" w:cs="仿宋_GB2312"/>
          <w:color w:val="auto"/>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7FB062BB">
      <w:pPr>
        <w:shd w:val="clear"/>
        <w:spacing w:line="400" w:lineRule="exact"/>
        <w:rPr>
          <w:color w:val="auto"/>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- 15 -</w:t>
                          </w:r>
                          <w:r>
                            <w:rPr>
                              <w:rStyle w:val="24"/>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- 15 -</w:t>
                    </w:r>
                    <w:r>
                      <w:rPr>
                        <w:rStyle w:val="24"/>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C4415"/>
    <w:multiLevelType w:val="singleLevel"/>
    <w:tmpl w:val="B06C4415"/>
    <w:lvl w:ilvl="0" w:tentative="0">
      <w:start w:val="5"/>
      <w:numFmt w:val="decimal"/>
      <w:suff w:val="space"/>
      <w:lvlText w:val="%1."/>
      <w:lvlJc w:val="left"/>
    </w:lvl>
  </w:abstractNum>
  <w:abstractNum w:abstractNumId="1">
    <w:nsid w:val="528E5E1C"/>
    <w:multiLevelType w:val="multilevel"/>
    <w:tmpl w:val="528E5E1C"/>
    <w:lvl w:ilvl="0" w:tentative="0">
      <w:start w:val="1"/>
      <w:numFmt w:val="decimal"/>
      <w:pStyle w:val="29"/>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B464A4"/>
    <w:rsid w:val="02753E85"/>
    <w:rsid w:val="02E42606"/>
    <w:rsid w:val="03190CB5"/>
    <w:rsid w:val="038C5779"/>
    <w:rsid w:val="042B64D1"/>
    <w:rsid w:val="0464028E"/>
    <w:rsid w:val="049616D0"/>
    <w:rsid w:val="051A49AE"/>
    <w:rsid w:val="05912686"/>
    <w:rsid w:val="05954ED0"/>
    <w:rsid w:val="05E92D93"/>
    <w:rsid w:val="05EA00DE"/>
    <w:rsid w:val="06253E14"/>
    <w:rsid w:val="063534FF"/>
    <w:rsid w:val="06DD262D"/>
    <w:rsid w:val="074F4C03"/>
    <w:rsid w:val="07976DB2"/>
    <w:rsid w:val="082E3A04"/>
    <w:rsid w:val="08564759"/>
    <w:rsid w:val="08624EAC"/>
    <w:rsid w:val="086B4990"/>
    <w:rsid w:val="08984FDC"/>
    <w:rsid w:val="08A013DA"/>
    <w:rsid w:val="08B5322E"/>
    <w:rsid w:val="09055C21"/>
    <w:rsid w:val="09C35DE1"/>
    <w:rsid w:val="09D50ABF"/>
    <w:rsid w:val="09E00A6F"/>
    <w:rsid w:val="0A162790"/>
    <w:rsid w:val="0B1F3EA8"/>
    <w:rsid w:val="0C162862"/>
    <w:rsid w:val="0C324B95"/>
    <w:rsid w:val="0C394176"/>
    <w:rsid w:val="0CAA6E21"/>
    <w:rsid w:val="0CF2422B"/>
    <w:rsid w:val="0D114C5D"/>
    <w:rsid w:val="0DC12675"/>
    <w:rsid w:val="0DD42812"/>
    <w:rsid w:val="0E5F6B1F"/>
    <w:rsid w:val="0EBD0B1A"/>
    <w:rsid w:val="0EBD22F2"/>
    <w:rsid w:val="0FA77178"/>
    <w:rsid w:val="10020BAC"/>
    <w:rsid w:val="105552F6"/>
    <w:rsid w:val="105662C7"/>
    <w:rsid w:val="105D0223"/>
    <w:rsid w:val="106C1BB0"/>
    <w:rsid w:val="10B36C33"/>
    <w:rsid w:val="114607D2"/>
    <w:rsid w:val="116D5BBD"/>
    <w:rsid w:val="123B734F"/>
    <w:rsid w:val="123F5824"/>
    <w:rsid w:val="12796360"/>
    <w:rsid w:val="12D53098"/>
    <w:rsid w:val="13256B7A"/>
    <w:rsid w:val="139B6F25"/>
    <w:rsid w:val="142F5D29"/>
    <w:rsid w:val="143A0A8B"/>
    <w:rsid w:val="14613F13"/>
    <w:rsid w:val="14BF2D1A"/>
    <w:rsid w:val="14FD1C67"/>
    <w:rsid w:val="1550556C"/>
    <w:rsid w:val="16173BF0"/>
    <w:rsid w:val="16314110"/>
    <w:rsid w:val="16C94348"/>
    <w:rsid w:val="174A03C5"/>
    <w:rsid w:val="18061116"/>
    <w:rsid w:val="182061EA"/>
    <w:rsid w:val="18513BAE"/>
    <w:rsid w:val="1885795F"/>
    <w:rsid w:val="199316F5"/>
    <w:rsid w:val="19F02E5D"/>
    <w:rsid w:val="1A295E3A"/>
    <w:rsid w:val="1BF978BC"/>
    <w:rsid w:val="1C13053F"/>
    <w:rsid w:val="1CC22144"/>
    <w:rsid w:val="1DAE3F9A"/>
    <w:rsid w:val="1ECA2A99"/>
    <w:rsid w:val="1F59095F"/>
    <w:rsid w:val="207D68CF"/>
    <w:rsid w:val="20855784"/>
    <w:rsid w:val="20D31D8D"/>
    <w:rsid w:val="21244412"/>
    <w:rsid w:val="21351FFB"/>
    <w:rsid w:val="22287868"/>
    <w:rsid w:val="22E93633"/>
    <w:rsid w:val="230A5818"/>
    <w:rsid w:val="230D20F0"/>
    <w:rsid w:val="232B0864"/>
    <w:rsid w:val="23863352"/>
    <w:rsid w:val="23B75C54"/>
    <w:rsid w:val="24491B54"/>
    <w:rsid w:val="244E7F83"/>
    <w:rsid w:val="24975A86"/>
    <w:rsid w:val="24A641B3"/>
    <w:rsid w:val="24BE3012"/>
    <w:rsid w:val="25172B69"/>
    <w:rsid w:val="25284930"/>
    <w:rsid w:val="259D3570"/>
    <w:rsid w:val="26855420"/>
    <w:rsid w:val="2687649D"/>
    <w:rsid w:val="27CB6172"/>
    <w:rsid w:val="27D50D9F"/>
    <w:rsid w:val="27FA25B3"/>
    <w:rsid w:val="286377F4"/>
    <w:rsid w:val="295D54F0"/>
    <w:rsid w:val="29627819"/>
    <w:rsid w:val="29F00112"/>
    <w:rsid w:val="2AB64C21"/>
    <w:rsid w:val="2AE17A5A"/>
    <w:rsid w:val="2BA411B4"/>
    <w:rsid w:val="2BE53235"/>
    <w:rsid w:val="2C8A3DF8"/>
    <w:rsid w:val="2D8B4AA3"/>
    <w:rsid w:val="2D917F10"/>
    <w:rsid w:val="2DC12766"/>
    <w:rsid w:val="2DCA0C7A"/>
    <w:rsid w:val="2EC102CF"/>
    <w:rsid w:val="2EE25C76"/>
    <w:rsid w:val="2F480FA5"/>
    <w:rsid w:val="2F737930"/>
    <w:rsid w:val="2FE7795E"/>
    <w:rsid w:val="305125AD"/>
    <w:rsid w:val="3148394C"/>
    <w:rsid w:val="31983B45"/>
    <w:rsid w:val="31F204F8"/>
    <w:rsid w:val="321B5F48"/>
    <w:rsid w:val="325B7F6C"/>
    <w:rsid w:val="331A7FAD"/>
    <w:rsid w:val="33784C9D"/>
    <w:rsid w:val="33A7493A"/>
    <w:rsid w:val="33A93FA9"/>
    <w:rsid w:val="343B467F"/>
    <w:rsid w:val="34A318F4"/>
    <w:rsid w:val="34B85CD0"/>
    <w:rsid w:val="35180B61"/>
    <w:rsid w:val="3523218B"/>
    <w:rsid w:val="35637500"/>
    <w:rsid w:val="35780716"/>
    <w:rsid w:val="35B73962"/>
    <w:rsid w:val="36301896"/>
    <w:rsid w:val="376712E7"/>
    <w:rsid w:val="37817FE6"/>
    <w:rsid w:val="37A73188"/>
    <w:rsid w:val="37AE5168"/>
    <w:rsid w:val="37C97989"/>
    <w:rsid w:val="38174E31"/>
    <w:rsid w:val="390239BE"/>
    <w:rsid w:val="39F7538F"/>
    <w:rsid w:val="3B1479D8"/>
    <w:rsid w:val="3B950B19"/>
    <w:rsid w:val="3D5C1E06"/>
    <w:rsid w:val="3DBB3367"/>
    <w:rsid w:val="3E125CDC"/>
    <w:rsid w:val="3E287A22"/>
    <w:rsid w:val="3E4A7D05"/>
    <w:rsid w:val="3E5D1032"/>
    <w:rsid w:val="3F9C736F"/>
    <w:rsid w:val="3FAC4683"/>
    <w:rsid w:val="3FEC0F24"/>
    <w:rsid w:val="40390CDD"/>
    <w:rsid w:val="40442B0E"/>
    <w:rsid w:val="405E351D"/>
    <w:rsid w:val="40B04460"/>
    <w:rsid w:val="42240501"/>
    <w:rsid w:val="426A2985"/>
    <w:rsid w:val="436B1672"/>
    <w:rsid w:val="437E6BAD"/>
    <w:rsid w:val="43B45680"/>
    <w:rsid w:val="43E503D2"/>
    <w:rsid w:val="44FC0D59"/>
    <w:rsid w:val="45C34B4E"/>
    <w:rsid w:val="45F46709"/>
    <w:rsid w:val="46001285"/>
    <w:rsid w:val="460D74FE"/>
    <w:rsid w:val="46431172"/>
    <w:rsid w:val="46E00F76"/>
    <w:rsid w:val="47456395"/>
    <w:rsid w:val="47602F93"/>
    <w:rsid w:val="48060A78"/>
    <w:rsid w:val="48265F7A"/>
    <w:rsid w:val="489F220E"/>
    <w:rsid w:val="4A446A4D"/>
    <w:rsid w:val="4A7E66D3"/>
    <w:rsid w:val="4AF82D81"/>
    <w:rsid w:val="4B102B0C"/>
    <w:rsid w:val="4BE82693"/>
    <w:rsid w:val="4C3357F8"/>
    <w:rsid w:val="4C465518"/>
    <w:rsid w:val="4CA94020"/>
    <w:rsid w:val="4DBD7ADD"/>
    <w:rsid w:val="4EA6651B"/>
    <w:rsid w:val="4ED57902"/>
    <w:rsid w:val="4F092A77"/>
    <w:rsid w:val="4F3363B9"/>
    <w:rsid w:val="50105C35"/>
    <w:rsid w:val="507F59AC"/>
    <w:rsid w:val="508B5BEF"/>
    <w:rsid w:val="51190AE5"/>
    <w:rsid w:val="51B51175"/>
    <w:rsid w:val="522D7E73"/>
    <w:rsid w:val="52457B09"/>
    <w:rsid w:val="52EB1AE5"/>
    <w:rsid w:val="53CF133C"/>
    <w:rsid w:val="53E73A84"/>
    <w:rsid w:val="54592CBD"/>
    <w:rsid w:val="546C718F"/>
    <w:rsid w:val="54DA7145"/>
    <w:rsid w:val="55713605"/>
    <w:rsid w:val="55C51BA3"/>
    <w:rsid w:val="562A072C"/>
    <w:rsid w:val="565C6063"/>
    <w:rsid w:val="568866B2"/>
    <w:rsid w:val="57260D5A"/>
    <w:rsid w:val="574F77C8"/>
    <w:rsid w:val="57A61AB9"/>
    <w:rsid w:val="584A6F9F"/>
    <w:rsid w:val="58FE78A6"/>
    <w:rsid w:val="595E728C"/>
    <w:rsid w:val="59851C6F"/>
    <w:rsid w:val="59CF16BD"/>
    <w:rsid w:val="5A36306F"/>
    <w:rsid w:val="5A8763B6"/>
    <w:rsid w:val="5B412C0E"/>
    <w:rsid w:val="5BEE18BE"/>
    <w:rsid w:val="5C7400AD"/>
    <w:rsid w:val="5C9A5B38"/>
    <w:rsid w:val="5CCA7752"/>
    <w:rsid w:val="5FB567E4"/>
    <w:rsid w:val="600867EC"/>
    <w:rsid w:val="606049A2"/>
    <w:rsid w:val="610877FA"/>
    <w:rsid w:val="61555058"/>
    <w:rsid w:val="61B368AD"/>
    <w:rsid w:val="621668B9"/>
    <w:rsid w:val="62EC69C1"/>
    <w:rsid w:val="630737FB"/>
    <w:rsid w:val="63104848"/>
    <w:rsid w:val="636418C2"/>
    <w:rsid w:val="636F687D"/>
    <w:rsid w:val="63C86502"/>
    <w:rsid w:val="63CA0AEB"/>
    <w:rsid w:val="63F65FAC"/>
    <w:rsid w:val="6445282D"/>
    <w:rsid w:val="64F7334B"/>
    <w:rsid w:val="64F82BA6"/>
    <w:rsid w:val="65420B1A"/>
    <w:rsid w:val="6570783F"/>
    <w:rsid w:val="65D95117"/>
    <w:rsid w:val="6646724B"/>
    <w:rsid w:val="66996E60"/>
    <w:rsid w:val="672B73E7"/>
    <w:rsid w:val="67340937"/>
    <w:rsid w:val="67EE4F89"/>
    <w:rsid w:val="6894201D"/>
    <w:rsid w:val="693E3CEF"/>
    <w:rsid w:val="698F62F8"/>
    <w:rsid w:val="69A766FF"/>
    <w:rsid w:val="6A516748"/>
    <w:rsid w:val="6A7176EF"/>
    <w:rsid w:val="6B4D78E6"/>
    <w:rsid w:val="6B7B2FD8"/>
    <w:rsid w:val="6C53360D"/>
    <w:rsid w:val="6C8856AD"/>
    <w:rsid w:val="6EB365E5"/>
    <w:rsid w:val="6F467459"/>
    <w:rsid w:val="705B5186"/>
    <w:rsid w:val="70A61B0B"/>
    <w:rsid w:val="70DF7B65"/>
    <w:rsid w:val="71356719"/>
    <w:rsid w:val="71AC6611"/>
    <w:rsid w:val="72657CBB"/>
    <w:rsid w:val="72FF629D"/>
    <w:rsid w:val="736425A4"/>
    <w:rsid w:val="73C4764E"/>
    <w:rsid w:val="73E13BF4"/>
    <w:rsid w:val="73F97190"/>
    <w:rsid w:val="740E252B"/>
    <w:rsid w:val="74B82BA7"/>
    <w:rsid w:val="75036D8E"/>
    <w:rsid w:val="759576A7"/>
    <w:rsid w:val="759C7DD3"/>
    <w:rsid w:val="75BF77BB"/>
    <w:rsid w:val="75E35A02"/>
    <w:rsid w:val="760860AC"/>
    <w:rsid w:val="76272A8D"/>
    <w:rsid w:val="767E572A"/>
    <w:rsid w:val="771A5453"/>
    <w:rsid w:val="77225C2E"/>
    <w:rsid w:val="78485FF0"/>
    <w:rsid w:val="78F54E29"/>
    <w:rsid w:val="79FF2F9E"/>
    <w:rsid w:val="7A01594F"/>
    <w:rsid w:val="7AC202DC"/>
    <w:rsid w:val="7B2120E1"/>
    <w:rsid w:val="7B694BFB"/>
    <w:rsid w:val="7BB221D7"/>
    <w:rsid w:val="7C913B9C"/>
    <w:rsid w:val="7D2C4132"/>
    <w:rsid w:val="7D6340E7"/>
    <w:rsid w:val="7D99109C"/>
    <w:rsid w:val="7DA71A0B"/>
    <w:rsid w:val="7EAB205F"/>
    <w:rsid w:val="7EC531D7"/>
    <w:rsid w:val="7ED06D3F"/>
    <w:rsid w:val="7FA43667"/>
    <w:rsid w:val="7FAA57E2"/>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szCs w:val="20"/>
    </w:rPr>
  </w:style>
  <w:style w:type="paragraph" w:styleId="6">
    <w:name w:val="List 3"/>
    <w:basedOn w:val="1"/>
    <w:qFormat/>
    <w:uiPriority w:val="0"/>
    <w:pPr>
      <w:ind w:left="1260" w:hanging="420"/>
    </w:pPr>
    <w:rPr>
      <w:b/>
    </w:rPr>
  </w:style>
  <w:style w:type="paragraph" w:styleId="7">
    <w:name w:val="annotation text"/>
    <w:basedOn w:val="1"/>
    <w:link w:val="34"/>
    <w:semiHidden/>
    <w:qFormat/>
    <w:uiPriority w:val="0"/>
    <w:pPr>
      <w:jc w:val="left"/>
    </w:pPr>
  </w:style>
  <w:style w:type="paragraph" w:styleId="8">
    <w:name w:val="Salutation"/>
    <w:basedOn w:val="1"/>
    <w:next w:val="1"/>
    <w:qFormat/>
    <w:uiPriority w:val="0"/>
    <w:rPr>
      <w:sz w:val="28"/>
      <w:szCs w:val="20"/>
    </w:rPr>
  </w:style>
  <w:style w:type="paragraph" w:styleId="9">
    <w:name w:val="Body Text Indent"/>
    <w:basedOn w:val="1"/>
    <w:qFormat/>
    <w:uiPriority w:val="0"/>
    <w:pPr>
      <w:spacing w:after="120"/>
      <w:ind w:left="420" w:leftChars="200"/>
    </w:pPr>
  </w:style>
  <w:style w:type="paragraph" w:styleId="10">
    <w:name w:val="Plain Text"/>
    <w:basedOn w:val="1"/>
    <w:link w:val="27"/>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annotation subject"/>
    <w:basedOn w:val="7"/>
    <w:next w:val="7"/>
    <w:link w:val="3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customStyle="1" w:styleId="27">
    <w:name w:val="纯文本 字符"/>
    <w:basedOn w:val="23"/>
    <w:link w:val="10"/>
    <w:qFormat/>
    <w:uiPriority w:val="0"/>
    <w:rPr>
      <w:rFonts w:ascii="宋体" w:hAnsi="Courier New" w:eastAsia="宋体"/>
      <w:kern w:val="2"/>
      <w:sz w:val="21"/>
      <w:lang w:val="en-US" w:eastAsia="zh-CN" w:bidi="ar-SA"/>
    </w:rPr>
  </w:style>
  <w:style w:type="paragraph" w:customStyle="1" w:styleId="28">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9">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30">
    <w:name w:val="Char"/>
    <w:basedOn w:val="1"/>
    <w:qFormat/>
    <w:uiPriority w:val="0"/>
    <w:rPr>
      <w:szCs w:val="20"/>
    </w:rPr>
  </w:style>
  <w:style w:type="paragraph" w:customStyle="1" w:styleId="31">
    <w:name w:val="Char Char Char Char"/>
    <w:basedOn w:val="1"/>
    <w:qFormat/>
    <w:uiPriority w:val="0"/>
    <w:rPr>
      <w:szCs w:val="21"/>
    </w:rPr>
  </w:style>
  <w:style w:type="character" w:customStyle="1" w:styleId="32">
    <w:name w:val="样式 仿宋"/>
    <w:qFormat/>
    <w:uiPriority w:val="0"/>
    <w:rPr>
      <w:rFonts w:ascii="仿宋" w:hAnsi="仿宋" w:eastAsia="仿宋"/>
      <w:kern w:val="1"/>
    </w:rPr>
  </w:style>
  <w:style w:type="paragraph" w:styleId="33">
    <w:name w:val="List Paragraph"/>
    <w:basedOn w:val="1"/>
    <w:qFormat/>
    <w:uiPriority w:val="34"/>
    <w:pPr>
      <w:ind w:firstLine="420" w:firstLineChars="200"/>
    </w:pPr>
  </w:style>
  <w:style w:type="character" w:customStyle="1" w:styleId="34">
    <w:name w:val="批注文字 字符"/>
    <w:basedOn w:val="23"/>
    <w:link w:val="7"/>
    <w:semiHidden/>
    <w:qFormat/>
    <w:uiPriority w:val="0"/>
    <w:rPr>
      <w:rFonts w:eastAsia="仿宋_GB2312"/>
      <w:kern w:val="2"/>
      <w:sz w:val="30"/>
      <w:szCs w:val="24"/>
    </w:rPr>
  </w:style>
  <w:style w:type="character" w:customStyle="1" w:styleId="35">
    <w:name w:val="批注主题 字符"/>
    <w:basedOn w:val="34"/>
    <w:link w:val="20"/>
    <w:qFormat/>
    <w:uiPriority w:val="0"/>
    <w:rPr>
      <w:rFonts w:eastAsia="仿宋_GB2312"/>
      <w:b/>
      <w:bCs/>
      <w:kern w:val="2"/>
      <w:sz w:val="30"/>
      <w:szCs w:val="24"/>
    </w:rPr>
  </w:style>
  <w:style w:type="character" w:customStyle="1" w:styleId="36">
    <w:name w:val="font01"/>
    <w:basedOn w:val="23"/>
    <w:qFormat/>
    <w:uiPriority w:val="0"/>
    <w:rPr>
      <w:rFonts w:hint="eastAsia" w:ascii="宋体" w:hAnsi="宋体" w:eastAsia="宋体" w:cs="宋体"/>
      <w:color w:val="000000"/>
      <w:sz w:val="22"/>
      <w:szCs w:val="22"/>
      <w:u w:val="none"/>
    </w:rPr>
  </w:style>
  <w:style w:type="character" w:customStyle="1" w:styleId="37">
    <w:name w:val="font11"/>
    <w:basedOn w:val="23"/>
    <w:qFormat/>
    <w:uiPriority w:val="0"/>
    <w:rPr>
      <w:rFonts w:ascii="宋体" w:hAnsi="宋体" w:eastAsia="宋体" w:cs="宋体"/>
      <w:color w:val="000000"/>
      <w:sz w:val="22"/>
      <w:szCs w:val="22"/>
      <w:u w:val="none"/>
    </w:rPr>
  </w:style>
  <w:style w:type="paragraph" w:customStyle="1" w:styleId="38">
    <w:name w:val="列出段落1"/>
    <w:basedOn w:val="1"/>
    <w:qFormat/>
    <w:uiPriority w:val="34"/>
    <w:pPr>
      <w:spacing w:line="360" w:lineRule="auto"/>
      <w:ind w:firstLine="420" w:firstLineChars="200"/>
    </w:pPr>
    <w:rPr>
      <w:rFonts w:ascii="Times New Roman" w:hAnsi="Times New Roman" w:eastAsia="仿宋" w:cs="Times New Roman"/>
      <w:sz w:val="24"/>
    </w:rPr>
  </w:style>
  <w:style w:type="paragraph" w:customStyle="1" w:styleId="39">
    <w:name w:val="附件"/>
    <w:qFormat/>
    <w:uiPriority w:val="0"/>
    <w:pPr>
      <w:adjustRightInd w:val="0"/>
      <w:snapToGrid w:val="0"/>
      <w:ind w:left="1247"/>
      <w:outlineLvl w:val="2"/>
    </w:pPr>
    <w:rPr>
      <w:rFonts w:ascii="Times New Roman" w:hAnsi="Times New Roman" w:eastAsia="宋体" w:cs="Times New Roman"/>
      <w:snapToGrid w:val="0"/>
      <w:spacing w:val="3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1281</Words>
  <Characters>1478</Characters>
  <Lines>35</Lines>
  <Paragraphs>30</Paragraphs>
  <TotalTime>6</TotalTime>
  <ScaleCrop>false</ScaleCrop>
  <LinksUpToDate>false</LinksUpToDate>
  <CharactersWithSpaces>1530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2025-09-16T08:24:07Z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357C9E41D0A240FAA473C91126CCEB5C_13</vt:lpwstr>
  </property>
  <property fmtid="{D5CDD505-2E9C-101B-9397-08002B2CF9AE}" pid="4" name="KSOTemplateDocerSaveRecord">
    <vt:lpwstr>eyJoZGlkIjoiYTQ3MTJkOWZlOWQ2NWU4Mzg4ODU5MTUyNzk5YTczZjkiLCJ1c2VySWQiOiIxNDg0NzQyMjAyIn0=</vt:lpwstr>
  </property>
</Properties>
</file>