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4101"/>
      <w:r>
        <w:rPr>
          <w:rFonts w:hint="eastAsia" w:ascii="黑体" w:hAnsi="黑体" w:eastAsia="黑体"/>
          <w:sz w:val="32"/>
          <w:szCs w:val="32"/>
          <w:highlight w:val="none"/>
        </w:rPr>
        <w:t>采购公告</w:t>
      </w:r>
      <w:bookmarkEnd w:id="0"/>
      <w:bookmarkEnd w:id="1"/>
    </w:p>
    <w:p w14:paraId="3347F2FC">
      <w:pPr>
        <w:pStyle w:val="24"/>
        <w:ind w:left="36" w:hanging="36"/>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高新区35kV上康甲线线路抢修工程35kV电力电缆进行采购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项目名称：高新区35kV上康甲线线路抢修工程35kV电力电缆采购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90936604"/>
      <w:bookmarkStart w:id="3" w:name="_Toc190866314"/>
      <w:bookmarkStart w:id="4" w:name="_Toc161911529"/>
      <w:bookmarkStart w:id="5" w:name="_Toc177131613"/>
    </w:p>
    <w:p w14:paraId="3715E548">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sz w:val="28"/>
          <w:szCs w:val="28"/>
          <w:highlight w:val="none"/>
          <w:lang w:eastAsia="zh-CN"/>
        </w:rPr>
        <w:t>电力线缆，</w:t>
      </w:r>
      <w:r>
        <w:rPr>
          <w:rFonts w:hint="eastAsia" w:cs="Times New Roman"/>
          <w:color w:val="auto"/>
          <w:kern w:val="2"/>
          <w:sz w:val="28"/>
          <w:szCs w:val="28"/>
          <w:highlight w:val="none"/>
          <w:lang w:eastAsia="zh-CN"/>
        </w:rPr>
        <w:t>详见采购清单。</w:t>
      </w:r>
    </w:p>
    <w:p w14:paraId="3206B1F1">
      <w:pPr>
        <w:pStyle w:val="24"/>
        <w:keepNext w:val="0"/>
        <w:keepLines w:val="0"/>
        <w:pageBreakBefore w:val="0"/>
        <w:kinsoku/>
        <w:wordWrap/>
        <w:overflowPunct/>
        <w:topLinePunct w:val="0"/>
        <w:autoSpaceDE/>
        <w:autoSpaceDN/>
        <w:bidi w:val="0"/>
        <w:adjustRightInd/>
        <w:snapToGrid/>
        <w:spacing w:line="560" w:lineRule="exact"/>
        <w:ind w:left="36" w:hanging="36"/>
        <w:textAlignment w:val="auto"/>
        <w:rPr>
          <w:rFonts w:cs="Times New Roman"/>
          <w:color w:val="auto"/>
          <w:kern w:val="2"/>
          <w:sz w:val="28"/>
          <w:szCs w:val="28"/>
          <w:highlight w:val="none"/>
        </w:rPr>
      </w:pPr>
      <w:r>
        <w:rPr>
          <w:rFonts w:hint="eastAsia"/>
          <w:sz w:val="28"/>
          <w:szCs w:val="28"/>
          <w:highlight w:val="none"/>
        </w:rPr>
        <w:t xml:space="preserve">  </w:t>
      </w:r>
      <w:r>
        <w:rPr>
          <w:rFonts w:hint="eastAsia" w:cs="Times New Roman"/>
          <w:color w:val="auto"/>
          <w:kern w:val="2"/>
          <w:sz w:val="28"/>
          <w:szCs w:val="28"/>
          <w:highlight w:val="none"/>
        </w:rPr>
        <w:t xml:space="preserve">  4.采购控制价（含税价，增值税税率为13%）：</w:t>
      </w:r>
      <w:r>
        <w:rPr>
          <w:rFonts w:hint="eastAsia" w:cs="Times New Roman"/>
          <w:color w:val="auto"/>
          <w:kern w:val="2"/>
          <w:sz w:val="28"/>
          <w:szCs w:val="28"/>
          <w:highlight w:val="none"/>
          <w:lang w:val="en-US" w:eastAsia="zh-CN"/>
        </w:rPr>
        <w:t>28802.48</w:t>
      </w:r>
      <w:r>
        <w:rPr>
          <w:rFonts w:hint="eastAsia" w:cs="Times New Roman"/>
          <w:color w:val="auto"/>
          <w:kern w:val="2"/>
          <w:sz w:val="28"/>
          <w:szCs w:val="28"/>
          <w:highlight w:val="none"/>
        </w:rPr>
        <w:t>元。</w:t>
      </w:r>
    </w:p>
    <w:p w14:paraId="6CC8E81B">
      <w:pPr>
        <w:pStyle w:val="24"/>
        <w:keepNext w:val="0"/>
        <w:keepLines w:val="0"/>
        <w:pageBreakBefore w:val="0"/>
        <w:kinsoku/>
        <w:wordWrap/>
        <w:overflowPunct/>
        <w:topLinePunct w:val="0"/>
        <w:autoSpaceDE/>
        <w:autoSpaceDN/>
        <w:bidi w:val="0"/>
        <w:adjustRightInd/>
        <w:snapToGrid/>
        <w:spacing w:line="560" w:lineRule="exact"/>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5.2供应商必须具备相关营业资格,所生产的产品必须符合国家、行业标准相关要求，相关主材必须具备</w:t>
      </w:r>
      <w:r>
        <w:rPr>
          <w:rFonts w:hint="eastAsia" w:ascii="仿宋" w:hAnsi="仿宋" w:eastAsia="仿宋" w:cs="宋体"/>
          <w:bCs/>
          <w:sz w:val="28"/>
          <w:szCs w:val="28"/>
          <w:highlight w:val="none"/>
          <w:lang w:eastAsia="zh-CN"/>
        </w:rPr>
        <w:t>有效期内</w:t>
      </w:r>
      <w:r>
        <w:rPr>
          <w:rFonts w:hint="eastAsia" w:ascii="仿宋" w:hAnsi="仿宋" w:eastAsia="仿宋" w:cs="宋体"/>
          <w:bCs/>
          <w:sz w:val="28"/>
          <w:szCs w:val="28"/>
          <w:highlight w:val="none"/>
        </w:rPr>
        <w:t>国家认可的型式试验报告，并在人员、设备、技术、资金等方面具备相应的能力。</w:t>
      </w:r>
    </w:p>
    <w:p w14:paraId="4797A6F1">
      <w:pPr>
        <w:pStyle w:val="16"/>
        <w:spacing w:line="560" w:lineRule="exact"/>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中国裁判文书网（http://wenshu.court.gov.cn)分别查询供应商、法定代表人无行贿犯罪记录查询网页截图；“信用中国”网站、中国政府采购网查询网页截图等材料，以上材料均需加盖供应商公章。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时00分至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7.2地点：青岛市高新区聚贤桥路50号高实集团10楼1017会议室。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 xml:space="preserve"> 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8.2地点：青岛市高新区聚贤桥路50号高实集团10楼1017会议室。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28 </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9070"/>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75119428">
      <w:pPr>
        <w:spacing w:line="520" w:lineRule="exact"/>
        <w:ind w:firstLine="560" w:firstLineChars="200"/>
        <w:outlineLvl w:val="0"/>
        <w:rPr>
          <w:rFonts w:asciiTheme="minorEastAsia" w:hAnsiTheme="minorEastAsia" w:eastAsiaTheme="minorEastAsia"/>
          <w:sz w:val="28"/>
          <w:szCs w:val="28"/>
          <w:highlight w:val="none"/>
        </w:rPr>
      </w:pPr>
    </w:p>
    <w:bookmarkEnd w:id="10"/>
    <w:p w14:paraId="3DE96A0C">
      <w:pPr>
        <w:pStyle w:val="4"/>
        <w:spacing w:before="0" w:after="0" w:line="560" w:lineRule="exact"/>
        <w:jc w:val="left"/>
        <w:rPr>
          <w:rStyle w:val="44"/>
          <w:rFonts w:ascii="仿宋" w:hAnsi="仿宋" w:eastAsia="仿宋"/>
          <w:b w:val="0"/>
          <w:sz w:val="28"/>
          <w:szCs w:val="28"/>
          <w:highlight w:val="none"/>
        </w:rPr>
      </w:pPr>
      <w:bookmarkStart w:id="11" w:name="_Toc27565"/>
      <w:bookmarkStart w:id="12" w:name="_Toc1380802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：详见清单。</w:t>
      </w:r>
      <w:bookmarkEnd w:id="11"/>
      <w:r>
        <w:rPr>
          <w:rStyle w:val="44"/>
          <w:rFonts w:hint="eastAsia" w:ascii="仿宋" w:hAnsi="仿宋" w:eastAsia="仿宋"/>
          <w:b w:val="0"/>
          <w:sz w:val="28"/>
          <w:szCs w:val="28"/>
          <w:highlight w:val="none"/>
        </w:rPr>
        <w:t xml:space="preserve"> </w:t>
      </w:r>
      <w:bookmarkEnd w:id="12"/>
    </w:p>
    <w:p w14:paraId="5F815153">
      <w:pPr>
        <w:pStyle w:val="4"/>
        <w:spacing w:before="0" w:after="0" w:line="560" w:lineRule="exact"/>
        <w:jc w:val="left"/>
        <w:rPr>
          <w:rFonts w:asciiTheme="minorEastAsia" w:hAnsiTheme="minorEastAsia" w:eastAsiaTheme="minorEastAsia"/>
          <w:sz w:val="28"/>
          <w:szCs w:val="28"/>
          <w:highlight w:val="none"/>
        </w:rPr>
      </w:pPr>
      <w:bookmarkStart w:id="13" w:name="_Toc134452751"/>
      <w:bookmarkStart w:id="14" w:name="_Toc138080266"/>
      <w:bookmarkStart w:id="15" w:name="_Toc5922"/>
      <w:r>
        <w:rPr>
          <w:rFonts w:hint="eastAsia" w:asciiTheme="minorEastAsia" w:hAnsiTheme="minorEastAsia" w:eastAsiaTheme="minorEastAsia"/>
          <w:sz w:val="28"/>
          <w:szCs w:val="28"/>
          <w:highlight w:val="none"/>
        </w:rPr>
        <w:t>2.技术要求</w:t>
      </w:r>
      <w:bookmarkEnd w:id="13"/>
      <w:bookmarkEnd w:id="14"/>
      <w:bookmarkEnd w:id="15"/>
    </w:p>
    <w:p w14:paraId="6E43D5EB">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产品必须是合同所确定的正宗原装产品，其型号、规格必须符合招标产品所列的各项参数，质量必须达到国家标准及行业质量标准，严禁使用不合格材料，假一罚十；所附各种资料及配件等必须齐全。</w:t>
      </w:r>
    </w:p>
    <w:p w14:paraId="7A316031">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2.2.产品的验收按照国家最新标准、行业标准验收规范进行，如相关产品所用工程项目验收中，属国网供电公司电源系统，未通过国网验收的情形，需方有权进行退货处理。</w:t>
      </w:r>
    </w:p>
    <w:p w14:paraId="3134613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★2.3.成交人需随货提供产品合格证、出厂试验报告</w:t>
      </w:r>
      <w:r>
        <w:rPr>
          <w:rFonts w:hint="eastAsia" w:ascii="仿宋" w:hAnsi="仿宋" w:eastAsia="仿宋"/>
          <w:sz w:val="28"/>
          <w:szCs w:val="28"/>
          <w:highlight w:val="none"/>
          <w:lang w:val="en-US" w:eastAsia="zh-CN"/>
        </w:rPr>
        <w:t>、</w:t>
      </w:r>
      <w:r>
        <w:rPr>
          <w:rFonts w:hint="eastAsia" w:ascii="仿宋" w:hAnsi="仿宋" w:eastAsia="仿宋" w:cs="宋体"/>
          <w:bCs/>
          <w:sz w:val="28"/>
          <w:szCs w:val="28"/>
          <w:highlight w:val="none"/>
        </w:rPr>
        <w:t>型式试验报告</w:t>
      </w:r>
      <w:r>
        <w:rPr>
          <w:rFonts w:hint="eastAsia" w:ascii="仿宋" w:hAnsi="仿宋" w:eastAsia="仿宋" w:cs="宋体"/>
          <w:bCs/>
          <w:sz w:val="28"/>
          <w:szCs w:val="28"/>
          <w:highlight w:val="none"/>
          <w:lang w:val="en-US" w:eastAsia="zh-CN"/>
        </w:rPr>
        <w:t>等</w:t>
      </w:r>
      <w:r>
        <w:rPr>
          <w:rFonts w:hint="eastAsia" w:ascii="仿宋" w:hAnsi="仿宋" w:eastAsia="仿宋"/>
          <w:sz w:val="28"/>
          <w:szCs w:val="28"/>
          <w:highlight w:val="none"/>
        </w:rPr>
        <w:t>。</w:t>
      </w:r>
    </w:p>
    <w:p w14:paraId="4CB5D31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★2.4.成交价格：投标人中标成交价即为最终合同价格。</w:t>
      </w:r>
    </w:p>
    <w:p w14:paraId="0031307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★2.5.供货期：签订合同后</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日内</w:t>
      </w:r>
      <w:r>
        <w:rPr>
          <w:rFonts w:hint="eastAsia" w:ascii="仿宋" w:hAnsi="仿宋" w:eastAsia="仿宋"/>
          <w:sz w:val="28"/>
          <w:szCs w:val="28"/>
          <w:highlight w:val="none"/>
          <w:lang w:val="en-US" w:eastAsia="zh-CN"/>
        </w:rPr>
        <w:t>完成产品供货</w:t>
      </w:r>
      <w:r>
        <w:rPr>
          <w:rFonts w:hint="eastAsia" w:ascii="仿宋" w:hAnsi="仿宋" w:eastAsia="仿宋"/>
          <w:sz w:val="28"/>
          <w:szCs w:val="28"/>
          <w:highlight w:val="none"/>
        </w:rPr>
        <w:t>。</w:t>
      </w:r>
    </w:p>
    <w:p w14:paraId="47107CE0">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2.6.服务地点：采购人指定地点。</w:t>
      </w:r>
    </w:p>
    <w:p w14:paraId="7F5596B7">
      <w:pPr>
        <w:pStyle w:val="4"/>
        <w:spacing w:before="0" w:after="0" w:line="560" w:lineRule="exact"/>
        <w:jc w:val="left"/>
        <w:rPr>
          <w:rFonts w:asciiTheme="minorEastAsia" w:hAnsiTheme="minorEastAsia" w:eastAsiaTheme="minorEastAsia"/>
          <w:sz w:val="28"/>
          <w:szCs w:val="28"/>
          <w:highlight w:val="none"/>
        </w:rPr>
      </w:pPr>
      <w:bookmarkStart w:id="17" w:name="_Toc16634"/>
      <w:bookmarkStart w:id="18" w:name="_Toc138080267"/>
      <w:r>
        <w:rPr>
          <w:rFonts w:hint="eastAsia" w:asciiTheme="minorEastAsia" w:hAnsiTheme="minorEastAsia" w:eastAsiaTheme="minorEastAsia"/>
          <w:sz w:val="28"/>
          <w:szCs w:val="28"/>
          <w:highlight w:val="none"/>
        </w:rPr>
        <w:t>★3.付款方式</w:t>
      </w:r>
      <w:bookmarkEnd w:id="16"/>
      <w:bookmarkEnd w:id="17"/>
      <w:bookmarkEnd w:id="18"/>
    </w:p>
    <w:p w14:paraId="6C1DE508">
      <w:pPr>
        <w:spacing w:line="560" w:lineRule="exact"/>
        <w:ind w:firstLine="560" w:firstLineChars="200"/>
        <w:rPr>
          <w:rFonts w:ascii="仿宋" w:hAnsi="仿宋" w:eastAsia="仿宋"/>
          <w:sz w:val="28"/>
          <w:szCs w:val="28"/>
          <w:highlight w:val="none"/>
        </w:rPr>
      </w:pPr>
      <w:bookmarkStart w:id="19" w:name="_Toc134452756"/>
      <w:bookmarkStart w:id="20" w:name="_Toc138080268"/>
      <w:r>
        <w:rPr>
          <w:rFonts w:hint="eastAsia" w:ascii="仿宋" w:hAnsi="仿宋" w:eastAsia="仿宋"/>
          <w:sz w:val="28"/>
          <w:szCs w:val="28"/>
          <w:highlight w:val="none"/>
        </w:rPr>
        <w:t>签订合同后，供方组织产品生产，产品到货</w:t>
      </w:r>
      <w:r>
        <w:rPr>
          <w:rFonts w:hint="eastAsia" w:ascii="仿宋" w:hAnsi="仿宋" w:eastAsia="仿宋"/>
          <w:sz w:val="28"/>
          <w:szCs w:val="28"/>
          <w:highlight w:val="none"/>
          <w:lang w:val="en-US" w:eastAsia="zh-CN"/>
        </w:rPr>
        <w:t>验收合格后一次性付清全款</w:t>
      </w:r>
      <w:r>
        <w:rPr>
          <w:rFonts w:hint="eastAsia" w:ascii="仿宋" w:hAnsi="仿宋" w:eastAsia="仿宋"/>
          <w:sz w:val="28"/>
          <w:szCs w:val="28"/>
          <w:highlight w:val="none"/>
        </w:rPr>
        <w:t>，供方需一次性开具全额增值税专用发票，13%税率，如遇税率调整，按照最新税率政策执行。</w:t>
      </w:r>
    </w:p>
    <w:bookmarkEnd w:id="19"/>
    <w:bookmarkEnd w:id="20"/>
    <w:p w14:paraId="655E3A99">
      <w:pPr>
        <w:pStyle w:val="4"/>
        <w:spacing w:before="0" w:after="0" w:line="560" w:lineRule="exact"/>
        <w:jc w:val="left"/>
        <w:rPr>
          <w:rFonts w:asciiTheme="minorEastAsia" w:hAnsiTheme="minorEastAsia" w:eastAsiaTheme="minorEastAsia"/>
          <w:sz w:val="28"/>
          <w:szCs w:val="28"/>
          <w:highlight w:val="none"/>
        </w:rPr>
      </w:pPr>
      <w:bookmarkStart w:id="21" w:name="_Toc4538"/>
      <w:r>
        <w:rPr>
          <w:rFonts w:hint="eastAsia" w:asciiTheme="minorEastAsia" w:hAnsiTheme="minorEastAsia" w:eastAsiaTheme="minorEastAsia"/>
          <w:sz w:val="28"/>
          <w:szCs w:val="28"/>
          <w:highlight w:val="none"/>
        </w:rPr>
        <w:t>4.验收</w:t>
      </w:r>
      <w:bookmarkEnd w:id="21"/>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2" w:name="_Toc31698"/>
      <w:bookmarkStart w:id="23" w:name="_Toc138080269"/>
      <w:r>
        <w:rPr>
          <w:rFonts w:hint="eastAsia" w:ascii="仿宋" w:hAnsi="仿宋" w:eastAsia="仿宋"/>
          <w:sz w:val="28"/>
          <w:szCs w:val="28"/>
          <w:highlight w:val="none"/>
        </w:rPr>
        <w:t>★</w:t>
      </w:r>
      <w:r>
        <w:rPr>
          <w:rFonts w:hint="eastAsia" w:asciiTheme="minorEastAsia" w:hAnsiTheme="minorEastAsia" w:eastAsiaTheme="minorEastAsia"/>
          <w:sz w:val="28"/>
          <w:szCs w:val="28"/>
          <w:highlight w:val="none"/>
        </w:rPr>
        <w:t>5.质量保证期</w:t>
      </w:r>
      <w:bookmarkEnd w:id="22"/>
      <w:bookmarkEnd w:id="23"/>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w:t>
      </w:r>
      <w:r>
        <w:rPr>
          <w:rFonts w:hint="eastAsia" w:ascii="仿宋" w:hAnsi="仿宋" w:eastAsia="仿宋"/>
          <w:sz w:val="28"/>
          <w:szCs w:val="28"/>
          <w:highlight w:val="none"/>
          <w:lang w:val="en-US" w:eastAsia="zh-CN"/>
        </w:rPr>
        <w:t>在质保期内，</w:t>
      </w:r>
      <w:r>
        <w:rPr>
          <w:rFonts w:hint="eastAsia" w:ascii="仿宋" w:hAnsi="仿宋" w:eastAsia="仿宋"/>
          <w:sz w:val="28"/>
          <w:szCs w:val="28"/>
          <w:highlight w:val="none"/>
        </w:rPr>
        <w:t>如产品运行</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有严重质量问题或质量缺陷，供方应免费予以更换，以保证需方正常运行。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4" w:name="_Toc138080270"/>
      <w:bookmarkStart w:id="25" w:name="_Toc4851"/>
      <w:r>
        <w:rPr>
          <w:rFonts w:hint="eastAsia" w:asciiTheme="minorEastAsia" w:hAnsiTheme="minorEastAsia" w:eastAsiaTheme="minorEastAsia"/>
          <w:sz w:val="28"/>
          <w:szCs w:val="28"/>
          <w:highlight w:val="none"/>
        </w:rPr>
        <w:t>6.售后服务</w:t>
      </w:r>
      <w:bookmarkEnd w:id="24"/>
      <w:bookmarkEnd w:id="25"/>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6771FD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1586F5AA">
      <w:pPr>
        <w:widowControl/>
        <w:spacing w:line="560" w:lineRule="exact"/>
        <w:ind w:firstLine="560" w:firstLineChars="200"/>
        <w:jc w:val="left"/>
        <w:rPr>
          <w:rFonts w:ascii="仿宋" w:hAnsi="仿宋" w:eastAsia="仿宋"/>
          <w:sz w:val="28"/>
          <w:szCs w:val="28"/>
          <w:highlight w:val="none"/>
        </w:rPr>
      </w:pPr>
    </w:p>
    <w:p w14:paraId="3876592F">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附录：高新区35kV上康甲线线路抢修工程35kV电力电缆采购清单控制价（含税价，增值税税率为13%）</w:t>
      </w:r>
    </w:p>
    <w:tbl>
      <w:tblPr>
        <w:tblStyle w:val="28"/>
        <w:tblpPr w:leftFromText="180" w:rightFromText="180" w:vertAnchor="text" w:horzAnchor="page" w:tblpX="1396" w:tblpY="298"/>
        <w:tblOverlap w:val="never"/>
        <w:tblW w:w="9829" w:type="dxa"/>
        <w:tblInd w:w="0" w:type="dxa"/>
        <w:tblLayout w:type="fixed"/>
        <w:tblCellMar>
          <w:top w:w="0" w:type="dxa"/>
          <w:left w:w="108" w:type="dxa"/>
          <w:bottom w:w="0" w:type="dxa"/>
          <w:right w:w="108" w:type="dxa"/>
        </w:tblCellMar>
      </w:tblPr>
      <w:tblGrid>
        <w:gridCol w:w="579"/>
        <w:gridCol w:w="1498"/>
        <w:gridCol w:w="2669"/>
        <w:gridCol w:w="733"/>
        <w:gridCol w:w="784"/>
        <w:gridCol w:w="1783"/>
        <w:gridCol w:w="1783"/>
      </w:tblGrid>
      <w:tr w14:paraId="515BA66F">
        <w:tblPrEx>
          <w:tblCellMar>
            <w:top w:w="0" w:type="dxa"/>
            <w:left w:w="108" w:type="dxa"/>
            <w:bottom w:w="0" w:type="dxa"/>
            <w:right w:w="108" w:type="dxa"/>
          </w:tblCellMar>
        </w:tblPrEx>
        <w:trPr>
          <w:trHeight w:val="5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63043">
            <w:pPr>
              <w:widowControl/>
              <w:jc w:val="center"/>
              <w:rPr>
                <w:rFonts w:hint="eastAsia" w:ascii="仿宋" w:hAnsi="仿宋" w:eastAsia="仿宋" w:cs="仿宋"/>
                <w:b/>
                <w:bCs/>
                <w:color w:val="000000"/>
                <w:kern w:val="0"/>
                <w:sz w:val="22"/>
                <w:highlight w:val="none"/>
                <w:lang w:eastAsia="zh-CN"/>
              </w:rPr>
            </w:pPr>
            <w:bookmarkStart w:id="26" w:name="_Toc134452757"/>
            <w:r>
              <w:rPr>
                <w:rFonts w:hint="eastAsia" w:ascii="仿宋" w:hAnsi="仿宋" w:eastAsia="仿宋" w:cs="仿宋"/>
                <w:b/>
                <w:bCs/>
                <w:color w:val="000000"/>
                <w:kern w:val="0"/>
                <w:sz w:val="22"/>
                <w:highlight w:val="none"/>
                <w:lang w:eastAsia="zh-CN"/>
              </w:rPr>
              <w:t>序号</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F0A35">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lang w:eastAsia="zh-CN"/>
              </w:rPr>
              <w:t>材料</w:t>
            </w:r>
            <w:r>
              <w:rPr>
                <w:rFonts w:hint="eastAsia" w:ascii="仿宋" w:hAnsi="仿宋" w:eastAsia="仿宋" w:cs="仿宋"/>
                <w:b/>
                <w:bCs/>
                <w:color w:val="000000"/>
                <w:kern w:val="0"/>
                <w:sz w:val="22"/>
                <w:highlight w:val="none"/>
              </w:rPr>
              <w:t>名称</w:t>
            </w:r>
          </w:p>
        </w:tc>
        <w:tc>
          <w:tcPr>
            <w:tcW w:w="2669" w:type="dxa"/>
            <w:tcBorders>
              <w:top w:val="single" w:color="auto" w:sz="4" w:space="0"/>
              <w:left w:val="nil"/>
              <w:bottom w:val="single" w:color="auto" w:sz="4" w:space="0"/>
              <w:right w:val="single" w:color="auto" w:sz="4" w:space="0"/>
            </w:tcBorders>
            <w:shd w:val="clear" w:color="auto" w:fill="auto"/>
            <w:vAlign w:val="center"/>
          </w:tcPr>
          <w:p w14:paraId="55D203CA">
            <w:pPr>
              <w:widowControl/>
              <w:jc w:val="center"/>
              <w:rPr>
                <w:rFonts w:hint="eastAsia" w:ascii="仿宋" w:hAnsi="仿宋" w:eastAsia="仿宋" w:cs="仿宋"/>
                <w:b/>
                <w:bCs/>
                <w:color w:val="000000"/>
                <w:kern w:val="0"/>
                <w:sz w:val="22"/>
                <w:highlight w:val="none"/>
                <w:lang w:eastAsia="zh-CN"/>
              </w:rPr>
            </w:pPr>
            <w:r>
              <w:rPr>
                <w:rFonts w:hint="eastAsia" w:ascii="仿宋" w:hAnsi="仿宋" w:eastAsia="仿宋" w:cs="仿宋"/>
                <w:b/>
                <w:bCs/>
                <w:color w:val="000000"/>
                <w:kern w:val="0"/>
                <w:sz w:val="22"/>
                <w:highlight w:val="none"/>
              </w:rPr>
              <w:t>规格</w:t>
            </w:r>
            <w:r>
              <w:rPr>
                <w:rFonts w:hint="eastAsia" w:ascii="仿宋" w:hAnsi="仿宋" w:eastAsia="仿宋" w:cs="仿宋"/>
                <w:b/>
                <w:bCs/>
                <w:color w:val="000000"/>
                <w:kern w:val="0"/>
                <w:sz w:val="22"/>
                <w:highlight w:val="none"/>
                <w:lang w:eastAsia="zh-CN"/>
              </w:rPr>
              <w:t>型号</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094C4C07">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单位</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0829E638">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采购数量</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0A743091">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控制单价（元）</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77175F3E">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控制总价（元）</w:t>
            </w:r>
          </w:p>
        </w:tc>
      </w:tr>
      <w:tr w14:paraId="7CBCBC94">
        <w:tblPrEx>
          <w:tblCellMar>
            <w:top w:w="0" w:type="dxa"/>
            <w:left w:w="108" w:type="dxa"/>
            <w:bottom w:w="0" w:type="dxa"/>
            <w:right w:w="108" w:type="dxa"/>
          </w:tblCellMar>
        </w:tblPrEx>
        <w:trPr>
          <w:trHeight w:val="8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E29D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A9868">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电缆</w:t>
            </w:r>
          </w:p>
        </w:tc>
        <w:tc>
          <w:tcPr>
            <w:tcW w:w="2669" w:type="dxa"/>
            <w:tcBorders>
              <w:top w:val="single" w:color="auto" w:sz="4" w:space="0"/>
              <w:left w:val="nil"/>
              <w:bottom w:val="single" w:color="auto" w:sz="4" w:space="0"/>
              <w:right w:val="single" w:color="auto" w:sz="4" w:space="0"/>
            </w:tcBorders>
            <w:shd w:val="clear" w:color="auto" w:fill="auto"/>
            <w:noWrap/>
            <w:vAlign w:val="center"/>
          </w:tcPr>
          <w:p w14:paraId="6BE76DF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ZR-YJV22-26/35-3*150</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7837F609">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米</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5D6C044D">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56</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60C87D13">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514.33</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342D2A2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28802.48</w:t>
            </w:r>
          </w:p>
        </w:tc>
      </w:tr>
    </w:tbl>
    <w:p w14:paraId="28ED069F">
      <w:pPr>
        <w:rPr>
          <w:rFonts w:hint="eastAsia" w:ascii="黑体" w:hAnsi="黑体" w:eastAsia="黑体" w:cs="黑体"/>
          <w:bCs/>
          <w:sz w:val="32"/>
          <w:szCs w:val="32"/>
          <w:highlight w:val="none"/>
        </w:rPr>
      </w:pPr>
    </w:p>
    <w:p w14:paraId="354AA9F3">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6"/>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55D525A0">
      <w:pPr>
        <w:widowControl/>
        <w:autoSpaceDE w:val="0"/>
        <w:autoSpaceDN w:val="0"/>
        <w:adjustRightInd w:val="0"/>
        <w:spacing w:line="560" w:lineRule="exact"/>
        <w:rPr>
          <w:rStyle w:val="43"/>
          <w:sz w:val="28"/>
          <w:szCs w:val="28"/>
        </w:rPr>
      </w:pPr>
      <w:r>
        <w:rPr>
          <w:rFonts w:ascii="仿宋" w:hAnsi="仿宋" w:eastAsia="仿宋" w:cs="仿宋"/>
          <w:b/>
          <w:bCs/>
          <w:sz w:val="24"/>
          <w:szCs w:val="24"/>
        </w:rPr>
        <w:br w:type="page"/>
      </w:r>
    </w:p>
    <w:p w14:paraId="2F520654">
      <w:pPr>
        <w:widowControl/>
        <w:autoSpaceDE w:val="0"/>
        <w:autoSpaceDN w:val="0"/>
        <w:adjustRightInd w:val="0"/>
        <w:spacing w:line="560" w:lineRule="exact"/>
        <w:rPr>
          <w:rFonts w:ascii="仿宋" w:hAnsi="仿宋" w:eastAsia="仿宋" w:cs="宋体"/>
          <w:kern w:val="1"/>
          <w:sz w:val="28"/>
          <w:szCs w:val="28"/>
        </w:rPr>
        <w:sectPr>
          <w:headerReference r:id="rId3" w:type="default"/>
          <w:footerReference r:id="rId4" w:type="default"/>
          <w:pgSz w:w="11906" w:h="16838"/>
          <w:pgMar w:top="1418" w:right="1418" w:bottom="1418" w:left="1418" w:header="851" w:footer="992" w:gutter="0"/>
          <w:cols w:space="720" w:num="1"/>
          <w:docGrid w:type="lines" w:linePitch="312" w:charSpace="0"/>
        </w:sectPr>
      </w:pPr>
    </w:p>
    <w:p w14:paraId="754B2BF0">
      <w:pPr>
        <w:widowControl/>
        <w:autoSpaceDE w:val="0"/>
        <w:autoSpaceDN w:val="0"/>
        <w:adjustRightInd w:val="0"/>
        <w:spacing w:line="560" w:lineRule="exact"/>
        <w:rPr>
          <w:rStyle w:val="43"/>
          <w:rFonts w:cs="仿宋"/>
          <w:sz w:val="24"/>
          <w:szCs w:val="24"/>
        </w:rPr>
      </w:pPr>
      <w:bookmarkStart w:id="27" w:name="_Toc247514283"/>
      <w:bookmarkStart w:id="28" w:name="_Toc144974860"/>
      <w:bookmarkStart w:id="29" w:name="_Toc152045791"/>
      <w:bookmarkStart w:id="30" w:name="_Toc247527831"/>
      <w:bookmarkStart w:id="31" w:name="_Toc152042580"/>
      <w:bookmarkStart w:id="32" w:name="_Toc300835213"/>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7"/>
      <w:bookmarkEnd w:id="28"/>
      <w:bookmarkEnd w:id="29"/>
      <w:bookmarkEnd w:id="30"/>
      <w:bookmarkEnd w:id="31"/>
      <w:bookmarkEnd w:id="32"/>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3" w:name="_GoBack"/>
      <w:bookmarkEnd w:id="33"/>
    </w:p>
    <w:sectPr>
      <w:footerReference r:id="rId5"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EB44">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27</w:t>
    </w:r>
    <w:r>
      <w:rPr>
        <w:rFonts w:hint="eastAsia"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53022E6"/>
    <w:rsid w:val="05BF54E7"/>
    <w:rsid w:val="072F65CD"/>
    <w:rsid w:val="087B41C0"/>
    <w:rsid w:val="09302B22"/>
    <w:rsid w:val="093A12E4"/>
    <w:rsid w:val="0B003157"/>
    <w:rsid w:val="0C667EA6"/>
    <w:rsid w:val="11072A94"/>
    <w:rsid w:val="13AF4D1D"/>
    <w:rsid w:val="13FC1FA7"/>
    <w:rsid w:val="156D4658"/>
    <w:rsid w:val="18B33C1C"/>
    <w:rsid w:val="19F1668A"/>
    <w:rsid w:val="1B703EAA"/>
    <w:rsid w:val="1D5D189B"/>
    <w:rsid w:val="1DCD6AB3"/>
    <w:rsid w:val="1E917E41"/>
    <w:rsid w:val="1EE97D61"/>
    <w:rsid w:val="1F131257"/>
    <w:rsid w:val="215C578A"/>
    <w:rsid w:val="219A5FA9"/>
    <w:rsid w:val="22C5630B"/>
    <w:rsid w:val="231D7EF5"/>
    <w:rsid w:val="23D914E9"/>
    <w:rsid w:val="23E0478E"/>
    <w:rsid w:val="24C43A2C"/>
    <w:rsid w:val="26C52111"/>
    <w:rsid w:val="27E76110"/>
    <w:rsid w:val="2AB9711D"/>
    <w:rsid w:val="2B2937A5"/>
    <w:rsid w:val="2C6646BB"/>
    <w:rsid w:val="2D3E2F42"/>
    <w:rsid w:val="2D426ED6"/>
    <w:rsid w:val="2D4D0F3A"/>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CA5C18"/>
    <w:rsid w:val="3D460945"/>
    <w:rsid w:val="3F762A0F"/>
    <w:rsid w:val="407C073E"/>
    <w:rsid w:val="40FB75B5"/>
    <w:rsid w:val="419C7625"/>
    <w:rsid w:val="41B617E9"/>
    <w:rsid w:val="41DB4140"/>
    <w:rsid w:val="42424E2B"/>
    <w:rsid w:val="42C65A5C"/>
    <w:rsid w:val="44F4214C"/>
    <w:rsid w:val="452D76AA"/>
    <w:rsid w:val="473531B0"/>
    <w:rsid w:val="49C10D2B"/>
    <w:rsid w:val="49EE2015"/>
    <w:rsid w:val="4A712751"/>
    <w:rsid w:val="4B0E61F2"/>
    <w:rsid w:val="4BF56721"/>
    <w:rsid w:val="4E112440"/>
    <w:rsid w:val="4E2D31EF"/>
    <w:rsid w:val="4E6E236A"/>
    <w:rsid w:val="4E985EB2"/>
    <w:rsid w:val="4F093B31"/>
    <w:rsid w:val="4F6E6091"/>
    <w:rsid w:val="4FC058C6"/>
    <w:rsid w:val="510C5E54"/>
    <w:rsid w:val="51575697"/>
    <w:rsid w:val="51907961"/>
    <w:rsid w:val="520A2AA3"/>
    <w:rsid w:val="52216A9B"/>
    <w:rsid w:val="52427E13"/>
    <w:rsid w:val="530C74BB"/>
    <w:rsid w:val="53726F63"/>
    <w:rsid w:val="53986FA1"/>
    <w:rsid w:val="54091C4C"/>
    <w:rsid w:val="542E10AC"/>
    <w:rsid w:val="547418E3"/>
    <w:rsid w:val="57E71486"/>
    <w:rsid w:val="590B5B1F"/>
    <w:rsid w:val="59943EF2"/>
    <w:rsid w:val="5A15047F"/>
    <w:rsid w:val="5A1C03AD"/>
    <w:rsid w:val="5ADE61AD"/>
    <w:rsid w:val="5B9A25B0"/>
    <w:rsid w:val="5C82428E"/>
    <w:rsid w:val="5E7D1E46"/>
    <w:rsid w:val="5EDE7C51"/>
    <w:rsid w:val="5F251B4F"/>
    <w:rsid w:val="5FC059FC"/>
    <w:rsid w:val="6005776C"/>
    <w:rsid w:val="605204D7"/>
    <w:rsid w:val="60682CF1"/>
    <w:rsid w:val="60CD7D73"/>
    <w:rsid w:val="60E44589"/>
    <w:rsid w:val="614B680F"/>
    <w:rsid w:val="62A74B7D"/>
    <w:rsid w:val="62EE098B"/>
    <w:rsid w:val="63B75221"/>
    <w:rsid w:val="64384C3A"/>
    <w:rsid w:val="66B772E6"/>
    <w:rsid w:val="66C467C4"/>
    <w:rsid w:val="6A87576B"/>
    <w:rsid w:val="6BCA7704"/>
    <w:rsid w:val="6BD478D0"/>
    <w:rsid w:val="6C2F5391"/>
    <w:rsid w:val="6C7E7B91"/>
    <w:rsid w:val="6D922DEE"/>
    <w:rsid w:val="6D9E4D5C"/>
    <w:rsid w:val="6FB94521"/>
    <w:rsid w:val="708F339A"/>
    <w:rsid w:val="71211F2C"/>
    <w:rsid w:val="714F6A99"/>
    <w:rsid w:val="719E357C"/>
    <w:rsid w:val="7322493E"/>
    <w:rsid w:val="73FA3EA6"/>
    <w:rsid w:val="75C0373B"/>
    <w:rsid w:val="75C97891"/>
    <w:rsid w:val="768A40CF"/>
    <w:rsid w:val="76D66DC3"/>
    <w:rsid w:val="792452A3"/>
    <w:rsid w:val="794719E5"/>
    <w:rsid w:val="79725A1A"/>
    <w:rsid w:val="79D91539"/>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10541</Words>
  <Characters>11079</Characters>
  <Lines>99</Lines>
  <Paragraphs>28</Paragraphs>
  <TotalTime>3</TotalTime>
  <ScaleCrop>false</ScaleCrop>
  <LinksUpToDate>false</LinksUpToDate>
  <CharactersWithSpaces>12234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2025-09-26T06:23:28Z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