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062DDE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GC-2025-11-04</w:t>
      </w:r>
    </w:p>
    <w:p w14:paraId="08F077E9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雨水清淤工程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最高限价：1157503.9元（含税价，详见最高限价清单）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1.注册于中华人民共和国内的合法企业、持有劳务资质。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劳务资质证书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招标公告发出时起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至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11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 xml:space="preserve"> 20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24时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止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2025年11月24 日9时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2025年11月24日9 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464BF35C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" w:name="_Toc134452749"/>
      <w:bookmarkStart w:id="4" w:name="_Toc5670"/>
      <w:bookmarkStart w:id="5" w:name="_Toc29736"/>
    </w:p>
    <w:p w14:paraId="1212DA2B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C443B6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C68E98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659D9D4">
      <w:pPr>
        <w:spacing w:line="520" w:lineRule="exact"/>
        <w:jc w:val="center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第三章  采购需求</w:t>
      </w:r>
      <w:bookmarkEnd w:id="3"/>
      <w:bookmarkEnd w:id="4"/>
      <w:bookmarkEnd w:id="5"/>
      <w:bookmarkStart w:id="6" w:name="_Toc134452750"/>
    </w:p>
    <w:bookmarkEnd w:id="6"/>
    <w:p w14:paraId="54FB667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Style w:val="39"/>
          <w:rFonts w:hint="default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bookmarkStart w:id="7" w:name="_Toc9062"/>
      <w:bookmarkStart w:id="8" w:name="_Toc14300"/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1、项目名称：</w:t>
      </w:r>
      <w:bookmarkEnd w:id="7"/>
      <w:bookmarkEnd w:id="8"/>
      <w:bookmarkStart w:id="9" w:name="_Toc24243"/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雨水清淤工程</w:t>
      </w:r>
    </w:p>
    <w:p w14:paraId="5125FDA9">
      <w:pPr>
        <w:spacing w:line="300" w:lineRule="auto"/>
        <w:rPr>
          <w:rStyle w:val="39"/>
          <w:rFonts w:hint="default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2、项目内容：对采购人指定范围内雨水暗渠进行清淤修复。</w:t>
      </w:r>
    </w:p>
    <w:bookmarkEnd w:id="9"/>
    <w:p w14:paraId="53B60F61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bookmarkStart w:id="10" w:name="_Toc26129"/>
      <w:bookmarkStart w:id="11" w:name="_Toc475435569"/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3.技术标准和施工要求</w:t>
      </w:r>
      <w:bookmarkEnd w:id="10"/>
      <w:bookmarkEnd w:id="11"/>
    </w:p>
    <w:p w14:paraId="7D97F105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3.1本工程应按国家、建设部、工程施工技术（验收）规程、规范标准施工。</w:t>
      </w:r>
    </w:p>
    <w:p w14:paraId="5B989C00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3.2严格按照施工图纸、工程量清单及有关技术要求、文件、资料进行施工。</w:t>
      </w:r>
    </w:p>
    <w:p w14:paraId="29D20402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bookmarkStart w:id="12" w:name="_Toc9547"/>
      <w:bookmarkStart w:id="13" w:name="_Toc475435570"/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4.商务条件</w:t>
      </w:r>
      <w:bookmarkEnd w:id="12"/>
      <w:bookmarkEnd w:id="13"/>
    </w:p>
    <w:p w14:paraId="684C5A35">
      <w:pPr>
        <w:spacing w:line="300" w:lineRule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4.1服务期：1年。</w:t>
      </w:r>
    </w:p>
    <w:p w14:paraId="16CA3251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4.2建设地点：青岛高新区采购人指定地点</w:t>
      </w:r>
    </w:p>
    <w:p w14:paraId="394F3DFE">
      <w:pPr>
        <w:spacing w:line="300" w:lineRule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4.3付款方式：详见合同约定。</w:t>
      </w:r>
    </w:p>
    <w:p w14:paraId="5D27AE88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4.4质量要求：一次性验收合格</w:t>
      </w:r>
    </w:p>
    <w:p w14:paraId="79381FBF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4.5工程质保期：本工程保修期为2年,其他按国家《建设工程质量管理条例》规定执行。</w:t>
      </w:r>
    </w:p>
    <w:p w14:paraId="56E93C92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4.5.2详细保修条款合同签定时约定。</w:t>
      </w:r>
    </w:p>
    <w:p w14:paraId="3499F6A3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本工程质保期应符合国家《建设工程质量管理条例》规定。</w:t>
      </w:r>
    </w:p>
    <w:p w14:paraId="09A79263">
      <w:pPr>
        <w:rPr>
          <w:color w:val="auto"/>
          <w:highlight w:val="none"/>
        </w:rPr>
      </w:pPr>
    </w:p>
    <w:p w14:paraId="75E5835C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749245D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FC60BD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14" w:name="_Toc1474"/>
      <w:bookmarkStart w:id="15" w:name="_Toc22289"/>
      <w:bookmarkStart w:id="16" w:name="_Toc134452757"/>
    </w:p>
    <w:bookmarkEnd w:id="14"/>
    <w:bookmarkEnd w:id="15"/>
    <w:bookmarkEnd w:id="16"/>
    <w:p w14:paraId="19801E4A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7" w:name="_Toc464831080"/>
    </w:p>
    <w:p w14:paraId="667CC4A9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tbl>
      <w:tblPr>
        <w:tblStyle w:val="28"/>
        <w:tblW w:w="14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58"/>
        <w:gridCol w:w="750"/>
        <w:gridCol w:w="1056"/>
        <w:gridCol w:w="1356"/>
        <w:gridCol w:w="1356"/>
        <w:gridCol w:w="1511"/>
        <w:gridCol w:w="3394"/>
        <w:gridCol w:w="810"/>
      </w:tblGrid>
      <w:tr w14:paraId="6F28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18" w:name="_Toc134452758"/>
            <w:bookmarkStart w:id="19" w:name="_Toc2314"/>
            <w:bookmarkStart w:id="20" w:name="_Toc1595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雨水清淤工程最高限价清单</w:t>
            </w:r>
          </w:p>
        </w:tc>
      </w:tr>
      <w:tr w14:paraId="0198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合同数量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计量规则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9A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C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B2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78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C4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11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B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3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F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F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B3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3C0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53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锦暄路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E52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31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63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904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AF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F62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07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CB4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F25D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C53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68DE6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AAA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25D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0ED2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F6CD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1321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2952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1E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948.59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90116.05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C12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A0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0EA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3E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锦荣路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3CF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EE4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0C6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A0A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DB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114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646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954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9BE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434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8C0CA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EE5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0134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A27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234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B7D8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F75A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E1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21258.72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B51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7D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21047.25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EDB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76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2.管径：DN600及以内、0.2Mpa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3.主材按3次摊销计取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80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B0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2.管径：DN2000及以内、0.2Mpa3.主材按3次摊销计取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5273.30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38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5A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围堰                                               1.围堰类型:筑土围堰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2.围堰顶宽及底宽:2m，7m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3.围堰高度:2.5m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4.填心材料:黏土5.含拆除外运等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47520.00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包括但不限于清理基底，抽水机搬运，抽水、清理；堆筑、填心、夯实，挖、装、运、卸，空回，弃方堆放、整修，渗出车外淤泥的清理、拆除清理、清理工作面等一切完成本项工作所需的全部工作内容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F54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DB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28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D6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锦汇路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19C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E6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2A2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12F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931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834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CC6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1F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2198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06A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B0A3B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2244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7DE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F097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90CB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69D6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DBF2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5E4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5396.00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B39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F5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206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87C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华贯路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BBC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DD8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162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E2B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30C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B0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48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DA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3776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A4E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D634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87F4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4D07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7C4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C90A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F163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265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A7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213244.20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846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94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116885.15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375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4B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2.管径：DN2000及以内、0.2Mpa3.主材按3次摊销计取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21093.20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032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BA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2.管径：DN2500及以内、0.2Mpa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3.主材按3次摊销计取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5189.70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51897.00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A9C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34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围堰                                               1.围堰类型:筑土围堰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2.围堰顶宽及底宽:2m，7m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3.围堰高度:2.5m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4.填心材料:黏土5.含拆除外运等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47520.00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包括但不限于清理基底，抽水机搬运，抽水、清理；堆筑、填心、夯实，挖、装、运、卸，空回，弃方堆放、整修，渗出车外淤泥的清理、拆除清理、清理工作面等一切完成本项工作所需的全部工作内容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10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3B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3BC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2F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宝源路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EB2E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009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DF7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9904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2FC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DFB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447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D6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8A2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5F0F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0634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1F37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BD6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D70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ABA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172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F527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19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279040.06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B3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89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157961.25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9E2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53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2.管径：DN2500及以内、0.2Mpa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3.主材按3次摊销计取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5189.70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20758.80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776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45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围堰                                               1.围堰类型:筑土围堰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2.围堰顶宽及底宽:2m，7m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3.围堰高度:2.5m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4.填心材料:黏土5.含拆除外运等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47520.00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包括但不限于清理基底，抽水机搬运，抽水、清理；堆筑、填心、夯实，挖、装、运、卸，空回，弃方堆放、整修，渗出车外淤泥的清理、拆除清理、清理工作面等一切完成本项工作所需的全部工作内容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8F7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A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84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71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900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F2F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6E9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F3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1157503.9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F82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6E2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1C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08EAD10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AB51EC1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bookmarkEnd w:id="17"/>
    <w:bookmarkEnd w:id="18"/>
    <w:bookmarkEnd w:id="19"/>
    <w:bookmarkEnd w:id="20"/>
    <w:p w14:paraId="1148B257">
      <w:pPr>
        <w:widowControl/>
        <w:autoSpaceDE w:val="0"/>
        <w:autoSpaceDN w:val="0"/>
        <w:adjustRightInd w:val="0"/>
        <w:spacing w:line="560" w:lineRule="exact"/>
        <w:ind w:firstLine="480"/>
        <w:jc w:val="left"/>
        <w:rPr>
          <w:rStyle w:val="44"/>
          <w:rFonts w:hint="eastAsia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21" w:name="_Toc247527831"/>
      <w:bookmarkStart w:id="22" w:name="_Toc247514283"/>
      <w:bookmarkStart w:id="23" w:name="_Toc152042580"/>
      <w:bookmarkStart w:id="24" w:name="_Toc152045791"/>
      <w:bookmarkStart w:id="25" w:name="_Toc300835213"/>
      <w:bookmarkStart w:id="26" w:name="_Toc144974860"/>
      <w:r>
        <w:rPr>
          <w:rStyle w:val="44"/>
          <w:rFonts w:hint="eastAsia" w:eastAsia="仿宋" w:cs="仿宋"/>
          <w:color w:val="auto"/>
          <w:sz w:val="24"/>
          <w:szCs w:val="24"/>
          <w:highlight w:val="none"/>
          <w:lang w:val="en-US" w:eastAsia="zh-CN"/>
        </w:rPr>
        <w:t>附件：</w:t>
      </w:r>
    </w:p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21"/>
      <w:bookmarkEnd w:id="22"/>
      <w:bookmarkEnd w:id="23"/>
      <w:bookmarkEnd w:id="24"/>
      <w:bookmarkEnd w:id="25"/>
      <w:bookmarkEnd w:id="26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7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7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28" w:name="_GoBack"/>
      <w:bookmarkEnd w:id="28"/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26F15C2"/>
    <w:rsid w:val="02913F4E"/>
    <w:rsid w:val="04C70B93"/>
    <w:rsid w:val="054B4884"/>
    <w:rsid w:val="05BF54E7"/>
    <w:rsid w:val="08087AB9"/>
    <w:rsid w:val="09302B22"/>
    <w:rsid w:val="093A12E4"/>
    <w:rsid w:val="0B003157"/>
    <w:rsid w:val="0C667EA6"/>
    <w:rsid w:val="0CF94C15"/>
    <w:rsid w:val="0D2101B3"/>
    <w:rsid w:val="0F9B1090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C43A2C"/>
    <w:rsid w:val="26421428"/>
    <w:rsid w:val="26C52111"/>
    <w:rsid w:val="27E76110"/>
    <w:rsid w:val="2AB9711D"/>
    <w:rsid w:val="2B2937A5"/>
    <w:rsid w:val="2B917D33"/>
    <w:rsid w:val="2CF4040F"/>
    <w:rsid w:val="2D733174"/>
    <w:rsid w:val="2DEF26D6"/>
    <w:rsid w:val="32CF4FD3"/>
    <w:rsid w:val="32D64C2B"/>
    <w:rsid w:val="32DE38BE"/>
    <w:rsid w:val="33AE2368"/>
    <w:rsid w:val="357F763A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901D55"/>
    <w:rsid w:val="44A32B4A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F251B4F"/>
    <w:rsid w:val="60E44589"/>
    <w:rsid w:val="614B680F"/>
    <w:rsid w:val="626227D1"/>
    <w:rsid w:val="62A74B7D"/>
    <w:rsid w:val="63B12028"/>
    <w:rsid w:val="66C467C4"/>
    <w:rsid w:val="6BCA7704"/>
    <w:rsid w:val="6C2F5391"/>
    <w:rsid w:val="6D2F5D62"/>
    <w:rsid w:val="6FB94521"/>
    <w:rsid w:val="70CB369A"/>
    <w:rsid w:val="719C4E37"/>
    <w:rsid w:val="7322493E"/>
    <w:rsid w:val="73FA3EA6"/>
    <w:rsid w:val="74A745AA"/>
    <w:rsid w:val="778F51E1"/>
    <w:rsid w:val="78C740DC"/>
    <w:rsid w:val="794719E5"/>
    <w:rsid w:val="7AD13EF5"/>
    <w:rsid w:val="7CF04B5F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10</Pages>
  <Words>2404</Words>
  <Characters>2620</Characters>
  <Lines>102</Lines>
  <Paragraphs>28</Paragraphs>
  <TotalTime>15</TotalTime>
  <ScaleCrop>false</ScaleCrop>
  <LinksUpToDate>false</LinksUpToDate>
  <CharactersWithSpaces>2721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2025-11-19T00:43:35Z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eyJoZGlkIjoiMWYxYTdhZTcyYjMyZTdhYzVkYzFmZDE0YjY3NWZjODEifQ==</vt:lpwstr>
  </property>
</Properties>
</file>