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ind w:firstLine="3534" w:firstLineChars="1100"/>
        <w:jc w:val="both"/>
        <w:rPr>
          <w:rFonts w:ascii="黑体" w:hAnsi="黑体" w:eastAsia="黑体"/>
          <w:sz w:val="32"/>
          <w:szCs w:val="32"/>
          <w:highlight w:val="none"/>
        </w:rPr>
      </w:pPr>
      <w:bookmarkStart w:id="33" w:name="_GoBack"/>
      <w:bookmarkEnd w:id="33"/>
      <w:bookmarkStart w:id="0" w:name="_Toc134452747"/>
      <w:bookmarkStart w:id="1" w:name="_Toc4683"/>
      <w:r>
        <w:rPr>
          <w:rFonts w:hint="eastAsia" w:ascii="黑体" w:hAnsi="黑体" w:eastAsia="黑体"/>
          <w:sz w:val="32"/>
          <w:szCs w:val="32"/>
          <w:highlight w:val="none"/>
        </w:rPr>
        <w:t xml:space="preserve">  采购公告</w:t>
      </w:r>
      <w:bookmarkEnd w:id="0"/>
      <w:bookmarkEnd w:id="1"/>
    </w:p>
    <w:p w14:paraId="3347F2FC">
      <w:pPr>
        <w:pStyle w:val="24"/>
        <w:ind w:left="36" w:hanging="36"/>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青岛高新区文典路项目电力配套工程电力主材及设备进行采购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项目名称：青岛高新区文典路项目电力配套工程电力主材及设备采购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90866314"/>
      <w:bookmarkStart w:id="3" w:name="_Toc161911529"/>
      <w:bookmarkStart w:id="4" w:name="_Toc177131613"/>
      <w:bookmarkStart w:id="5" w:name="_Toc190936604"/>
    </w:p>
    <w:p w14:paraId="3715E548">
      <w:pPr>
        <w:pStyle w:val="24"/>
        <w:keepNext w:val="0"/>
        <w:keepLines w:val="0"/>
        <w:pageBreakBefore w:val="0"/>
        <w:shd w:val="clear" w:color="auto" w:fill="FFFFFF"/>
        <w:kinsoku/>
        <w:wordWrap/>
        <w:overflowPunct/>
        <w:topLinePunct w:val="0"/>
        <w:autoSpaceDE/>
        <w:autoSpaceDN/>
        <w:bidi w:val="0"/>
        <w:adjustRightInd/>
        <w:snapToGrid/>
        <w:spacing w:line="560" w:lineRule="exact"/>
        <w:ind w:left="36" w:hanging="36"/>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Style w:val="44"/>
          <w:rFonts w:hint="eastAsia" w:ascii="仿宋" w:hAnsi="仿宋" w:eastAsia="仿宋"/>
          <w:b w:val="0"/>
          <w:sz w:val="28"/>
          <w:szCs w:val="28"/>
          <w:highlight w:val="none"/>
        </w:rPr>
        <w:t>详见清单</w:t>
      </w:r>
      <w:r>
        <w:rPr>
          <w:rStyle w:val="44"/>
          <w:rFonts w:hint="eastAsia" w:ascii="仿宋" w:hAnsi="仿宋" w:eastAsia="仿宋"/>
          <w:b w:val="0"/>
          <w:sz w:val="28"/>
          <w:szCs w:val="28"/>
          <w:highlight w:val="none"/>
          <w:lang w:val="en-US" w:eastAsia="zh-CN"/>
        </w:rPr>
        <w:t>及项目设计图纸</w:t>
      </w:r>
      <w:r>
        <w:rPr>
          <w:rFonts w:hint="eastAsia" w:cs="Times New Roman"/>
          <w:color w:val="auto"/>
          <w:kern w:val="2"/>
          <w:sz w:val="28"/>
          <w:szCs w:val="28"/>
          <w:highlight w:val="none"/>
          <w:lang w:eastAsia="zh-CN"/>
        </w:rPr>
        <w:t>。</w:t>
      </w:r>
    </w:p>
    <w:p w14:paraId="3206B1F1">
      <w:pPr>
        <w:pStyle w:val="24"/>
        <w:keepNext w:val="0"/>
        <w:keepLines w:val="0"/>
        <w:pageBreakBefore w:val="0"/>
        <w:kinsoku/>
        <w:wordWrap/>
        <w:overflowPunct/>
        <w:topLinePunct w:val="0"/>
        <w:autoSpaceDE/>
        <w:autoSpaceDN/>
        <w:bidi w:val="0"/>
        <w:adjustRightInd/>
        <w:snapToGrid/>
        <w:spacing w:line="560" w:lineRule="exact"/>
        <w:ind w:left="36" w:hanging="36"/>
        <w:textAlignment w:val="auto"/>
        <w:rPr>
          <w:rFonts w:cs="Times New Roman"/>
          <w:color w:val="auto"/>
          <w:kern w:val="2"/>
          <w:sz w:val="28"/>
          <w:szCs w:val="28"/>
          <w:highlight w:val="none"/>
        </w:rPr>
      </w:pPr>
      <w:r>
        <w:rPr>
          <w:rFonts w:hint="eastAsia"/>
          <w:sz w:val="28"/>
          <w:szCs w:val="28"/>
          <w:highlight w:val="none"/>
        </w:rPr>
        <w:t xml:space="preserve">  </w:t>
      </w:r>
      <w:r>
        <w:rPr>
          <w:rFonts w:hint="eastAsia" w:cs="Times New Roman"/>
          <w:color w:val="auto"/>
          <w:kern w:val="2"/>
          <w:sz w:val="28"/>
          <w:szCs w:val="28"/>
          <w:highlight w:val="none"/>
        </w:rPr>
        <w:t xml:space="preserve">  4.采购控制价（含税价，增值税税率为13%）：</w:t>
      </w:r>
      <w:r>
        <w:rPr>
          <w:rFonts w:hint="eastAsia" w:cs="Times New Roman"/>
          <w:color w:val="auto"/>
          <w:kern w:val="2"/>
          <w:sz w:val="28"/>
          <w:szCs w:val="28"/>
          <w:highlight w:val="none"/>
          <w:lang w:val="en-US" w:eastAsia="zh-CN"/>
        </w:rPr>
        <w:t>10303092.94</w:t>
      </w:r>
      <w:r>
        <w:rPr>
          <w:rFonts w:hint="eastAsia" w:cs="Times New Roman"/>
          <w:color w:val="auto"/>
          <w:kern w:val="2"/>
          <w:sz w:val="28"/>
          <w:szCs w:val="28"/>
          <w:highlight w:val="none"/>
        </w:rPr>
        <w:t>元。</w:t>
      </w:r>
    </w:p>
    <w:p w14:paraId="6CC8E81B">
      <w:pPr>
        <w:pStyle w:val="24"/>
        <w:keepNext w:val="0"/>
        <w:keepLines w:val="0"/>
        <w:pageBreakBefore w:val="0"/>
        <w:kinsoku/>
        <w:wordWrap/>
        <w:overflowPunct/>
        <w:topLinePunct w:val="0"/>
        <w:autoSpaceDE/>
        <w:autoSpaceDN/>
        <w:bidi w:val="0"/>
        <w:adjustRightInd/>
        <w:snapToGrid/>
        <w:spacing w:line="560" w:lineRule="exact"/>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5.2供应商必须具备相关营业资格,所生产的产品必须符合国家、行业标准相关要求，并在人员、设备、技术、资金等方面具备相应的能力。</w:t>
      </w:r>
    </w:p>
    <w:p w14:paraId="4797A6F1">
      <w:pPr>
        <w:pStyle w:val="16"/>
        <w:spacing w:line="560" w:lineRule="exact"/>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spacing w:line="560" w:lineRule="exact"/>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中国裁判文书网（http://wenshu.court.gov.cn)分别查询供应商、法定代表人无行贿犯罪记录查询网页截图；“信用中国”网站、中国政府采购网查询网页截图等材料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7.1时间：2025年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9 </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时00分至</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时30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8.1时间：2025年</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9 </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时30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26281"/>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75119428">
      <w:pPr>
        <w:spacing w:line="520" w:lineRule="exact"/>
        <w:ind w:firstLine="560" w:firstLineChars="200"/>
        <w:outlineLvl w:val="0"/>
        <w:rPr>
          <w:rFonts w:asciiTheme="minorEastAsia" w:hAnsiTheme="minorEastAsia" w:eastAsiaTheme="minorEastAsia"/>
          <w:sz w:val="28"/>
          <w:szCs w:val="28"/>
          <w:highlight w:val="none"/>
        </w:rPr>
      </w:pPr>
    </w:p>
    <w:bookmarkEnd w:id="10"/>
    <w:p w14:paraId="55E3B160">
      <w:pPr>
        <w:pStyle w:val="4"/>
        <w:spacing w:before="0" w:after="0" w:line="560" w:lineRule="exact"/>
        <w:jc w:val="left"/>
        <w:rPr>
          <w:rStyle w:val="44"/>
          <w:rFonts w:ascii="仿宋" w:hAnsi="仿宋" w:eastAsia="仿宋"/>
          <w:b w:val="0"/>
          <w:sz w:val="28"/>
          <w:szCs w:val="28"/>
          <w:highlight w:val="none"/>
        </w:rPr>
      </w:pPr>
      <w:bookmarkStart w:id="11" w:name="_Toc12361"/>
      <w:bookmarkStart w:id="12" w:name="_Toc138080264"/>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：详见清单</w:t>
      </w:r>
      <w:r>
        <w:rPr>
          <w:rStyle w:val="44"/>
          <w:rFonts w:hint="eastAsia" w:ascii="仿宋" w:hAnsi="仿宋" w:eastAsia="仿宋"/>
          <w:b w:val="0"/>
          <w:sz w:val="28"/>
          <w:szCs w:val="28"/>
          <w:highlight w:val="none"/>
          <w:lang w:val="en-US" w:eastAsia="zh-CN"/>
        </w:rPr>
        <w:t>及项目设计图纸</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 xml:space="preserve"> </w:t>
      </w:r>
      <w:bookmarkEnd w:id="12"/>
    </w:p>
    <w:p w14:paraId="63970B1E">
      <w:pPr>
        <w:pStyle w:val="4"/>
        <w:spacing w:before="0" w:after="0" w:line="560" w:lineRule="exact"/>
        <w:jc w:val="left"/>
        <w:rPr>
          <w:rFonts w:asciiTheme="minorEastAsia" w:hAnsiTheme="minorEastAsia" w:eastAsiaTheme="minorEastAsia"/>
          <w:sz w:val="28"/>
          <w:szCs w:val="28"/>
          <w:highlight w:val="none"/>
        </w:rPr>
      </w:pPr>
      <w:bookmarkStart w:id="13" w:name="_Toc138080266"/>
      <w:bookmarkStart w:id="14" w:name="_Toc29613"/>
      <w:bookmarkStart w:id="15" w:name="_Toc134452751"/>
      <w:r>
        <w:rPr>
          <w:rFonts w:hint="eastAsia" w:asciiTheme="minorEastAsia" w:hAnsiTheme="minorEastAsia" w:eastAsiaTheme="minorEastAsia"/>
          <w:sz w:val="28"/>
          <w:szCs w:val="28"/>
          <w:highlight w:val="none"/>
        </w:rPr>
        <w:t>2.技术要求</w:t>
      </w:r>
      <w:bookmarkEnd w:id="13"/>
      <w:bookmarkEnd w:id="14"/>
      <w:bookmarkEnd w:id="15"/>
    </w:p>
    <w:p w14:paraId="1AF00153">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★2.1.供方需保证其所提供的产品必须是合同所确定的正宗原装产品，其型号、规格必须符合</w:t>
      </w:r>
      <w:r>
        <w:rPr>
          <w:rFonts w:hint="eastAsia" w:ascii="仿宋" w:hAnsi="仿宋" w:eastAsia="仿宋"/>
          <w:sz w:val="28"/>
          <w:szCs w:val="28"/>
          <w:highlight w:val="none"/>
          <w:lang w:val="en-US" w:eastAsia="zh-CN"/>
        </w:rPr>
        <w:t>项目设计图纸</w:t>
      </w:r>
      <w:r>
        <w:rPr>
          <w:rFonts w:hint="eastAsia" w:ascii="仿宋" w:hAnsi="仿宋" w:eastAsia="仿宋"/>
          <w:sz w:val="28"/>
          <w:szCs w:val="28"/>
          <w:highlight w:val="none"/>
        </w:rPr>
        <w:t>所列的各项参数，质量必须达到国家标准及行业质量标准，严禁使用不合格材料，假一罚十；所附各种资料及配件</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软件</w:t>
      </w:r>
      <w:r>
        <w:rPr>
          <w:rFonts w:hint="eastAsia" w:ascii="仿宋" w:hAnsi="仿宋" w:eastAsia="仿宋"/>
          <w:sz w:val="28"/>
          <w:szCs w:val="28"/>
          <w:highlight w:val="none"/>
          <w:lang w:eastAsia="zh-CN"/>
        </w:rPr>
        <w:t>）</w:t>
      </w:r>
      <w:r>
        <w:rPr>
          <w:rFonts w:hint="eastAsia" w:ascii="仿宋" w:hAnsi="仿宋" w:eastAsia="仿宋"/>
          <w:sz w:val="28"/>
          <w:szCs w:val="28"/>
          <w:highlight w:val="none"/>
        </w:rPr>
        <w:t>等必须齐全。</w:t>
      </w:r>
    </w:p>
    <w:p w14:paraId="32A91A3B">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2.2.产品的验收按照国家最新标准、行业标准验收规范进行，如相关产品所用工程项目验收中，属国网供电公司电源系统，未通过国网验收的情形，需方有权进行退货处理。</w:t>
      </w:r>
    </w:p>
    <w:p w14:paraId="595421B2">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★2.3.成交人需随货提供产品合格证、出厂试验报告</w:t>
      </w:r>
      <w:r>
        <w:rPr>
          <w:rFonts w:hint="eastAsia" w:ascii="仿宋" w:hAnsi="仿宋" w:eastAsia="仿宋"/>
          <w:sz w:val="28"/>
          <w:szCs w:val="28"/>
          <w:highlight w:val="none"/>
          <w:lang w:val="en-US" w:eastAsia="zh-CN"/>
        </w:rPr>
        <w:t>、</w:t>
      </w:r>
      <w:r>
        <w:rPr>
          <w:rFonts w:hint="eastAsia" w:ascii="仿宋" w:hAnsi="仿宋" w:eastAsia="仿宋" w:cs="宋体"/>
          <w:bCs/>
          <w:sz w:val="28"/>
          <w:szCs w:val="28"/>
          <w:highlight w:val="none"/>
        </w:rPr>
        <w:t>型式试验报告</w:t>
      </w:r>
      <w:r>
        <w:rPr>
          <w:rFonts w:hint="eastAsia" w:ascii="仿宋" w:hAnsi="仿宋" w:eastAsia="仿宋" w:cs="宋体"/>
          <w:bCs/>
          <w:sz w:val="28"/>
          <w:szCs w:val="28"/>
          <w:highlight w:val="none"/>
          <w:lang w:val="en-US" w:eastAsia="zh-CN"/>
        </w:rPr>
        <w:t>等</w:t>
      </w:r>
      <w:r>
        <w:rPr>
          <w:rFonts w:hint="eastAsia" w:ascii="仿宋" w:hAnsi="仿宋" w:eastAsia="仿宋"/>
          <w:sz w:val="28"/>
          <w:szCs w:val="28"/>
          <w:highlight w:val="none"/>
        </w:rPr>
        <w:t>。</w:t>
      </w:r>
    </w:p>
    <w:p w14:paraId="6FD9291A">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★2.4.成交价格：投标人中标成交价为</w:t>
      </w:r>
      <w:r>
        <w:rPr>
          <w:rFonts w:hint="eastAsia" w:ascii="仿宋" w:hAnsi="仿宋" w:eastAsia="仿宋"/>
          <w:sz w:val="28"/>
          <w:szCs w:val="28"/>
          <w:highlight w:val="none"/>
          <w:lang w:val="en-US" w:eastAsia="zh-CN"/>
        </w:rPr>
        <w:t>合同暂定</w:t>
      </w:r>
      <w:r>
        <w:rPr>
          <w:rFonts w:hint="eastAsia" w:ascii="仿宋" w:hAnsi="仿宋" w:eastAsia="仿宋"/>
          <w:sz w:val="28"/>
          <w:szCs w:val="28"/>
          <w:highlight w:val="none"/>
        </w:rPr>
        <w:t>价格。</w:t>
      </w:r>
    </w:p>
    <w:p w14:paraId="6FFAEABE">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★2.5.供货期：签订合同后</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日内</w:t>
      </w:r>
      <w:r>
        <w:rPr>
          <w:rFonts w:hint="eastAsia" w:ascii="仿宋" w:hAnsi="仿宋" w:eastAsia="仿宋"/>
          <w:sz w:val="28"/>
          <w:szCs w:val="28"/>
          <w:highlight w:val="none"/>
          <w:lang w:val="en-US" w:eastAsia="zh-CN"/>
        </w:rPr>
        <w:t>完成产品供货</w:t>
      </w:r>
      <w:r>
        <w:rPr>
          <w:rFonts w:hint="eastAsia" w:ascii="仿宋" w:hAnsi="仿宋" w:eastAsia="仿宋"/>
          <w:sz w:val="28"/>
          <w:szCs w:val="28"/>
          <w:highlight w:val="none"/>
        </w:rPr>
        <w:t>。</w:t>
      </w:r>
    </w:p>
    <w:p w14:paraId="16447046">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2.6.服务地点：采购人指定地点。</w:t>
      </w:r>
    </w:p>
    <w:p w14:paraId="6574F5B3">
      <w:pPr>
        <w:pStyle w:val="4"/>
        <w:spacing w:before="0" w:after="0" w:line="560" w:lineRule="exact"/>
        <w:jc w:val="left"/>
        <w:rPr>
          <w:rFonts w:hint="eastAsia" w:asciiTheme="minorEastAsia" w:hAnsiTheme="minorEastAsia" w:eastAsiaTheme="minorEastAsia"/>
          <w:sz w:val="28"/>
          <w:szCs w:val="28"/>
          <w:highlight w:val="none"/>
        </w:rPr>
      </w:pPr>
      <w:bookmarkStart w:id="17" w:name="_Toc138080267"/>
      <w:bookmarkStart w:id="18" w:name="_Toc10663"/>
      <w:r>
        <w:rPr>
          <w:rFonts w:hint="eastAsia" w:asciiTheme="minorEastAsia" w:hAnsiTheme="minorEastAsia" w:eastAsiaTheme="minorEastAsia"/>
          <w:sz w:val="28"/>
          <w:szCs w:val="28"/>
          <w:highlight w:val="none"/>
        </w:rPr>
        <w:t>★3.付款方式</w:t>
      </w:r>
      <w:bookmarkEnd w:id="16"/>
      <w:bookmarkEnd w:id="17"/>
      <w:bookmarkEnd w:id="18"/>
    </w:p>
    <w:p w14:paraId="22F56E24">
      <w:pPr>
        <w:rPr>
          <w:rFonts w:hint="default" w:eastAsia="宋体"/>
          <w:highlight w:val="none"/>
          <w:lang w:val="en-US" w:eastAsia="zh-CN"/>
        </w:rPr>
      </w:pPr>
      <w:r>
        <w:rPr>
          <w:rFonts w:hint="eastAsia"/>
          <w:highlight w:val="none"/>
          <w:lang w:val="en-US" w:eastAsia="zh-CN"/>
        </w:rPr>
        <w:t xml:space="preserve">     </w:t>
      </w:r>
      <w:r>
        <w:rPr>
          <w:rFonts w:hint="eastAsia" w:ascii="仿宋" w:hAnsi="仿宋" w:eastAsia="仿宋"/>
          <w:sz w:val="28"/>
          <w:szCs w:val="28"/>
          <w:highlight w:val="none"/>
          <w:lang w:val="en-US" w:eastAsia="zh-CN"/>
        </w:rPr>
        <w:t>固定单价合同，工程量按实结算。</w:t>
      </w:r>
    </w:p>
    <w:p w14:paraId="64F4180A">
      <w:pPr>
        <w:spacing w:line="360" w:lineRule="auto"/>
        <w:ind w:firstLine="560" w:firstLineChars="200"/>
        <w:rPr>
          <w:rFonts w:hint="eastAsia" w:ascii="仿宋" w:hAnsi="仿宋" w:eastAsia="仿宋"/>
          <w:sz w:val="28"/>
          <w:szCs w:val="28"/>
          <w:highlight w:val="none"/>
          <w:lang w:val="en-US" w:eastAsia="zh-CN"/>
        </w:rPr>
      </w:pPr>
      <w:bookmarkStart w:id="19" w:name="_Toc138080268"/>
      <w:bookmarkStart w:id="20" w:name="_Toc134452756"/>
      <w:r>
        <w:rPr>
          <w:rFonts w:hint="eastAsia" w:ascii="仿宋" w:hAnsi="仿宋" w:eastAsia="仿宋"/>
          <w:sz w:val="28"/>
          <w:szCs w:val="28"/>
          <w:highlight w:val="none"/>
        </w:rPr>
        <w:t>签订合同后，供方组织产品生产，产品到货</w:t>
      </w:r>
      <w:r>
        <w:rPr>
          <w:rFonts w:hint="eastAsia" w:ascii="仿宋" w:hAnsi="仿宋" w:eastAsia="仿宋"/>
          <w:sz w:val="28"/>
          <w:szCs w:val="28"/>
          <w:highlight w:val="none"/>
          <w:lang w:val="en-US" w:eastAsia="zh-CN"/>
        </w:rPr>
        <w:t>验收合格后付至合同总额的80%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装表完成并送电后付至合同总额的90%，结算完成后累计支付至结算值的97%</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剩余3%</w:t>
      </w:r>
      <w:r>
        <w:rPr>
          <w:rFonts w:hint="eastAsia" w:ascii="仿宋" w:hAnsi="仿宋" w:eastAsia="仿宋"/>
          <w:sz w:val="28"/>
          <w:szCs w:val="28"/>
          <w:highlight w:val="none"/>
        </w:rPr>
        <w:t>质保期满后</w:t>
      </w:r>
      <w:r>
        <w:rPr>
          <w:rFonts w:hint="eastAsia" w:ascii="仿宋" w:hAnsi="仿宋" w:eastAsia="仿宋"/>
          <w:sz w:val="28"/>
          <w:szCs w:val="28"/>
          <w:highlight w:val="none"/>
          <w:lang w:val="en-US" w:eastAsia="zh-CN"/>
        </w:rPr>
        <w:t>无息支付，</w:t>
      </w:r>
      <w:r>
        <w:rPr>
          <w:rFonts w:hint="eastAsia" w:ascii="仿宋" w:hAnsi="仿宋" w:eastAsia="仿宋"/>
          <w:sz w:val="28"/>
          <w:szCs w:val="28"/>
          <w:highlight w:val="none"/>
          <w:lang w:val="en-US" w:eastAsia="zh-CN"/>
        </w:rPr>
        <w:t>甲方每次付款前，乙方应按照甲方要求向甲方开具合法有效的等额增值税发票，其中结算完成后应开具结算值全额增值税发票（</w:t>
      </w:r>
      <w:r>
        <w:rPr>
          <w:rFonts w:hint="eastAsia" w:ascii="仿宋" w:hAnsi="仿宋" w:eastAsia="仿宋"/>
          <w:sz w:val="28"/>
          <w:szCs w:val="28"/>
          <w:highlight w:val="none"/>
        </w:rPr>
        <w:t>13%税率</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如遇税率调整，按照最新税率政策执</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否则甲方有权拒绝乙方的付款请求且不承担逾期付款责任；各阶段付款甲方根据本项目建设单位付款比例同步进行付款，建设单位出现付款延迟的情况，各阶段付款时间相应顺延。</w:t>
      </w:r>
    </w:p>
    <w:bookmarkEnd w:id="19"/>
    <w:bookmarkEnd w:id="20"/>
    <w:p w14:paraId="6092FD7E">
      <w:pPr>
        <w:pStyle w:val="4"/>
        <w:spacing w:before="0" w:after="0" w:line="560" w:lineRule="exact"/>
        <w:jc w:val="left"/>
        <w:rPr>
          <w:rFonts w:asciiTheme="minorEastAsia" w:hAnsiTheme="minorEastAsia" w:eastAsiaTheme="minorEastAsia"/>
          <w:sz w:val="28"/>
          <w:szCs w:val="28"/>
          <w:highlight w:val="none"/>
        </w:rPr>
      </w:pPr>
      <w:bookmarkStart w:id="21" w:name="_Toc9336"/>
      <w:r>
        <w:rPr>
          <w:rFonts w:hint="eastAsia" w:asciiTheme="minorEastAsia" w:hAnsiTheme="minorEastAsia" w:eastAsiaTheme="minorEastAsia"/>
          <w:sz w:val="28"/>
          <w:szCs w:val="28"/>
          <w:highlight w:val="none"/>
        </w:rPr>
        <w:t>4.验收</w:t>
      </w:r>
      <w:bookmarkEnd w:id="21"/>
    </w:p>
    <w:p w14:paraId="0A4EBD6E">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1266BEF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7AE3E2C8">
      <w:pPr>
        <w:pStyle w:val="4"/>
        <w:spacing w:before="0" w:after="0" w:line="560" w:lineRule="exact"/>
        <w:jc w:val="left"/>
        <w:rPr>
          <w:rFonts w:asciiTheme="minorEastAsia" w:hAnsiTheme="minorEastAsia" w:eastAsiaTheme="minorEastAsia"/>
          <w:sz w:val="28"/>
          <w:szCs w:val="28"/>
          <w:highlight w:val="none"/>
        </w:rPr>
      </w:pPr>
      <w:bookmarkStart w:id="22" w:name="_Toc17975"/>
      <w:bookmarkStart w:id="23" w:name="_Toc138080269"/>
      <w:r>
        <w:rPr>
          <w:rFonts w:hint="eastAsia" w:ascii="仿宋" w:hAnsi="仿宋" w:eastAsia="仿宋"/>
          <w:sz w:val="28"/>
          <w:szCs w:val="28"/>
          <w:highlight w:val="none"/>
        </w:rPr>
        <w:t>★</w:t>
      </w:r>
      <w:r>
        <w:rPr>
          <w:rFonts w:hint="eastAsia" w:asciiTheme="minorEastAsia" w:hAnsiTheme="minorEastAsia" w:eastAsiaTheme="minorEastAsia"/>
          <w:sz w:val="28"/>
          <w:szCs w:val="28"/>
          <w:highlight w:val="none"/>
        </w:rPr>
        <w:t>5.质量保证期</w:t>
      </w:r>
      <w:bookmarkEnd w:id="22"/>
      <w:bookmarkEnd w:id="23"/>
    </w:p>
    <w:p w14:paraId="7DD42C67">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w:t>
      </w:r>
      <w:r>
        <w:rPr>
          <w:rFonts w:hint="eastAsia" w:ascii="仿宋" w:hAnsi="仿宋" w:eastAsia="仿宋"/>
          <w:sz w:val="28"/>
          <w:szCs w:val="28"/>
          <w:highlight w:val="none"/>
          <w:lang w:val="en-US" w:eastAsia="zh-CN"/>
        </w:rPr>
        <w:t>在质保期内，</w:t>
      </w:r>
      <w:r>
        <w:rPr>
          <w:rFonts w:hint="eastAsia" w:ascii="仿宋" w:hAnsi="仿宋" w:eastAsia="仿宋"/>
          <w:sz w:val="28"/>
          <w:szCs w:val="28"/>
          <w:highlight w:val="none"/>
        </w:rPr>
        <w:t>如产品有严重质量问题或质量缺陷，供方应免费予以更换，以保证需方正常运行。</w:t>
      </w:r>
    </w:p>
    <w:p w14:paraId="42E67D81">
      <w:pPr>
        <w:pStyle w:val="4"/>
        <w:spacing w:before="0" w:after="0" w:line="560" w:lineRule="exact"/>
        <w:jc w:val="left"/>
        <w:rPr>
          <w:rFonts w:asciiTheme="minorEastAsia" w:hAnsiTheme="minorEastAsia" w:eastAsiaTheme="minorEastAsia"/>
          <w:sz w:val="28"/>
          <w:szCs w:val="28"/>
          <w:highlight w:val="none"/>
        </w:rPr>
      </w:pPr>
      <w:bookmarkStart w:id="24" w:name="_Toc138080270"/>
      <w:bookmarkStart w:id="25" w:name="_Toc12566"/>
      <w:r>
        <w:rPr>
          <w:rFonts w:hint="eastAsia" w:asciiTheme="minorEastAsia" w:hAnsiTheme="minorEastAsia" w:eastAsiaTheme="minorEastAsia"/>
          <w:sz w:val="28"/>
          <w:szCs w:val="28"/>
          <w:highlight w:val="none"/>
        </w:rPr>
        <w:t>6.售后服务</w:t>
      </w:r>
      <w:bookmarkEnd w:id="24"/>
      <w:bookmarkEnd w:id="25"/>
    </w:p>
    <w:p w14:paraId="3E7125F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349BFDE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0FFF92E2">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68875E77">
      <w:pPr>
        <w:widowControl/>
        <w:spacing w:line="560" w:lineRule="exact"/>
        <w:ind w:firstLine="560" w:firstLineChars="200"/>
        <w:jc w:val="left"/>
        <w:rPr>
          <w:rFonts w:ascii="仿宋" w:hAnsi="仿宋" w:eastAsia="仿宋"/>
          <w:sz w:val="28"/>
          <w:szCs w:val="28"/>
          <w:highlight w:val="none"/>
        </w:rPr>
      </w:pPr>
    </w:p>
    <w:p w14:paraId="3D0E6B68">
      <w:pPr>
        <w:rPr>
          <w:rFonts w:hint="eastAsia" w:ascii="仿宋" w:hAnsi="仿宋" w:eastAsia="仿宋"/>
          <w:b/>
          <w:bCs/>
          <w:sz w:val="28"/>
          <w:szCs w:val="28"/>
          <w:highlight w:val="none"/>
        </w:rPr>
      </w:pPr>
    </w:p>
    <w:p w14:paraId="001AD5AF">
      <w:pPr>
        <w:rPr>
          <w:rFonts w:hint="eastAsia" w:ascii="仿宋" w:hAnsi="仿宋" w:eastAsia="仿宋"/>
          <w:b/>
          <w:bCs/>
          <w:sz w:val="28"/>
          <w:szCs w:val="28"/>
          <w:highlight w:val="none"/>
        </w:rPr>
      </w:pPr>
    </w:p>
    <w:p w14:paraId="127DC1F5">
      <w:pPr>
        <w:rPr>
          <w:rFonts w:hint="eastAsia" w:ascii="仿宋" w:hAnsi="仿宋" w:eastAsia="仿宋"/>
          <w:b/>
          <w:bCs/>
          <w:sz w:val="28"/>
          <w:szCs w:val="28"/>
          <w:highlight w:val="none"/>
        </w:rPr>
      </w:pPr>
    </w:p>
    <w:p w14:paraId="09720808">
      <w:pPr>
        <w:rPr>
          <w:rFonts w:hint="eastAsia" w:ascii="仿宋" w:hAnsi="仿宋" w:eastAsia="仿宋"/>
          <w:b/>
          <w:bCs/>
          <w:sz w:val="28"/>
          <w:szCs w:val="28"/>
          <w:highlight w:val="none"/>
        </w:rPr>
      </w:pPr>
    </w:p>
    <w:p w14:paraId="599D4117">
      <w:pPr>
        <w:rPr>
          <w:rFonts w:hint="eastAsia" w:ascii="仿宋" w:hAnsi="仿宋" w:eastAsia="仿宋"/>
          <w:b/>
          <w:bCs/>
          <w:sz w:val="28"/>
          <w:szCs w:val="28"/>
          <w:highlight w:val="none"/>
        </w:rPr>
      </w:pPr>
    </w:p>
    <w:p w14:paraId="7B1794D2">
      <w:pPr>
        <w:rPr>
          <w:rFonts w:hint="eastAsia" w:ascii="仿宋" w:hAnsi="仿宋" w:eastAsia="仿宋"/>
          <w:b/>
          <w:bCs/>
          <w:sz w:val="28"/>
          <w:szCs w:val="28"/>
          <w:highlight w:val="none"/>
        </w:rPr>
      </w:pPr>
    </w:p>
    <w:p w14:paraId="5C291E3A">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附录：青岛高新区文典路项目电力配套工程电力主材及设备采购清单控制价（含税价，增值税税率为13%）</w:t>
      </w:r>
    </w:p>
    <w:tbl>
      <w:tblPr>
        <w:tblStyle w:val="28"/>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680"/>
        <w:gridCol w:w="1695"/>
        <w:gridCol w:w="750"/>
        <w:gridCol w:w="1035"/>
        <w:gridCol w:w="1515"/>
        <w:gridCol w:w="1590"/>
      </w:tblGrid>
      <w:tr w14:paraId="4AEB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E34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bookmarkStart w:id="26" w:name="_Toc134452757"/>
            <w:r>
              <w:rPr>
                <w:rFonts w:hint="eastAsia" w:ascii="仿宋" w:hAnsi="仿宋" w:eastAsia="仿宋" w:cs="仿宋"/>
                <w:i w:val="0"/>
                <w:iCs w:val="0"/>
                <w:color w:val="000000"/>
                <w:kern w:val="0"/>
                <w:sz w:val="20"/>
                <w:szCs w:val="20"/>
                <w:highlight w:val="none"/>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032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材料名称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24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73C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ABD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采购数量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8C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控制单价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（含税：元）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C1C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控制总价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（含税：元）</w:t>
            </w:r>
          </w:p>
        </w:tc>
      </w:tr>
      <w:tr w14:paraId="789C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4A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219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国网联网智能</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监控系统</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747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国网联网智能</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监控系统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481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939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D220">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11750.00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182A">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35250.00 </w:t>
            </w:r>
          </w:p>
        </w:tc>
      </w:tr>
      <w:tr w14:paraId="72F4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C2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CE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高压避雷器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9F7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10kV</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4D4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6DE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4517">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191.67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4497">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5750.00 </w:t>
            </w:r>
          </w:p>
        </w:tc>
      </w:tr>
      <w:tr w14:paraId="4C19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8D9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94A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低压避雷器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189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1kV</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2CB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80F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1507">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117.47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F059">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3524.00 </w:t>
            </w:r>
          </w:p>
        </w:tc>
      </w:tr>
      <w:tr w14:paraId="3FEB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10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528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镀锡铜排</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D3B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TMY-100*10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429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5CC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7A98">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644.33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28DD">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81830.33 </w:t>
            </w:r>
          </w:p>
        </w:tc>
      </w:tr>
      <w:tr w14:paraId="68C7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1FC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B3A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软连接</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0DC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10kV</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4E6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0DD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EBA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646.80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DFCF">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6468.00 </w:t>
            </w:r>
          </w:p>
        </w:tc>
      </w:tr>
      <w:tr w14:paraId="47DD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CB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8AC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桥架</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36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200*100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47D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55C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3094.00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923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2CD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269281.13 </w:t>
            </w:r>
          </w:p>
        </w:tc>
      </w:tr>
      <w:tr w14:paraId="2A46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60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CC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桥架</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AF5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300*100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97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C25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428.00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BC21">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108.67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2A8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46509.33 </w:t>
            </w:r>
          </w:p>
        </w:tc>
      </w:tr>
      <w:tr w14:paraId="12CB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D4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5A9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桥架</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E28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400*200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400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B62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1825.00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E6B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166.37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A9C0">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303619.17 </w:t>
            </w:r>
          </w:p>
        </w:tc>
      </w:tr>
      <w:tr w14:paraId="60FE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CBC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02E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桥架</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022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600*200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50A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B3D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232.00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849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278.10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409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64519.20 </w:t>
            </w:r>
          </w:p>
        </w:tc>
      </w:tr>
      <w:tr w14:paraId="0639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0B8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E8A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桥架</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30B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800*200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21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8D4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211.00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3227">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355.03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9320">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74912.03 </w:t>
            </w:r>
          </w:p>
        </w:tc>
      </w:tr>
      <w:tr w14:paraId="013B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0D9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BE3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桥架</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0C4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1000*200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FFC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30C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74D2">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447.03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D4E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46938.50 </w:t>
            </w:r>
          </w:p>
        </w:tc>
      </w:tr>
      <w:tr w14:paraId="03CD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70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201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插接式母线槽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1E8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2000A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FD4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6FD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28F5">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5026.67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1EF8">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130693.33 </w:t>
            </w:r>
          </w:p>
        </w:tc>
      </w:tr>
      <w:tr w14:paraId="3D33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F7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5D6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户内冷缩式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电缆终端头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2F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1KV 185-240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65F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7B7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709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269.33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6237">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2154.67 </w:t>
            </w:r>
          </w:p>
        </w:tc>
      </w:tr>
      <w:tr w14:paraId="561C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E1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EC7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10KV户内冷缩式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电缆终端头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448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3*400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409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F9D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E00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1086.33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E32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4345.33 </w:t>
            </w:r>
          </w:p>
        </w:tc>
      </w:tr>
      <w:tr w14:paraId="6FD7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84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018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10KV户内冷缩式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电缆终端头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2FE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3*120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272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8F1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060A">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528.33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DFED">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4226.67 </w:t>
            </w:r>
          </w:p>
        </w:tc>
      </w:tr>
      <w:tr w14:paraId="0952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66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5B5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1kV户内冷缩式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电缆终端头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A81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889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F5D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BCD2">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249.78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E9E0">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5994.80 </w:t>
            </w:r>
          </w:p>
        </w:tc>
      </w:tr>
      <w:tr w14:paraId="21FC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B04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3BB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1KV户内冷缩式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电缆终端头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812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BFB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4EF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199.00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C85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220.43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2CD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43866.23 </w:t>
            </w:r>
          </w:p>
        </w:tc>
      </w:tr>
      <w:tr w14:paraId="2AD2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AD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D65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1KV户内冷缩式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电缆终端头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059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4CE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1FE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E7E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FA0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27050.67 </w:t>
            </w:r>
          </w:p>
        </w:tc>
      </w:tr>
      <w:tr w14:paraId="0CEE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45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278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1KV户内冷缩式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电缆终端头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D25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87C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0E0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614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132.03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5DB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15844.00 </w:t>
            </w:r>
          </w:p>
        </w:tc>
      </w:tr>
      <w:tr w14:paraId="5329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BC4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157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1KV户内冷缩式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电缆终端头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AED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70-120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305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750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137.00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1BE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132.03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650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18088.57 </w:t>
            </w:r>
          </w:p>
        </w:tc>
      </w:tr>
      <w:tr w14:paraId="0FC1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D4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CB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10KV户内冷缩式</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电缆终端头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59C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3*70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EC5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8DF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D551">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528.33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BEE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6340.00 </w:t>
            </w:r>
          </w:p>
        </w:tc>
      </w:tr>
      <w:tr w14:paraId="2F0B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85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032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DF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3#小区站G04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932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659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81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CEDE">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38000.00 </w:t>
            </w:r>
          </w:p>
        </w:tc>
      </w:tr>
      <w:tr w14:paraId="502D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8E2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D02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61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3#小区站G05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3DB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A0B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8BBF">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B01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38000.00 </w:t>
            </w:r>
          </w:p>
        </w:tc>
      </w:tr>
      <w:tr w14:paraId="615F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280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0BE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4DB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3#小区站G06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49B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397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A440">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42283.33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AB2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42283.33 </w:t>
            </w:r>
          </w:p>
        </w:tc>
      </w:tr>
      <w:tr w14:paraId="7428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2A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CC9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B4A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178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A70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E95F">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73700.00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DE27">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73700.00 </w:t>
            </w:r>
          </w:p>
        </w:tc>
      </w:tr>
      <w:tr w14:paraId="7D49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D10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15F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CA5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06E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BBC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74A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54900.00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B2E7">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54900.00 </w:t>
            </w:r>
          </w:p>
        </w:tc>
      </w:tr>
      <w:tr w14:paraId="21BD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21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3FA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EC6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86B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4EE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93B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55233.33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2D5B">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55233.33 </w:t>
            </w:r>
          </w:p>
        </w:tc>
      </w:tr>
      <w:tr w14:paraId="6F7F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FAA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FD9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15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3#小区站D05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8F7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1B9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D221">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69833.33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79C5">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69833.33 </w:t>
            </w:r>
          </w:p>
        </w:tc>
      </w:tr>
      <w:tr w14:paraId="47DA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950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265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6C0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3#小区站D04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04C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4A2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05CE">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55233.33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9DFF">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55233.33 </w:t>
            </w:r>
          </w:p>
        </w:tc>
      </w:tr>
      <w:tr w14:paraId="4A26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2F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069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24B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3#小区站D06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699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E1D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8D7B">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55233.33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9F3D">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55233.33 </w:t>
            </w:r>
          </w:p>
        </w:tc>
      </w:tr>
      <w:tr w14:paraId="3619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4A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85B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66C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3#小区站D07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29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48D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6C92">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55233.33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042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55233.33 </w:t>
            </w:r>
          </w:p>
        </w:tc>
      </w:tr>
      <w:tr w14:paraId="238A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352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85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994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3#小区站D08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A79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81F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CA59">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54900.00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F5E0">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54900.00 </w:t>
            </w:r>
          </w:p>
        </w:tc>
      </w:tr>
      <w:tr w14:paraId="3043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14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FF0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058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3#小区站D09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DEB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26B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27E7">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73700.00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A8C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73700.00 </w:t>
            </w:r>
          </w:p>
        </w:tc>
      </w:tr>
      <w:tr w14:paraId="2D3D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03A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F4E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DD7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3#小区站空柜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577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06D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0ED0">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12020.00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CADE">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12020.00 </w:t>
            </w:r>
          </w:p>
        </w:tc>
      </w:tr>
      <w:tr w14:paraId="136B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D39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4A8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模拟屏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3B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3#小区站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7EC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DB9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62CA">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9483.33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4EF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9483.33 </w:t>
            </w:r>
          </w:p>
        </w:tc>
      </w:tr>
      <w:tr w14:paraId="5E72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B7D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CDD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电缆分支箱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8BC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 1进4出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B75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CEC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36B9">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9450.00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E3A">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179550.00 </w:t>
            </w:r>
          </w:p>
        </w:tc>
      </w:tr>
      <w:tr w14:paraId="3B56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E6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9A7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电缆分支箱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F17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 1进6出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A1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A65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9B2D">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12866.67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0971">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334533.33 </w:t>
            </w:r>
          </w:p>
        </w:tc>
      </w:tr>
      <w:tr w14:paraId="647A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6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987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电表箱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923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单相12表位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070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336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27EF">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1956.67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4DC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252410.00 </w:t>
            </w:r>
          </w:p>
        </w:tc>
      </w:tr>
      <w:tr w14:paraId="212F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81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CF2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电表箱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663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单相9表位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70E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B2B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A51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1956.67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DE4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35220.00 </w:t>
            </w:r>
          </w:p>
        </w:tc>
      </w:tr>
      <w:tr w14:paraId="2E54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5FF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E32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电表箱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062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三相一表位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88C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429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2F18">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726.61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D2AD">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2906.44 </w:t>
            </w:r>
          </w:p>
        </w:tc>
      </w:tr>
      <w:tr w14:paraId="5538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7F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5A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电表箱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482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三相二表位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8CD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96C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7992">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827.20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C75F">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5790.40 </w:t>
            </w:r>
          </w:p>
        </w:tc>
      </w:tr>
      <w:tr w14:paraId="19BF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A6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01C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966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1#物业间1D01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416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359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9DD9">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A4E6">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26433.33 </w:t>
            </w:r>
          </w:p>
        </w:tc>
      </w:tr>
      <w:tr w14:paraId="0D8C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CE3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E10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8BC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1#物业间1D02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40F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389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DEC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135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r>
      <w:tr w14:paraId="2965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83E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E24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B05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1#物业间1D03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DBA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806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A7BF">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11B7">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r>
      <w:tr w14:paraId="51A2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74A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904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03A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1#物业间1D04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00E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4B8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085F">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2593">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r>
      <w:tr w14:paraId="6BF5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01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AAE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C9D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1#物业间2D01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1E3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FF7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6F40">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11A9">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26433.33 </w:t>
            </w:r>
          </w:p>
        </w:tc>
      </w:tr>
      <w:tr w14:paraId="7968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17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E82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BEE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1#物业间2D02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C2D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40C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3E0A">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581E">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r>
      <w:tr w14:paraId="3197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5B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891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345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1#物业间2D03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3D3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4CD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D49C">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FA85">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r>
      <w:tr w14:paraId="60FF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681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380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78B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2#物业间1D01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8F2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4A7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81C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CC6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26433.33 </w:t>
            </w:r>
          </w:p>
        </w:tc>
      </w:tr>
      <w:tr w14:paraId="3007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218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7E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D4E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2#物业间1D02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219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AA2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175F">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DAE4">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38766.67 </w:t>
            </w:r>
          </w:p>
        </w:tc>
      </w:tr>
      <w:tr w14:paraId="4EAB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D0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1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D1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2#物业间1D03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F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148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53C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1111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1C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2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户外环网柜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D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6G一二次融合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F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2A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8A9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272233.33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92E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544466.67 </w:t>
            </w:r>
          </w:p>
        </w:tc>
      </w:tr>
      <w:tr w14:paraId="4803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9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7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2#物业间2D01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C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A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B01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43B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r>
      <w:tr w14:paraId="5A6A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4A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5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F3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2#物业间2D02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28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20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FFE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31C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7CCC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D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A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23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2#物业间2D03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3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8F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BA5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0F3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5338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41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96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1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3#物业间1D01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9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C0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388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8A5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r>
      <w:tr w14:paraId="1BB6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D3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F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3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3#物业间1D02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4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3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1F3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0C3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515F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F4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0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3#物业间1D03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6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A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733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E41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3D21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AF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E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5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3#物业间2D01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E1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5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21A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679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r>
      <w:tr w14:paraId="2EC4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1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F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E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3#物业间2D02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D4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F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F54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443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6E02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D8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2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B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3#物业间2D03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B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C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7F1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ED2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0758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25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A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0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4#物业间1D01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939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44E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r>
      <w:tr w14:paraId="6DCC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B7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C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D8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4#物业间1D02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1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A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704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DA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12D0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46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B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D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4#物业间1D03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9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C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492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D93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5000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1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E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4#物业间2D01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7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1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FB3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AA6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r>
      <w:tr w14:paraId="505B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D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7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A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4#物业间2D02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E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19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1EA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0A6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1859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24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B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C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4#物业间2D03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D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8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8E3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F25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1A5A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76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5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5E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5#物业间1D01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33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C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0ED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2CE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r>
      <w:tr w14:paraId="6161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9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E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D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5#物业间1D02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D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8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454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FDE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488F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9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8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5#物业间1D03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C8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9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A7C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3C0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122C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4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9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7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5#物业间1D04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E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F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4B0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B44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5795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1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E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2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5#物业间2D01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7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0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94E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0F4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26433.33 </w:t>
            </w:r>
          </w:p>
        </w:tc>
      </w:tr>
      <w:tr w14:paraId="25E8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EF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A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2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5#物业间2D02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B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C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5F9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209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05A6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F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3F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F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5#物业间2D03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B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C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6CE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A6B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17A0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E4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A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限流保护器箱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6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限流保护器箱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C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6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92.00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6D9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1184.77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C89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108998.53 </w:t>
            </w:r>
          </w:p>
        </w:tc>
      </w:tr>
      <w:tr w14:paraId="2815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C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1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除湿机</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65C9">
            <w:pPr>
              <w:jc w:val="center"/>
              <w:rPr>
                <w:rFonts w:hint="eastAsia" w:ascii="仿宋" w:hAnsi="仿宋" w:eastAsia="仿宋" w:cs="仿宋"/>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7F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B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A8E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2631.33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5F7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21050.67 </w:t>
            </w:r>
          </w:p>
        </w:tc>
      </w:tr>
      <w:tr w14:paraId="2A32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A1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F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光传输设备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61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ONU 光传输设备ONU,华为MA5621，直流，48V</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0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77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70A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9483.33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B13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56900.00 </w:t>
            </w:r>
          </w:p>
        </w:tc>
      </w:tr>
      <w:tr w14:paraId="7842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E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4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干式变压器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D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SCB14-800KVA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C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5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8FB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154833.33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5C2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1548333.33 </w:t>
            </w:r>
          </w:p>
        </w:tc>
      </w:tr>
      <w:tr w14:paraId="14D6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F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2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40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1#小区站G01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2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9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D91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0AD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47766.67 </w:t>
            </w:r>
          </w:p>
        </w:tc>
      </w:tr>
      <w:tr w14:paraId="07B9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6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A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9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1#小区站G08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B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B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D54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A9B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47766.67 </w:t>
            </w:r>
          </w:p>
        </w:tc>
      </w:tr>
      <w:tr w14:paraId="45B7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72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E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F7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1#小区站G02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67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2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242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6AC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r>
      <w:tr w14:paraId="5E79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3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4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15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1#小区站G07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6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3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612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398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r>
      <w:tr w14:paraId="1D12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CB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5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7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1#小区站G03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B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4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A57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839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r>
      <w:tr w14:paraId="353F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E2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F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B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1#小区站G06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2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5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89F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73C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r>
      <w:tr w14:paraId="4A7A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17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7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A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1#小区站G04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0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7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BFC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E16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r>
      <w:tr w14:paraId="5427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3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06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1#小区站G05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4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C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E93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BF5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42866.67 </w:t>
            </w:r>
          </w:p>
        </w:tc>
      </w:tr>
      <w:tr w14:paraId="41A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B5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4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0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0F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4BC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83166.67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FD4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83166.67 </w:t>
            </w:r>
          </w:p>
        </w:tc>
      </w:tr>
      <w:tr w14:paraId="7497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D1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2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0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4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7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EE9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83166.67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73F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83166.67 </w:t>
            </w:r>
          </w:p>
        </w:tc>
      </w:tr>
      <w:tr w14:paraId="05B6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4F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4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2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5F5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83166.67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6E5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83166.67 </w:t>
            </w:r>
          </w:p>
        </w:tc>
      </w:tr>
      <w:tr w14:paraId="588C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5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8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6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1#小区站D021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A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597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83166.67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309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83166.67 </w:t>
            </w:r>
          </w:p>
        </w:tc>
      </w:tr>
      <w:tr w14:paraId="3785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46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FF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8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C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01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37D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287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r>
      <w:tr w14:paraId="3986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89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6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E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B4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3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28E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378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r>
      <w:tr w14:paraId="04B4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E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B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F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F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7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6E9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49F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r>
      <w:tr w14:paraId="0597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E1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8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B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1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6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3DC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074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r>
      <w:tr w14:paraId="253C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08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6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4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7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74F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48933.33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2FF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48933.33 </w:t>
            </w:r>
          </w:p>
        </w:tc>
      </w:tr>
      <w:tr w14:paraId="53DE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F7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9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F2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03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014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D63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62100.00 </w:t>
            </w:r>
          </w:p>
        </w:tc>
      </w:tr>
      <w:tr w14:paraId="005D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D3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D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E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5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9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508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159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r>
      <w:tr w14:paraId="5815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43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C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A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1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0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43E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66815.00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272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66815.00 </w:t>
            </w:r>
          </w:p>
        </w:tc>
      </w:tr>
      <w:tr w14:paraId="4FC1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7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D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E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68B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0DF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r>
      <w:tr w14:paraId="01EE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EB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9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6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5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67B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F6E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r>
      <w:tr w14:paraId="4A95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F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4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C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D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2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042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36783.33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BE7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36783.33 </w:t>
            </w:r>
          </w:p>
        </w:tc>
      </w:tr>
      <w:tr w14:paraId="41F6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5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D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7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B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553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B94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69000.00 </w:t>
            </w:r>
          </w:p>
        </w:tc>
      </w:tr>
      <w:tr w14:paraId="2EA3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E9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1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F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3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F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97B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48933.33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D37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48933.33 </w:t>
            </w:r>
          </w:p>
        </w:tc>
      </w:tr>
      <w:tr w14:paraId="51D4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08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C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E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4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24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5EB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DFF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r>
      <w:tr w14:paraId="03A6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2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D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0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C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0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200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BF5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r>
      <w:tr w14:paraId="3DE1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4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5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B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D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0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DC0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D81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65000.00 </w:t>
            </w:r>
          </w:p>
        </w:tc>
      </w:tr>
      <w:tr w14:paraId="255B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CE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6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79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1#小区站D019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6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F01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48933.33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327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48933.33 </w:t>
            </w:r>
          </w:p>
        </w:tc>
      </w:tr>
      <w:tr w14:paraId="5B0D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71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C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信号装置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74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有线、无线通讯信号装置（符合国网要求）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E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6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89F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16433.33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7AA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49300.00 </w:t>
            </w:r>
          </w:p>
        </w:tc>
      </w:tr>
      <w:tr w14:paraId="4894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E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F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蓄水泵</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1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蓄水泵（一台电动、一台油动）2KW</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7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6A4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B29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32700.00 </w:t>
            </w:r>
          </w:p>
        </w:tc>
      </w:tr>
      <w:tr w14:paraId="06D5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1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9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监测系统主机</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4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SF6在线监测系统主机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7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E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307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19547.76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3D1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58643.29 </w:t>
            </w:r>
          </w:p>
        </w:tc>
      </w:tr>
      <w:tr w14:paraId="3DB6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8E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79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采集变送器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SF6、O2+T+RH</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3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4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DDC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D90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34020.00 </w:t>
            </w:r>
          </w:p>
        </w:tc>
      </w:tr>
      <w:tr w14:paraId="4466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DC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06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照明配电箱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3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PXT(R)-4-3*4/1C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D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A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537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2219.33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B4B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6658.00 </w:t>
            </w:r>
          </w:p>
        </w:tc>
      </w:tr>
      <w:tr w14:paraId="50F6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10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8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2#小区站G01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5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F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989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42283.33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D30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42283.33 </w:t>
            </w:r>
          </w:p>
        </w:tc>
      </w:tr>
      <w:tr w14:paraId="30E7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0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B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2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2#小区站G08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0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4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4EF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42283.33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85F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42283.33 </w:t>
            </w:r>
          </w:p>
        </w:tc>
      </w:tr>
      <w:tr w14:paraId="7123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1C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D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6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2#小区站G02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5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E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CA3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44A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r>
      <w:tr w14:paraId="0A21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D1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4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3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2#小区站G03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B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4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CD5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078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r>
      <w:tr w14:paraId="2787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3E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2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8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2#小区站G07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A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9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8CF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7D8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r>
      <w:tr w14:paraId="44C5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E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F1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2#小区站G04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5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5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58C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4E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r>
      <w:tr w14:paraId="6617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21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8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7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2#小区站G05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F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2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3A7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A05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r>
      <w:tr w14:paraId="17D2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F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7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2#小区站G06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5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5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45D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8F9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r>
      <w:tr w14:paraId="03E4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01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C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9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9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6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8F3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5F5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r>
      <w:tr w14:paraId="2EF4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A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7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8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C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0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ABD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029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r>
      <w:tr w14:paraId="4E9D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8B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A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F8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58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4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B82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183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r>
      <w:tr w14:paraId="5243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8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F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9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9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E1A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919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r>
      <w:tr w14:paraId="70E6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E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F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C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3B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BC5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4E4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54900.00 </w:t>
            </w:r>
          </w:p>
        </w:tc>
      </w:tr>
      <w:tr w14:paraId="1D11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4C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3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0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2#小区站D09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0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7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07D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8D8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54900.00 </w:t>
            </w:r>
          </w:p>
        </w:tc>
      </w:tr>
      <w:tr w14:paraId="4538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20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8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BB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3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9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80C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ABC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54900.00 </w:t>
            </w:r>
          </w:p>
        </w:tc>
      </w:tr>
      <w:tr w14:paraId="375C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CE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8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E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2A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1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5B4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8A6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54900.00 </w:t>
            </w:r>
          </w:p>
        </w:tc>
      </w:tr>
      <w:tr w14:paraId="6B34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FD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6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B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2#小区站D06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6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3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D93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66815.00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860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66815.00 </w:t>
            </w:r>
          </w:p>
        </w:tc>
      </w:tr>
      <w:tr w14:paraId="320A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7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D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2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E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8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B20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1B7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73700.00 </w:t>
            </w:r>
          </w:p>
        </w:tc>
      </w:tr>
      <w:tr w14:paraId="7637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D1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7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6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2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C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C09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8F6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r>
      <w:tr w14:paraId="1010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BA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6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9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58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3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965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B5D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r>
      <w:tr w14:paraId="675A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03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4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92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5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B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9AF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43635.15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B80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43635.15 </w:t>
            </w:r>
          </w:p>
        </w:tc>
      </w:tr>
      <w:tr w14:paraId="719E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7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D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2#小区站D07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C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6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D8A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9E1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r>
      <w:tr w14:paraId="100D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B1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B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0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D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788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F69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r>
      <w:tr w14:paraId="40EF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3B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66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F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9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6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248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864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r>
      <w:tr w14:paraId="4416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9B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F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D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CA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0DB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43635.15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20D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43635.15 </w:t>
            </w:r>
          </w:p>
        </w:tc>
      </w:tr>
      <w:tr w14:paraId="4FA0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9C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A9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A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0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F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53B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42C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r>
      <w:tr w14:paraId="0E04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4F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9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B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2#小区站D17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2F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8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0D3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8AC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53100.00 </w:t>
            </w:r>
          </w:p>
        </w:tc>
      </w:tr>
      <w:tr w14:paraId="1B55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33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9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模拟屏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7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1#小区站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A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0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293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9483.33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B12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9483.33 </w:t>
            </w:r>
          </w:p>
        </w:tc>
      </w:tr>
      <w:tr w14:paraId="1FD8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A7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D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模拟屏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1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2#小区站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D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E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856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9483.33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A7E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9483.33 </w:t>
            </w:r>
          </w:p>
        </w:tc>
      </w:tr>
      <w:tr w14:paraId="705C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B6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2C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D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3#小区站G01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C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E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B2F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42283.33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EF2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42283.33 </w:t>
            </w:r>
          </w:p>
        </w:tc>
      </w:tr>
      <w:tr w14:paraId="4591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3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3#小区站G02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D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EAB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778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r>
      <w:tr w14:paraId="0226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F3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2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5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3#小区站G03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7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D95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628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38000.00 </w:t>
            </w:r>
          </w:p>
        </w:tc>
      </w:tr>
      <w:tr w14:paraId="22C7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B3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B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9E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1#物业间2D04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8F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9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76A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C56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0766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5D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0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模拟屏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9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根据配电室图纸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57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8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548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9483.33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787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47416.67 </w:t>
            </w:r>
          </w:p>
        </w:tc>
      </w:tr>
      <w:tr w14:paraId="4D42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54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D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C4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2#物业间2D04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7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5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44C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852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6F10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69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92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3#物业间1D04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2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F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17D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632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6F42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96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D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4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5#物业间2D04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4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58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CFD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474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38766.67 </w:t>
            </w:r>
          </w:p>
        </w:tc>
      </w:tr>
      <w:tr w14:paraId="046A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5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B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光配模块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5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ODF≤72芯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5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73B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4082.00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3F4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32656.00 </w:t>
            </w:r>
          </w:p>
        </w:tc>
      </w:tr>
      <w:tr w14:paraId="6BA5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1B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2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通讯柜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9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根据图纸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1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B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F14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39630.00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F60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237780.00 </w:t>
            </w:r>
          </w:p>
        </w:tc>
      </w:tr>
      <w:tr w14:paraId="2237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5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0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始端箱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始端箱2000A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D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1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364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3833.33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F7C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84333.33 </w:t>
            </w:r>
          </w:p>
        </w:tc>
      </w:tr>
      <w:tr w14:paraId="7987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FD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6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光分路器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0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光分路器ODF</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E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A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464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8466.67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01D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203200.00 </w:t>
            </w:r>
          </w:p>
        </w:tc>
      </w:tr>
      <w:tr w14:paraId="0230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567B">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4CA2">
            <w:pPr>
              <w:jc w:val="center"/>
              <w:rPr>
                <w:rFonts w:hint="eastAsia" w:ascii="仿宋" w:hAnsi="仿宋" w:eastAsia="仿宋" w:cs="仿宋"/>
                <w:i w:val="0"/>
                <w:iCs w:val="0"/>
                <w:color w:val="333333"/>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2F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676F">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ABB0">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CE42">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B4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10303092.94 </w:t>
            </w:r>
          </w:p>
        </w:tc>
      </w:tr>
    </w:tbl>
    <w:p w14:paraId="2A039456">
      <w:pPr>
        <w:rPr>
          <w:rFonts w:hint="eastAsia" w:ascii="黑体" w:hAnsi="黑体" w:eastAsia="黑体" w:cs="黑体"/>
          <w:bCs/>
          <w:sz w:val="32"/>
          <w:szCs w:val="32"/>
          <w:highlight w:val="none"/>
        </w:rPr>
      </w:pPr>
    </w:p>
    <w:p w14:paraId="354AA9F3">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6"/>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7" w:name="_Toc247527831"/>
      <w:bookmarkStart w:id="28" w:name="_Toc247514283"/>
      <w:bookmarkStart w:id="29" w:name="_Toc300835213"/>
      <w:bookmarkStart w:id="30" w:name="_Toc152045791"/>
      <w:bookmarkStart w:id="31" w:name="_Toc144974860"/>
      <w:bookmarkStart w:id="32" w:name="_Toc152042580"/>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7"/>
      <w:bookmarkEnd w:id="28"/>
      <w:bookmarkEnd w:id="29"/>
      <w:bookmarkEnd w:id="30"/>
      <w:bookmarkEnd w:id="31"/>
      <w:bookmarkEnd w:id="32"/>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r>
        <w:rPr>
          <w:rStyle w:val="43"/>
          <w:rFonts w:hint="eastAsia" w:cs="仿宋"/>
          <w:sz w:val="24"/>
          <w:szCs w:val="24"/>
        </w:rPr>
        <w:t xml:space="preserve">附件6   </w:t>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53022E6"/>
    <w:rsid w:val="05BF54E7"/>
    <w:rsid w:val="072F65CD"/>
    <w:rsid w:val="087B41C0"/>
    <w:rsid w:val="09302B22"/>
    <w:rsid w:val="093A12E4"/>
    <w:rsid w:val="0B003157"/>
    <w:rsid w:val="0C667EA6"/>
    <w:rsid w:val="10F40B89"/>
    <w:rsid w:val="11072A94"/>
    <w:rsid w:val="13AF4D1D"/>
    <w:rsid w:val="13FC1FA7"/>
    <w:rsid w:val="156D4658"/>
    <w:rsid w:val="15C9100B"/>
    <w:rsid w:val="17A16C02"/>
    <w:rsid w:val="18B33C1C"/>
    <w:rsid w:val="19F1668A"/>
    <w:rsid w:val="1B703EAA"/>
    <w:rsid w:val="1D5D189B"/>
    <w:rsid w:val="1D7768AC"/>
    <w:rsid w:val="1DCD6AB3"/>
    <w:rsid w:val="1E917E41"/>
    <w:rsid w:val="1EE97D61"/>
    <w:rsid w:val="1F131257"/>
    <w:rsid w:val="215C578A"/>
    <w:rsid w:val="217C0935"/>
    <w:rsid w:val="219A5FA9"/>
    <w:rsid w:val="22C5630B"/>
    <w:rsid w:val="231D7EF5"/>
    <w:rsid w:val="23A451DE"/>
    <w:rsid w:val="23D914E9"/>
    <w:rsid w:val="23E0478E"/>
    <w:rsid w:val="24C43A2C"/>
    <w:rsid w:val="26C52111"/>
    <w:rsid w:val="27D36DD5"/>
    <w:rsid w:val="27E76110"/>
    <w:rsid w:val="2AB9711D"/>
    <w:rsid w:val="2B2937A5"/>
    <w:rsid w:val="2C6646BB"/>
    <w:rsid w:val="2D3622E0"/>
    <w:rsid w:val="2D3E2F42"/>
    <w:rsid w:val="2D426ED6"/>
    <w:rsid w:val="2D4D0F3A"/>
    <w:rsid w:val="2D9500FB"/>
    <w:rsid w:val="2DE75067"/>
    <w:rsid w:val="2DEF26D6"/>
    <w:rsid w:val="2E626A68"/>
    <w:rsid w:val="2E755089"/>
    <w:rsid w:val="2F77273B"/>
    <w:rsid w:val="30853CD0"/>
    <w:rsid w:val="34F623C7"/>
    <w:rsid w:val="35D45FF4"/>
    <w:rsid w:val="35FA38AD"/>
    <w:rsid w:val="367810B3"/>
    <w:rsid w:val="37296A11"/>
    <w:rsid w:val="374970B3"/>
    <w:rsid w:val="376E70A4"/>
    <w:rsid w:val="37C91FA2"/>
    <w:rsid w:val="37E94405"/>
    <w:rsid w:val="396E1053"/>
    <w:rsid w:val="39FD5C6A"/>
    <w:rsid w:val="3A714E4B"/>
    <w:rsid w:val="3B24224C"/>
    <w:rsid w:val="3B466628"/>
    <w:rsid w:val="3C012364"/>
    <w:rsid w:val="3C664B65"/>
    <w:rsid w:val="3C836F67"/>
    <w:rsid w:val="3CCA5C18"/>
    <w:rsid w:val="3D460945"/>
    <w:rsid w:val="3E467EA9"/>
    <w:rsid w:val="3F762A0F"/>
    <w:rsid w:val="407C073E"/>
    <w:rsid w:val="40FB75B5"/>
    <w:rsid w:val="419C7625"/>
    <w:rsid w:val="41B617E9"/>
    <w:rsid w:val="41DB4140"/>
    <w:rsid w:val="42424E2B"/>
    <w:rsid w:val="42C65A5C"/>
    <w:rsid w:val="43A062AD"/>
    <w:rsid w:val="44F4214C"/>
    <w:rsid w:val="452D76AA"/>
    <w:rsid w:val="463543BA"/>
    <w:rsid w:val="473531B0"/>
    <w:rsid w:val="49C10D2B"/>
    <w:rsid w:val="49EE2015"/>
    <w:rsid w:val="4A712751"/>
    <w:rsid w:val="4B0E61F2"/>
    <w:rsid w:val="4BF56721"/>
    <w:rsid w:val="4C8F564E"/>
    <w:rsid w:val="4DDB4D4F"/>
    <w:rsid w:val="4E112440"/>
    <w:rsid w:val="4E2D31EF"/>
    <w:rsid w:val="4E6E236A"/>
    <w:rsid w:val="4E985EB2"/>
    <w:rsid w:val="4F081F05"/>
    <w:rsid w:val="4F093B31"/>
    <w:rsid w:val="4F6E6091"/>
    <w:rsid w:val="4FC058C6"/>
    <w:rsid w:val="510C5E54"/>
    <w:rsid w:val="51575697"/>
    <w:rsid w:val="51907961"/>
    <w:rsid w:val="520A2AA3"/>
    <w:rsid w:val="52216A9B"/>
    <w:rsid w:val="52427E13"/>
    <w:rsid w:val="530C74BB"/>
    <w:rsid w:val="53445AB8"/>
    <w:rsid w:val="53726F63"/>
    <w:rsid w:val="53740BBC"/>
    <w:rsid w:val="53986FA1"/>
    <w:rsid w:val="54091C4C"/>
    <w:rsid w:val="542E10AC"/>
    <w:rsid w:val="547418E3"/>
    <w:rsid w:val="57E71486"/>
    <w:rsid w:val="58B32C25"/>
    <w:rsid w:val="590B5B1F"/>
    <w:rsid w:val="59943EF2"/>
    <w:rsid w:val="5A15047F"/>
    <w:rsid w:val="5A1C03AD"/>
    <w:rsid w:val="5ADE61AD"/>
    <w:rsid w:val="5B9A25B0"/>
    <w:rsid w:val="5C82428E"/>
    <w:rsid w:val="5E7D1E46"/>
    <w:rsid w:val="5EE343ED"/>
    <w:rsid w:val="5F251B4F"/>
    <w:rsid w:val="5FC059FC"/>
    <w:rsid w:val="6005776C"/>
    <w:rsid w:val="605204D7"/>
    <w:rsid w:val="60682CF1"/>
    <w:rsid w:val="60CD7D73"/>
    <w:rsid w:val="60E44589"/>
    <w:rsid w:val="614B680F"/>
    <w:rsid w:val="621041A6"/>
    <w:rsid w:val="621B49AD"/>
    <w:rsid w:val="62A74B7D"/>
    <w:rsid w:val="62EE098B"/>
    <w:rsid w:val="63B75221"/>
    <w:rsid w:val="64384C3A"/>
    <w:rsid w:val="66B772E6"/>
    <w:rsid w:val="66C467C4"/>
    <w:rsid w:val="6A87576B"/>
    <w:rsid w:val="6BCA7704"/>
    <w:rsid w:val="6BD478D0"/>
    <w:rsid w:val="6C2F5391"/>
    <w:rsid w:val="6C7E7B91"/>
    <w:rsid w:val="6D922DEE"/>
    <w:rsid w:val="6D9E4D5C"/>
    <w:rsid w:val="6FB94521"/>
    <w:rsid w:val="708F339A"/>
    <w:rsid w:val="71211F2C"/>
    <w:rsid w:val="713F0604"/>
    <w:rsid w:val="714F6A99"/>
    <w:rsid w:val="719E357C"/>
    <w:rsid w:val="7322493E"/>
    <w:rsid w:val="73FA3EA6"/>
    <w:rsid w:val="75C0373B"/>
    <w:rsid w:val="75C97891"/>
    <w:rsid w:val="768A40CF"/>
    <w:rsid w:val="76D66DC3"/>
    <w:rsid w:val="792452A3"/>
    <w:rsid w:val="794719E5"/>
    <w:rsid w:val="79725A1A"/>
    <w:rsid w:val="79D91539"/>
    <w:rsid w:val="7C134B67"/>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12</Pages>
  <Words>3465</Words>
  <Characters>3794</Characters>
  <Lines>99</Lines>
  <Paragraphs>28</Paragraphs>
  <TotalTime>2</TotalTime>
  <ScaleCrop>false</ScaleCrop>
  <LinksUpToDate>false</LinksUpToDate>
  <CharactersWithSpaces>4101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2025-11-28T01:10:56Z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