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color w:val="auto"/>
          <w:sz w:val="36"/>
          <w:szCs w:val="36"/>
          <w:highlight w:val="none"/>
        </w:rPr>
      </w:pPr>
      <w:r>
        <w:rPr>
          <w:rFonts w:hint="eastAsia" w:ascii="方正小标宋_GBK" w:hAnsi="方正小标宋_GBK" w:eastAsia="方正小标宋_GBK" w:cs="方正小标宋_GBK"/>
          <w:color w:val="auto"/>
          <w:sz w:val="36"/>
          <w:szCs w:val="36"/>
          <w:highlight w:val="none"/>
          <w:lang w:val="en-US" w:eastAsia="zh-CN"/>
        </w:rPr>
        <w:t>采购</w:t>
      </w:r>
      <w:r>
        <w:rPr>
          <w:rFonts w:hint="eastAsia" w:ascii="方正小标宋_GBK" w:hAnsi="方正小标宋_GBK" w:eastAsia="方正小标宋_GBK" w:cs="方正小标宋_GBK"/>
          <w:color w:val="auto"/>
          <w:sz w:val="36"/>
          <w:szCs w:val="36"/>
          <w:highlight w:val="none"/>
        </w:rPr>
        <w:t>公告</w:t>
      </w:r>
    </w:p>
    <w:p w14:paraId="2F207D4E">
      <w:pPr>
        <w:spacing w:line="560" w:lineRule="exact"/>
        <w:ind w:firstLine="600" w:firstLineChars="200"/>
        <w:rPr>
          <w:rFonts w:ascii="仿宋_GB2312" w:hAnsi="仿宋_GB2312" w:cs="仿宋_GB2312"/>
          <w:color w:val="auto"/>
          <w:sz w:val="24"/>
          <w:highlight w:val="none"/>
        </w:rPr>
      </w:pPr>
      <w:r>
        <w:rPr>
          <w:rFonts w:hint="eastAsia" w:ascii="仿宋_GB2312" w:hAnsi="仿宋_GB2312" w:cs="仿宋_GB2312"/>
          <w:color w:val="auto"/>
          <w:szCs w:val="30"/>
          <w:highlight w:val="none"/>
        </w:rPr>
        <w:t>青岛高新城维实业有限公司现对</w:t>
      </w:r>
      <w:r>
        <w:rPr>
          <w:rFonts w:hint="eastAsia" w:ascii="仿宋_GB2312" w:hAnsi="仿宋_GB2312" w:cs="仿宋_GB2312"/>
          <w:color w:val="auto"/>
          <w:szCs w:val="30"/>
          <w:highlight w:val="none"/>
          <w:lang w:val="en-US" w:eastAsia="zh-CN"/>
        </w:rPr>
        <w:t>城维公司人行道及修缮用砖单价采购</w:t>
      </w:r>
      <w:r>
        <w:rPr>
          <w:rFonts w:hint="eastAsia" w:ascii="仿宋_GB2312" w:hAnsi="仿宋_GB2312" w:cs="仿宋_GB2312"/>
          <w:color w:val="auto"/>
          <w:szCs w:val="30"/>
          <w:highlight w:val="none"/>
        </w:rPr>
        <w:t>项目进行</w:t>
      </w:r>
      <w:r>
        <w:rPr>
          <w:rFonts w:hint="eastAsia" w:ascii="仿宋_GB2312" w:hAnsi="仿宋_GB2312" w:cs="仿宋_GB2312"/>
          <w:color w:val="auto"/>
          <w:szCs w:val="30"/>
          <w:highlight w:val="none"/>
          <w:lang w:val="en-US" w:eastAsia="zh-CN"/>
        </w:rPr>
        <w:t>采购</w:t>
      </w:r>
      <w:r>
        <w:rPr>
          <w:rFonts w:hint="eastAsia" w:ascii="仿宋_GB2312" w:hAnsi="仿宋_GB2312" w:cs="仿宋_GB2312"/>
          <w:color w:val="auto"/>
          <w:szCs w:val="30"/>
          <w:highlight w:val="none"/>
        </w:rPr>
        <w:t>，具体要求如下：</w:t>
      </w:r>
    </w:p>
    <w:p w14:paraId="31F882FC">
      <w:pPr>
        <w:spacing w:line="560" w:lineRule="exact"/>
        <w:ind w:firstLine="600" w:firstLineChars="200"/>
        <w:rPr>
          <w:rFonts w:ascii="黑体" w:hAnsi="黑体" w:eastAsia="黑体" w:cs="黑体"/>
          <w:color w:val="auto"/>
          <w:szCs w:val="30"/>
          <w:highlight w:val="none"/>
        </w:rPr>
      </w:pPr>
      <w:r>
        <w:rPr>
          <w:rFonts w:hint="eastAsia" w:ascii="黑体" w:hAnsi="黑体" w:eastAsia="黑体" w:cs="黑体"/>
          <w:color w:val="auto"/>
          <w:szCs w:val="30"/>
          <w:highlight w:val="none"/>
        </w:rPr>
        <w:t>一、项目概况</w:t>
      </w:r>
    </w:p>
    <w:p w14:paraId="6D188043">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1.项目名称：</w:t>
      </w:r>
      <w:r>
        <w:rPr>
          <w:rFonts w:hint="eastAsia" w:ascii="仿宋_GB2312" w:hAnsi="仿宋_GB2312" w:cs="仿宋_GB2312"/>
          <w:color w:val="auto"/>
          <w:szCs w:val="30"/>
          <w:highlight w:val="none"/>
          <w:lang w:val="en-US" w:eastAsia="zh-CN"/>
        </w:rPr>
        <w:t>城维公司人行道及修缮用砖单价采购</w:t>
      </w:r>
      <w:r>
        <w:rPr>
          <w:rFonts w:hint="eastAsia" w:ascii="仿宋_GB2312" w:hAnsi="仿宋_GB2312" w:cs="仿宋_GB2312"/>
          <w:color w:val="auto"/>
          <w:szCs w:val="30"/>
          <w:highlight w:val="none"/>
        </w:rPr>
        <w:t>项目</w:t>
      </w:r>
    </w:p>
    <w:p w14:paraId="6EE06FAF">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2.使用地点：</w:t>
      </w:r>
      <w:r>
        <w:rPr>
          <w:rFonts w:hint="eastAsia" w:ascii="仿宋_GB2312" w:hAnsi="仿宋_GB2312" w:cs="仿宋_GB2312"/>
          <w:color w:val="auto"/>
          <w:kern w:val="0"/>
          <w:szCs w:val="30"/>
          <w:highlight w:val="none"/>
        </w:rPr>
        <w:t>青岛高新区</w:t>
      </w:r>
    </w:p>
    <w:p w14:paraId="37658FC5">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3.采购内容：详见采购清单</w:t>
      </w:r>
    </w:p>
    <w:p w14:paraId="20F8A768">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4.采购方式及周期：根据中标企业的中标单价，以实际发生量按实结算。采购合同有效期自合同签订之日起1年内有效。</w:t>
      </w:r>
    </w:p>
    <w:p w14:paraId="5405A525">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color w:val="auto"/>
          <w:kern w:val="0"/>
          <w:szCs w:val="30"/>
          <w:highlight w:val="none"/>
        </w:rPr>
      </w:pPr>
      <w:r>
        <w:rPr>
          <w:rFonts w:hint="eastAsia" w:ascii="仿宋_GB2312" w:hAnsi="仿宋_GB2312" w:cs="仿宋_GB2312"/>
          <w:color w:val="auto"/>
          <w:szCs w:val="30"/>
          <w:highlight w:val="none"/>
        </w:rPr>
        <w:t>6.交货日期：</w:t>
      </w:r>
      <w:r>
        <w:rPr>
          <w:rFonts w:hint="eastAsia" w:ascii="仿宋_GB2312" w:hAnsi="仿宋_GB2312" w:cs="仿宋_GB2312"/>
          <w:color w:val="auto"/>
          <w:kern w:val="0"/>
          <w:szCs w:val="30"/>
          <w:highlight w:val="none"/>
        </w:rPr>
        <w:t>甲方发出订单后，</w:t>
      </w:r>
      <w:r>
        <w:rPr>
          <w:rFonts w:hint="eastAsia" w:ascii="仿宋_GB2312" w:hAnsi="仿宋_GB2312" w:cs="仿宋_GB2312"/>
          <w:color w:val="auto"/>
          <w:kern w:val="0"/>
          <w:szCs w:val="30"/>
          <w:highlight w:val="none"/>
          <w:lang w:val="en-US" w:eastAsia="zh-CN"/>
        </w:rPr>
        <w:t>2</w:t>
      </w:r>
      <w:r>
        <w:rPr>
          <w:rFonts w:hint="eastAsia" w:ascii="仿宋_GB2312" w:hAnsi="仿宋_GB2312" w:cs="仿宋_GB2312"/>
          <w:b w:val="0"/>
          <w:bCs/>
          <w:color w:val="auto"/>
          <w:kern w:val="0"/>
          <w:szCs w:val="30"/>
          <w:highlight w:val="none"/>
        </w:rPr>
        <w:t>天</w:t>
      </w:r>
      <w:r>
        <w:rPr>
          <w:rFonts w:hint="eastAsia" w:ascii="仿宋_GB2312" w:hAnsi="仿宋_GB2312" w:cs="仿宋_GB2312"/>
          <w:color w:val="auto"/>
          <w:kern w:val="0"/>
          <w:szCs w:val="30"/>
          <w:highlight w:val="none"/>
        </w:rPr>
        <w:t>内到货。</w:t>
      </w:r>
    </w:p>
    <w:p w14:paraId="5DC1F999">
      <w:pPr>
        <w:spacing w:line="560" w:lineRule="exact"/>
        <w:ind w:firstLine="600" w:firstLineChars="200"/>
        <w:rPr>
          <w:rFonts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color w:val="auto"/>
          <w:szCs w:val="30"/>
          <w:highlight w:val="none"/>
        </w:rPr>
      </w:pPr>
      <w:r>
        <w:rPr>
          <w:rFonts w:hint="eastAsia" w:ascii="黑体" w:hAnsi="黑体" w:eastAsia="黑体" w:cs="黑体"/>
          <w:color w:val="auto"/>
          <w:szCs w:val="30"/>
          <w:highlight w:val="none"/>
        </w:rPr>
        <w:t>二、采购控制价</w:t>
      </w:r>
    </w:p>
    <w:p w14:paraId="4164D3B9">
      <w:pPr>
        <w:spacing w:line="560" w:lineRule="exact"/>
        <w:ind w:firstLine="600" w:firstLineChars="200"/>
        <w:rPr>
          <w:rFonts w:hint="eastAsia" w:ascii="仿宋_GB2312" w:hAnsi="仿宋_GB2312" w:eastAsia="仿宋_GB2312" w:cs="仿宋_GB2312"/>
          <w:color w:val="auto"/>
          <w:szCs w:val="30"/>
          <w:highlight w:val="none"/>
          <w:lang w:eastAsia="zh-CN"/>
        </w:rPr>
      </w:pPr>
      <w:r>
        <w:rPr>
          <w:rFonts w:hint="eastAsia" w:ascii="仿宋_GB2312" w:hAnsi="仿宋_GB2312" w:cs="仿宋_GB2312"/>
          <w:color w:val="auto"/>
          <w:szCs w:val="30"/>
          <w:highlight w:val="none"/>
          <w:lang w:val="en-US" w:eastAsia="zh-CN"/>
        </w:rPr>
        <w:t>合计单价（含税）：</w:t>
      </w:r>
      <w:r>
        <w:rPr>
          <w:rFonts w:hint="eastAsia" w:ascii="仿宋_GB2312" w:hAnsi="仿宋_GB2312" w:cs="仿宋_GB2312"/>
          <w:bCs/>
          <w:color w:val="auto"/>
          <w:spacing w:val="4"/>
          <w:sz w:val="28"/>
          <w:szCs w:val="28"/>
          <w:highlight w:val="none"/>
          <w:lang w:val="en-US" w:eastAsia="zh-CN"/>
        </w:rPr>
        <w:t>461.12元，</w:t>
      </w:r>
      <w:r>
        <w:rPr>
          <w:rFonts w:hint="eastAsia" w:ascii="仿宋_GB2312" w:hAnsi="仿宋_GB2312" w:cs="仿宋_GB2312"/>
          <w:color w:val="auto"/>
          <w:szCs w:val="30"/>
          <w:highlight w:val="none"/>
        </w:rPr>
        <w:t>详见采购清单</w:t>
      </w:r>
      <w:r>
        <w:rPr>
          <w:rFonts w:hint="eastAsia" w:ascii="仿宋_GB2312" w:hAnsi="仿宋_GB2312" w:cs="仿宋_GB2312"/>
          <w:color w:val="auto"/>
          <w:szCs w:val="30"/>
          <w:highlight w:val="none"/>
          <w:lang w:eastAsia="zh-CN"/>
        </w:rPr>
        <w:t>。</w:t>
      </w:r>
    </w:p>
    <w:p w14:paraId="68CBF0F3">
      <w:pPr>
        <w:spacing w:line="520" w:lineRule="exact"/>
        <w:ind w:firstLine="600" w:firstLineChars="200"/>
        <w:rPr>
          <w:rFonts w:ascii="宋体" w:hAnsi="宋体"/>
          <w:b/>
          <w:bCs/>
          <w:color w:val="auto"/>
          <w:szCs w:val="30"/>
          <w:highlight w:val="none"/>
        </w:rPr>
      </w:pPr>
      <w:r>
        <w:rPr>
          <w:rFonts w:hint="eastAsia" w:ascii="黑体" w:hAnsi="黑体" w:eastAsia="黑体" w:cs="黑体"/>
          <w:color w:val="auto"/>
          <w:szCs w:val="30"/>
          <w:highlight w:val="none"/>
        </w:rPr>
        <w:t>三、投标资格要求：</w:t>
      </w:r>
    </w:p>
    <w:p w14:paraId="48D86AD7">
      <w:pPr>
        <w:spacing w:line="520" w:lineRule="exact"/>
        <w:ind w:firstLine="600" w:firstLineChars="200"/>
        <w:rPr>
          <w:rFonts w:ascii="仿宋_GB2312" w:hAnsi="仿宋_GB2312" w:cs="仿宋_GB2312"/>
          <w:color w:val="auto"/>
          <w:kern w:val="0"/>
          <w:szCs w:val="30"/>
          <w:highlight w:val="none"/>
        </w:rPr>
      </w:pPr>
      <w:r>
        <w:rPr>
          <w:rFonts w:hint="eastAsia" w:ascii="仿宋_GB2312" w:hAnsi="仿宋_GB2312" w:cs="仿宋_GB2312"/>
          <w:color w:val="auto"/>
          <w:kern w:val="0"/>
          <w:szCs w:val="30"/>
          <w:highlight w:val="none"/>
        </w:rPr>
        <w:t>1.</w:t>
      </w:r>
      <w:r>
        <w:rPr>
          <w:rFonts w:hint="eastAsia" w:ascii="仿宋_GB2312" w:hAnsi="仿宋_GB2312" w:cs="仿宋_GB2312"/>
          <w:color w:val="auto"/>
          <w:kern w:val="0"/>
          <w:szCs w:val="30"/>
          <w:highlight w:val="none"/>
          <w:lang w:val="en-US" w:eastAsia="zh-CN"/>
        </w:rPr>
        <w:t>须具有独立法人资格或其他组织.</w:t>
      </w:r>
      <w:r>
        <w:rPr>
          <w:rFonts w:hint="eastAsia" w:ascii="仿宋_GB2312" w:hAnsi="仿宋_GB2312" w:cs="仿宋_GB2312"/>
          <w:color w:val="auto"/>
          <w:kern w:val="0"/>
          <w:szCs w:val="30"/>
          <w:highlight w:val="none"/>
        </w:rPr>
        <w:t>各投标人不得有企业关联或股权关系；</w:t>
      </w:r>
    </w:p>
    <w:p w14:paraId="7F673522">
      <w:pPr>
        <w:spacing w:line="520" w:lineRule="exact"/>
        <w:ind w:firstLine="600" w:firstLineChars="200"/>
        <w:rPr>
          <w:rFonts w:ascii="仿宋_GB2312" w:hAnsi="仿宋_GB2312" w:cs="仿宋_GB2312"/>
          <w:color w:val="auto"/>
          <w:kern w:val="0"/>
          <w:szCs w:val="30"/>
          <w:highlight w:val="none"/>
        </w:rPr>
      </w:pPr>
      <w:r>
        <w:rPr>
          <w:rFonts w:ascii="仿宋_GB2312" w:hAnsi="仿宋_GB2312" w:cs="仿宋_GB2312"/>
          <w:color w:val="auto"/>
          <w:kern w:val="0"/>
          <w:szCs w:val="30"/>
          <w:highlight w:val="none"/>
        </w:rPr>
        <w:t>2</w:t>
      </w:r>
      <w:r>
        <w:rPr>
          <w:rFonts w:hint="eastAsia" w:ascii="仿宋_GB2312" w:hAnsi="仿宋_GB2312" w:cs="仿宋_GB2312"/>
          <w:color w:val="auto"/>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auto"/>
          <w:kern w:val="0"/>
          <w:szCs w:val="30"/>
          <w:highlight w:val="none"/>
        </w:rPr>
      </w:pPr>
      <w:r>
        <w:rPr>
          <w:rFonts w:ascii="仿宋_GB2312" w:hAnsi="仿宋_GB2312" w:cs="仿宋_GB2312"/>
          <w:color w:val="auto"/>
          <w:kern w:val="0"/>
          <w:szCs w:val="30"/>
          <w:highlight w:val="none"/>
        </w:rPr>
        <w:t>3</w:t>
      </w:r>
      <w:r>
        <w:rPr>
          <w:rFonts w:hint="eastAsia" w:ascii="仿宋_GB2312" w:hAnsi="仿宋_GB2312" w:cs="仿宋_GB2312"/>
          <w:color w:val="auto"/>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color w:val="auto"/>
          <w:sz w:val="24"/>
          <w:highlight w:val="none"/>
        </w:rPr>
      </w:pPr>
      <w:r>
        <w:rPr>
          <w:rFonts w:hint="eastAsia" w:ascii="黑体" w:hAnsi="黑体" w:eastAsia="黑体" w:cs="黑体"/>
          <w:color w:val="auto"/>
          <w:szCs w:val="30"/>
          <w:highlight w:val="none"/>
        </w:rPr>
        <w:t>四、资格审查</w:t>
      </w:r>
    </w:p>
    <w:p w14:paraId="4EAC4AC1">
      <w:pPr>
        <w:spacing w:line="560" w:lineRule="exact"/>
        <w:ind w:firstLine="600" w:firstLineChars="200"/>
        <w:rPr>
          <w:rFonts w:ascii="宋体" w:hAnsi="宋体" w:cs="宋体"/>
          <w:color w:val="auto"/>
          <w:sz w:val="24"/>
          <w:highlight w:val="none"/>
        </w:rPr>
      </w:pPr>
      <w:r>
        <w:rPr>
          <w:rFonts w:hint="eastAsia" w:ascii="楷体_GB2312" w:hAnsi="楷体_GB2312" w:eastAsia="楷体_GB2312" w:cs="楷体_GB2312"/>
          <w:color w:val="auto"/>
          <w:szCs w:val="30"/>
          <w:highlight w:val="none"/>
        </w:rPr>
        <w:t>（一）资格预审</w:t>
      </w:r>
    </w:p>
    <w:p w14:paraId="12DC66BD">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1.截止时间：202</w:t>
      </w:r>
      <w:r>
        <w:rPr>
          <w:rFonts w:hint="eastAsia" w:ascii="仿宋_GB2312" w:hAnsi="仿宋_GB2312" w:cs="仿宋_GB2312"/>
          <w:color w:val="auto"/>
          <w:szCs w:val="30"/>
          <w:highlight w:val="none"/>
          <w:lang w:val="en-US" w:eastAsia="zh-CN"/>
        </w:rPr>
        <w:t>5</w:t>
      </w:r>
      <w:r>
        <w:rPr>
          <w:rFonts w:hint="eastAsia" w:ascii="仿宋_GB2312" w:hAnsi="仿宋_GB2312" w:cs="仿宋_GB2312"/>
          <w:color w:val="auto"/>
          <w:szCs w:val="30"/>
          <w:highlight w:val="none"/>
        </w:rPr>
        <w:t>年</w:t>
      </w:r>
      <w:r>
        <w:rPr>
          <w:rFonts w:hint="eastAsia" w:ascii="仿宋_GB2312" w:hAnsi="仿宋_GB2312" w:cs="仿宋_GB2312"/>
          <w:color w:val="auto"/>
          <w:szCs w:val="30"/>
          <w:highlight w:val="none"/>
          <w:lang w:val="en-US" w:eastAsia="zh-CN"/>
        </w:rPr>
        <w:t>12</w:t>
      </w:r>
      <w:r>
        <w:rPr>
          <w:rFonts w:hint="eastAsia" w:ascii="仿宋_GB2312" w:hAnsi="仿宋_GB2312" w:cs="仿宋_GB2312"/>
          <w:color w:val="auto"/>
          <w:szCs w:val="30"/>
          <w:highlight w:val="none"/>
        </w:rPr>
        <w:t>月</w:t>
      </w:r>
      <w:r>
        <w:rPr>
          <w:rFonts w:hint="eastAsia" w:ascii="仿宋_GB2312" w:hAnsi="仿宋_GB2312" w:cs="仿宋_GB2312"/>
          <w:color w:val="auto"/>
          <w:szCs w:val="30"/>
          <w:highlight w:val="none"/>
          <w:lang w:val="en-US" w:eastAsia="zh-CN"/>
        </w:rPr>
        <w:t>5</w:t>
      </w:r>
      <w:r>
        <w:rPr>
          <w:rFonts w:hint="eastAsia" w:ascii="仿宋_GB2312" w:hAnsi="仿宋_GB2312" w:cs="仿宋_GB2312"/>
          <w:color w:val="auto"/>
          <w:szCs w:val="30"/>
          <w:highlight w:val="none"/>
        </w:rPr>
        <w:t>日</w:t>
      </w:r>
      <w:r>
        <w:rPr>
          <w:rFonts w:hint="eastAsia" w:ascii="仿宋_GB2312" w:hAnsi="仿宋_GB2312" w:cs="仿宋_GB2312"/>
          <w:color w:val="auto"/>
          <w:szCs w:val="30"/>
          <w:highlight w:val="none"/>
          <w:lang w:val="en-US" w:eastAsia="zh-CN"/>
        </w:rPr>
        <w:t>16</w:t>
      </w:r>
      <w:r>
        <w:rPr>
          <w:rFonts w:hint="eastAsia" w:ascii="仿宋_GB2312" w:hAnsi="仿宋_GB2312" w:cs="仿宋_GB2312"/>
          <w:color w:val="auto"/>
          <w:szCs w:val="30"/>
          <w:highlight w:val="none"/>
        </w:rPr>
        <w:t>时</w:t>
      </w:r>
      <w:r>
        <w:rPr>
          <w:rFonts w:hint="eastAsia" w:ascii="仿宋_GB2312" w:hAnsi="仿宋_GB2312" w:cs="仿宋_GB2312"/>
          <w:color w:val="auto"/>
          <w:szCs w:val="30"/>
          <w:highlight w:val="none"/>
          <w:lang w:val="en-US" w:eastAsia="zh-CN"/>
        </w:rPr>
        <w:t>00</w:t>
      </w:r>
      <w:r>
        <w:rPr>
          <w:rFonts w:hint="eastAsia" w:ascii="仿宋_GB2312" w:hAnsi="仿宋_GB2312" w:cs="仿宋_GB2312"/>
          <w:color w:val="auto"/>
          <w:szCs w:val="30"/>
          <w:highlight w:val="none"/>
        </w:rPr>
        <w:t>分。</w:t>
      </w:r>
    </w:p>
    <w:p w14:paraId="09DA5659">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2.预审方式：供应商将资格审查所需材料附在一个</w:t>
      </w:r>
      <w:r>
        <w:rPr>
          <w:rFonts w:hint="eastAsia" w:ascii="仿宋_GB2312" w:hAnsi="仿宋_GB2312" w:cs="仿宋_GB2312"/>
          <w:color w:val="auto"/>
          <w:szCs w:val="30"/>
          <w:highlight w:val="none"/>
          <w:lang w:val="en-US" w:eastAsia="zh-CN"/>
        </w:rPr>
        <w:t>PDF格式文件</w:t>
      </w:r>
      <w:r>
        <w:rPr>
          <w:rFonts w:hint="eastAsia" w:ascii="仿宋_GB2312" w:hAnsi="仿宋_GB2312" w:cs="仿宋_GB2312"/>
          <w:color w:val="auto"/>
          <w:szCs w:val="30"/>
          <w:highlight w:val="none"/>
        </w:rPr>
        <w:t>里，在截止时间前发送至邮箱：</w:t>
      </w:r>
      <w:r>
        <w:rPr>
          <w:rFonts w:ascii="仿宋_GB2312" w:hAnsi="仿宋_GB2312" w:cs="仿宋_GB2312"/>
          <w:color w:val="auto"/>
          <w:szCs w:val="30"/>
          <w:highlight w:val="none"/>
        </w:rPr>
        <w:t>qdgxcwscb@163.com</w:t>
      </w:r>
      <w:r>
        <w:rPr>
          <w:rFonts w:hint="eastAsia" w:ascii="仿宋_GB2312" w:hAnsi="仿宋_GB2312" w:cs="仿宋_GB2312"/>
          <w:color w:val="auto"/>
          <w:szCs w:val="30"/>
          <w:highlight w:val="none"/>
        </w:rPr>
        <w:t>。邮件标题为供应商名称+项目名称，正文备注联系人、联系方式、采购文件接收邮箱地址。</w:t>
      </w:r>
      <w:r>
        <w:rPr>
          <w:rFonts w:hint="eastAsia" w:ascii="仿宋_GB2312" w:hAnsi="仿宋_GB2312" w:cs="仿宋_GB2312"/>
          <w:color w:val="auto"/>
          <w:szCs w:val="30"/>
          <w:highlight w:val="none"/>
          <w:lang w:val="en-US" w:eastAsia="zh-CN"/>
        </w:rPr>
        <w:t>审核</w:t>
      </w:r>
      <w:r>
        <w:rPr>
          <w:rFonts w:hint="eastAsia" w:ascii="仿宋_GB2312" w:hAnsi="仿宋_GB2312" w:cs="仿宋_GB2312"/>
          <w:color w:val="auto"/>
          <w:szCs w:val="30"/>
          <w:highlight w:val="none"/>
        </w:rPr>
        <w:t>通过后通过邮</w:t>
      </w:r>
      <w:bookmarkStart w:id="4" w:name="_GoBack"/>
      <w:bookmarkEnd w:id="4"/>
      <w:r>
        <w:rPr>
          <w:rFonts w:hint="eastAsia" w:ascii="仿宋_GB2312" w:hAnsi="仿宋_GB2312" w:cs="仿宋_GB2312"/>
          <w:color w:val="auto"/>
          <w:szCs w:val="30"/>
          <w:highlight w:val="none"/>
        </w:rPr>
        <w:t>箱向报名单位发放采购文件。</w:t>
      </w:r>
    </w:p>
    <w:p w14:paraId="7256C1D8">
      <w:pPr>
        <w:spacing w:line="560" w:lineRule="exact"/>
        <w:ind w:firstLine="600" w:firstLineChars="200"/>
        <w:rPr>
          <w:rFonts w:ascii="宋体" w:hAnsi="宋体" w:cs="宋体"/>
          <w:color w:val="auto"/>
          <w:sz w:val="24"/>
          <w:highlight w:val="none"/>
        </w:rPr>
      </w:pPr>
      <w:r>
        <w:rPr>
          <w:rFonts w:hint="eastAsia" w:ascii="仿宋_GB2312" w:hAnsi="仿宋_GB2312" w:cs="仿宋_GB2312"/>
          <w:color w:val="auto"/>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color w:val="auto"/>
          <w:szCs w:val="30"/>
          <w:highlight w:val="none"/>
        </w:rPr>
      </w:pPr>
      <w:r>
        <w:rPr>
          <w:rFonts w:hint="eastAsia" w:ascii="黑体" w:hAnsi="黑体" w:eastAsia="黑体" w:cs="黑体"/>
          <w:color w:val="auto"/>
          <w:szCs w:val="30"/>
          <w:highlight w:val="none"/>
        </w:rPr>
        <w:t>五、响应文件递交时间及地点</w:t>
      </w:r>
    </w:p>
    <w:p w14:paraId="053E88C6">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1.时间：202</w:t>
      </w:r>
      <w:r>
        <w:rPr>
          <w:rFonts w:hint="eastAsia" w:ascii="仿宋_GB2312" w:hAnsi="仿宋_GB2312" w:cs="仿宋_GB2312"/>
          <w:color w:val="auto"/>
          <w:szCs w:val="30"/>
          <w:highlight w:val="none"/>
          <w:lang w:val="en-US" w:eastAsia="zh-CN"/>
        </w:rPr>
        <w:t>5</w:t>
      </w:r>
      <w:r>
        <w:rPr>
          <w:rFonts w:hint="eastAsia" w:ascii="仿宋_GB2312" w:hAnsi="仿宋_GB2312" w:cs="仿宋_GB2312"/>
          <w:color w:val="auto"/>
          <w:szCs w:val="30"/>
          <w:highlight w:val="none"/>
        </w:rPr>
        <w:t>年</w:t>
      </w:r>
      <w:r>
        <w:rPr>
          <w:rFonts w:hint="eastAsia" w:ascii="仿宋_GB2312" w:hAnsi="仿宋_GB2312" w:cs="仿宋_GB2312"/>
          <w:color w:val="auto"/>
          <w:szCs w:val="30"/>
          <w:highlight w:val="none"/>
          <w:lang w:val="en-US" w:eastAsia="zh-CN"/>
        </w:rPr>
        <w:t>12</w:t>
      </w:r>
      <w:r>
        <w:rPr>
          <w:rFonts w:hint="eastAsia" w:ascii="仿宋_GB2312" w:hAnsi="仿宋_GB2312" w:cs="仿宋_GB2312"/>
          <w:color w:val="auto"/>
          <w:szCs w:val="30"/>
          <w:highlight w:val="none"/>
        </w:rPr>
        <w:t>月</w:t>
      </w:r>
      <w:r>
        <w:rPr>
          <w:rFonts w:hint="eastAsia" w:ascii="仿宋_GB2312" w:hAnsi="仿宋_GB2312" w:cs="仿宋_GB2312"/>
          <w:color w:val="auto"/>
          <w:szCs w:val="30"/>
          <w:highlight w:val="none"/>
          <w:lang w:val="en-US" w:eastAsia="zh-CN"/>
        </w:rPr>
        <w:t>9</w:t>
      </w:r>
      <w:r>
        <w:rPr>
          <w:rFonts w:hint="eastAsia" w:ascii="仿宋_GB2312" w:hAnsi="仿宋_GB2312" w:cs="仿宋_GB2312"/>
          <w:color w:val="auto"/>
          <w:szCs w:val="30"/>
          <w:highlight w:val="none"/>
        </w:rPr>
        <w:t>日</w:t>
      </w:r>
      <w:r>
        <w:rPr>
          <w:rFonts w:hint="eastAsia" w:ascii="仿宋_GB2312" w:hAnsi="仿宋_GB2312" w:cs="仿宋_GB2312"/>
          <w:color w:val="auto"/>
          <w:szCs w:val="30"/>
          <w:highlight w:val="none"/>
          <w:lang w:val="en-US" w:eastAsia="zh-CN"/>
        </w:rPr>
        <w:t>8</w:t>
      </w:r>
      <w:r>
        <w:rPr>
          <w:rFonts w:hint="eastAsia" w:ascii="仿宋_GB2312" w:hAnsi="仿宋_GB2312" w:cs="仿宋_GB2312"/>
          <w:color w:val="auto"/>
          <w:szCs w:val="30"/>
          <w:highlight w:val="none"/>
        </w:rPr>
        <w:t>时</w:t>
      </w:r>
      <w:r>
        <w:rPr>
          <w:rFonts w:hint="eastAsia" w:ascii="仿宋_GB2312" w:hAnsi="仿宋_GB2312" w:cs="仿宋_GB2312"/>
          <w:color w:val="auto"/>
          <w:szCs w:val="30"/>
          <w:highlight w:val="none"/>
          <w:lang w:val="en-US" w:eastAsia="zh-CN"/>
        </w:rPr>
        <w:t>30</w:t>
      </w:r>
      <w:r>
        <w:rPr>
          <w:rFonts w:hint="eastAsia" w:ascii="仿宋_GB2312" w:hAnsi="仿宋_GB2312" w:cs="仿宋_GB2312"/>
          <w:color w:val="auto"/>
          <w:szCs w:val="30"/>
          <w:highlight w:val="none"/>
        </w:rPr>
        <w:t>分至</w:t>
      </w:r>
      <w:r>
        <w:rPr>
          <w:rFonts w:hint="eastAsia" w:ascii="仿宋_GB2312" w:hAnsi="仿宋_GB2312" w:cs="仿宋_GB2312"/>
          <w:color w:val="auto"/>
          <w:szCs w:val="30"/>
          <w:highlight w:val="none"/>
          <w:lang w:val="en-US" w:eastAsia="zh-CN"/>
        </w:rPr>
        <w:t>9</w:t>
      </w:r>
      <w:r>
        <w:rPr>
          <w:rFonts w:hint="eastAsia" w:ascii="仿宋_GB2312" w:hAnsi="仿宋_GB2312" w:cs="仿宋_GB2312"/>
          <w:color w:val="auto"/>
          <w:szCs w:val="30"/>
          <w:highlight w:val="none"/>
        </w:rPr>
        <w:t>时</w:t>
      </w:r>
      <w:r>
        <w:rPr>
          <w:rFonts w:hint="eastAsia" w:ascii="仿宋_GB2312" w:hAnsi="仿宋_GB2312" w:cs="仿宋_GB2312"/>
          <w:color w:val="auto"/>
          <w:szCs w:val="30"/>
          <w:highlight w:val="none"/>
          <w:lang w:val="en-US" w:eastAsia="zh-CN"/>
        </w:rPr>
        <w:t>00</w:t>
      </w:r>
      <w:r>
        <w:rPr>
          <w:rFonts w:hint="eastAsia" w:ascii="仿宋_GB2312" w:hAnsi="仿宋_GB2312" w:cs="仿宋_GB2312"/>
          <w:color w:val="auto"/>
          <w:szCs w:val="30"/>
          <w:highlight w:val="none"/>
        </w:rPr>
        <w:t>分。</w:t>
      </w:r>
    </w:p>
    <w:p w14:paraId="12F8CB41">
      <w:pPr>
        <w:spacing w:line="560" w:lineRule="exact"/>
        <w:ind w:firstLine="600" w:firstLineChars="200"/>
        <w:rPr>
          <w:rFonts w:ascii="宋体" w:hAnsi="宋体" w:cs="宋体"/>
          <w:color w:val="auto"/>
          <w:spacing w:val="-6"/>
          <w:szCs w:val="30"/>
          <w:highlight w:val="none"/>
        </w:rPr>
      </w:pPr>
      <w:r>
        <w:rPr>
          <w:rFonts w:hint="eastAsia" w:ascii="仿宋_GB2312" w:hAnsi="仿宋_GB2312" w:cs="仿宋_GB2312"/>
          <w:color w:val="auto"/>
          <w:szCs w:val="30"/>
          <w:highlight w:val="none"/>
        </w:rPr>
        <w:t>2.地点：青岛</w:t>
      </w:r>
      <w:r>
        <w:rPr>
          <w:rFonts w:hint="eastAsia" w:ascii="仿宋_GB2312" w:hAnsi="仿宋_GB2312" w:cs="仿宋_GB2312"/>
          <w:color w:val="auto"/>
          <w:spacing w:val="-6"/>
          <w:szCs w:val="30"/>
          <w:highlight w:val="none"/>
        </w:rPr>
        <w:t>高新区</w:t>
      </w:r>
      <w:r>
        <w:rPr>
          <w:rFonts w:hint="eastAsia" w:ascii="仿宋_GB2312" w:hAnsi="仿宋_GB2312" w:cs="仿宋_GB2312"/>
          <w:color w:val="auto"/>
          <w:spacing w:val="-6"/>
          <w:szCs w:val="30"/>
          <w:highlight w:val="none"/>
          <w:lang w:val="en-US" w:eastAsia="zh-CN"/>
        </w:rPr>
        <w:t>聚贤桥路50</w:t>
      </w:r>
      <w:r>
        <w:rPr>
          <w:rFonts w:hint="eastAsia" w:ascii="仿宋_GB2312" w:hAnsi="仿宋_GB2312" w:cs="仿宋_GB2312"/>
          <w:color w:val="auto"/>
          <w:spacing w:val="-6"/>
          <w:szCs w:val="30"/>
          <w:highlight w:val="none"/>
        </w:rPr>
        <w:t>号</w:t>
      </w:r>
      <w:r>
        <w:rPr>
          <w:rFonts w:hint="eastAsia" w:ascii="仿宋_GB2312" w:hAnsi="仿宋_GB2312" w:cs="仿宋_GB2312"/>
          <w:color w:val="auto"/>
          <w:spacing w:val="-6"/>
          <w:szCs w:val="30"/>
          <w:highlight w:val="none"/>
          <w:lang w:val="en-US" w:eastAsia="zh-CN"/>
        </w:rPr>
        <w:t>1</w:t>
      </w:r>
      <w:r>
        <w:rPr>
          <w:rFonts w:hint="eastAsia" w:ascii="仿宋_GB2312" w:hAnsi="仿宋_GB2312" w:cs="仿宋_GB2312"/>
          <w:color w:val="auto"/>
          <w:spacing w:val="-6"/>
          <w:szCs w:val="30"/>
          <w:highlight w:val="none"/>
        </w:rPr>
        <w:t>号楼</w:t>
      </w:r>
      <w:r>
        <w:rPr>
          <w:rFonts w:hint="eastAsia" w:ascii="仿宋_GB2312" w:hAnsi="仿宋_GB2312" w:cs="仿宋_GB2312"/>
          <w:color w:val="auto"/>
          <w:spacing w:val="-6"/>
          <w:szCs w:val="30"/>
          <w:highlight w:val="none"/>
          <w:lang w:val="en-US" w:eastAsia="zh-CN"/>
        </w:rPr>
        <w:t>9</w:t>
      </w:r>
      <w:r>
        <w:rPr>
          <w:rFonts w:hint="eastAsia" w:ascii="仿宋_GB2312" w:hAnsi="仿宋_GB2312" w:cs="仿宋_GB2312"/>
          <w:color w:val="auto"/>
          <w:spacing w:val="-6"/>
          <w:szCs w:val="30"/>
          <w:highlight w:val="none"/>
        </w:rPr>
        <w:t>层会议室。</w:t>
      </w:r>
    </w:p>
    <w:p w14:paraId="3E9BD576">
      <w:pPr>
        <w:spacing w:line="560" w:lineRule="exact"/>
        <w:ind w:firstLine="600" w:firstLineChars="200"/>
        <w:rPr>
          <w:rFonts w:ascii="黑体" w:hAnsi="黑体" w:eastAsia="黑体" w:cs="黑体"/>
          <w:color w:val="auto"/>
          <w:szCs w:val="30"/>
          <w:highlight w:val="none"/>
        </w:rPr>
      </w:pPr>
      <w:r>
        <w:rPr>
          <w:rFonts w:hint="eastAsia" w:ascii="黑体" w:hAnsi="黑体" w:eastAsia="黑体" w:cs="黑体"/>
          <w:color w:val="auto"/>
          <w:szCs w:val="30"/>
          <w:highlight w:val="none"/>
        </w:rPr>
        <w:t>六、开标时间及地点</w:t>
      </w:r>
    </w:p>
    <w:p w14:paraId="0C75840A">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1.时间：202</w:t>
      </w:r>
      <w:r>
        <w:rPr>
          <w:rFonts w:hint="eastAsia" w:ascii="仿宋_GB2312" w:hAnsi="仿宋_GB2312" w:cs="仿宋_GB2312"/>
          <w:color w:val="auto"/>
          <w:szCs w:val="30"/>
          <w:highlight w:val="none"/>
          <w:lang w:val="en-US" w:eastAsia="zh-CN"/>
        </w:rPr>
        <w:t>5</w:t>
      </w:r>
      <w:r>
        <w:rPr>
          <w:rFonts w:hint="eastAsia" w:ascii="仿宋_GB2312" w:hAnsi="仿宋_GB2312" w:cs="仿宋_GB2312"/>
          <w:color w:val="auto"/>
          <w:szCs w:val="30"/>
          <w:highlight w:val="none"/>
        </w:rPr>
        <w:t>年</w:t>
      </w:r>
      <w:r>
        <w:rPr>
          <w:rFonts w:hint="eastAsia" w:ascii="仿宋_GB2312" w:hAnsi="仿宋_GB2312" w:cs="仿宋_GB2312"/>
          <w:color w:val="auto"/>
          <w:szCs w:val="30"/>
          <w:highlight w:val="none"/>
          <w:lang w:val="en-US" w:eastAsia="zh-CN"/>
        </w:rPr>
        <w:t>12</w:t>
      </w:r>
      <w:r>
        <w:rPr>
          <w:rFonts w:hint="eastAsia" w:ascii="仿宋_GB2312" w:hAnsi="仿宋_GB2312" w:cs="仿宋_GB2312"/>
          <w:color w:val="auto"/>
          <w:szCs w:val="30"/>
          <w:highlight w:val="none"/>
        </w:rPr>
        <w:t>月</w:t>
      </w:r>
      <w:r>
        <w:rPr>
          <w:rFonts w:hint="eastAsia" w:ascii="仿宋_GB2312" w:hAnsi="仿宋_GB2312" w:cs="仿宋_GB2312"/>
          <w:color w:val="auto"/>
          <w:szCs w:val="30"/>
          <w:highlight w:val="none"/>
          <w:lang w:val="en-US" w:eastAsia="zh-CN"/>
        </w:rPr>
        <w:t>9</w:t>
      </w:r>
      <w:r>
        <w:rPr>
          <w:rFonts w:hint="eastAsia" w:ascii="仿宋_GB2312" w:hAnsi="仿宋_GB2312" w:cs="仿宋_GB2312"/>
          <w:color w:val="auto"/>
          <w:szCs w:val="30"/>
          <w:highlight w:val="none"/>
        </w:rPr>
        <w:t>日</w:t>
      </w:r>
      <w:r>
        <w:rPr>
          <w:rFonts w:hint="eastAsia" w:ascii="仿宋_GB2312" w:hAnsi="仿宋_GB2312" w:cs="仿宋_GB2312"/>
          <w:color w:val="auto"/>
          <w:szCs w:val="30"/>
          <w:highlight w:val="none"/>
          <w:lang w:val="en-US" w:eastAsia="zh-CN"/>
        </w:rPr>
        <w:t>9</w:t>
      </w:r>
      <w:r>
        <w:rPr>
          <w:rFonts w:hint="eastAsia" w:ascii="仿宋_GB2312" w:hAnsi="仿宋_GB2312" w:cs="仿宋_GB2312"/>
          <w:color w:val="auto"/>
          <w:szCs w:val="30"/>
          <w:highlight w:val="none"/>
        </w:rPr>
        <w:t>时</w:t>
      </w:r>
      <w:r>
        <w:rPr>
          <w:rFonts w:hint="eastAsia" w:ascii="仿宋_GB2312" w:hAnsi="仿宋_GB2312" w:cs="仿宋_GB2312"/>
          <w:color w:val="auto"/>
          <w:szCs w:val="30"/>
          <w:highlight w:val="none"/>
          <w:lang w:val="en-US" w:eastAsia="zh-CN"/>
        </w:rPr>
        <w:t>00</w:t>
      </w:r>
      <w:r>
        <w:rPr>
          <w:rFonts w:hint="eastAsia" w:ascii="仿宋_GB2312" w:hAnsi="仿宋_GB2312" w:cs="仿宋_GB2312"/>
          <w:color w:val="auto"/>
          <w:szCs w:val="30"/>
          <w:highlight w:val="none"/>
        </w:rPr>
        <w:t>分。</w:t>
      </w:r>
    </w:p>
    <w:p w14:paraId="2B282DB4">
      <w:pPr>
        <w:spacing w:line="560" w:lineRule="exact"/>
        <w:ind w:firstLine="600" w:firstLineChars="200"/>
        <w:rPr>
          <w:rFonts w:hint="eastAsia" w:ascii="仿宋_GB2312" w:hAnsi="仿宋_GB2312" w:cs="仿宋_GB2312"/>
          <w:color w:val="auto"/>
          <w:spacing w:val="-6"/>
          <w:szCs w:val="30"/>
          <w:highlight w:val="none"/>
        </w:rPr>
      </w:pPr>
      <w:r>
        <w:rPr>
          <w:rFonts w:hint="eastAsia" w:ascii="仿宋_GB2312" w:hAnsi="仿宋_GB2312" w:cs="仿宋_GB2312"/>
          <w:color w:val="auto"/>
          <w:szCs w:val="30"/>
          <w:highlight w:val="none"/>
        </w:rPr>
        <w:t>2.地点：青岛</w:t>
      </w:r>
      <w:r>
        <w:rPr>
          <w:rFonts w:hint="eastAsia" w:ascii="仿宋_GB2312" w:hAnsi="仿宋_GB2312" w:cs="仿宋_GB2312"/>
          <w:color w:val="auto"/>
          <w:spacing w:val="-6"/>
          <w:szCs w:val="30"/>
          <w:highlight w:val="none"/>
        </w:rPr>
        <w:t>高新区</w:t>
      </w:r>
      <w:r>
        <w:rPr>
          <w:rFonts w:hint="eastAsia" w:ascii="仿宋_GB2312" w:hAnsi="仿宋_GB2312" w:cs="仿宋_GB2312"/>
          <w:color w:val="auto"/>
          <w:spacing w:val="-6"/>
          <w:szCs w:val="30"/>
          <w:highlight w:val="none"/>
          <w:lang w:val="en-US" w:eastAsia="zh-CN"/>
        </w:rPr>
        <w:t>聚贤桥路50</w:t>
      </w:r>
      <w:r>
        <w:rPr>
          <w:rFonts w:hint="eastAsia" w:ascii="仿宋_GB2312" w:hAnsi="仿宋_GB2312" w:cs="仿宋_GB2312"/>
          <w:color w:val="auto"/>
          <w:spacing w:val="-6"/>
          <w:szCs w:val="30"/>
          <w:highlight w:val="none"/>
        </w:rPr>
        <w:t>号</w:t>
      </w:r>
      <w:r>
        <w:rPr>
          <w:rFonts w:hint="eastAsia" w:ascii="仿宋_GB2312" w:hAnsi="仿宋_GB2312" w:cs="仿宋_GB2312"/>
          <w:color w:val="auto"/>
          <w:spacing w:val="-6"/>
          <w:szCs w:val="30"/>
          <w:highlight w:val="none"/>
          <w:lang w:val="en-US" w:eastAsia="zh-CN"/>
        </w:rPr>
        <w:t>1</w:t>
      </w:r>
      <w:r>
        <w:rPr>
          <w:rFonts w:hint="eastAsia" w:ascii="仿宋_GB2312" w:hAnsi="仿宋_GB2312" w:cs="仿宋_GB2312"/>
          <w:color w:val="auto"/>
          <w:spacing w:val="-6"/>
          <w:szCs w:val="30"/>
          <w:highlight w:val="none"/>
        </w:rPr>
        <w:t>号楼</w:t>
      </w:r>
      <w:r>
        <w:rPr>
          <w:rFonts w:hint="eastAsia" w:ascii="仿宋_GB2312" w:hAnsi="仿宋_GB2312" w:cs="仿宋_GB2312"/>
          <w:color w:val="auto"/>
          <w:spacing w:val="-6"/>
          <w:szCs w:val="30"/>
          <w:highlight w:val="none"/>
          <w:lang w:val="en-US" w:eastAsia="zh-CN"/>
        </w:rPr>
        <w:t>9</w:t>
      </w:r>
      <w:r>
        <w:rPr>
          <w:rFonts w:hint="eastAsia" w:ascii="仿宋_GB2312" w:hAnsi="仿宋_GB2312" w:cs="仿宋_GB2312"/>
          <w:color w:val="auto"/>
          <w:spacing w:val="-6"/>
          <w:szCs w:val="30"/>
          <w:highlight w:val="none"/>
        </w:rPr>
        <w:t>层会议室。</w:t>
      </w:r>
    </w:p>
    <w:p w14:paraId="6DC6EC72">
      <w:pPr>
        <w:spacing w:line="560" w:lineRule="exact"/>
        <w:ind w:firstLine="600" w:firstLineChars="200"/>
        <w:rPr>
          <w:rFonts w:ascii="宋体" w:hAnsi="宋体" w:cs="宋体"/>
          <w:color w:val="auto"/>
          <w:szCs w:val="30"/>
          <w:highlight w:val="none"/>
        </w:rPr>
      </w:pPr>
      <w:r>
        <w:rPr>
          <w:rFonts w:hint="eastAsia" w:ascii="黑体" w:hAnsi="黑体" w:eastAsia="黑体" w:cs="黑体"/>
          <w:color w:val="auto"/>
          <w:szCs w:val="30"/>
          <w:highlight w:val="none"/>
        </w:rPr>
        <w:t>七、联系方式</w:t>
      </w:r>
    </w:p>
    <w:p w14:paraId="06C13B56">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1.采购人：青岛高新城维实业有限公司</w:t>
      </w:r>
    </w:p>
    <w:p w14:paraId="48013620">
      <w:pPr>
        <w:spacing w:line="560" w:lineRule="exact"/>
        <w:ind w:firstLine="900" w:firstLineChars="300"/>
        <w:rPr>
          <w:rFonts w:ascii="仿宋_GB2312" w:hAnsi="仿宋_GB2312" w:cs="仿宋_GB2312"/>
          <w:color w:val="auto"/>
          <w:szCs w:val="30"/>
          <w:highlight w:val="none"/>
        </w:rPr>
      </w:pPr>
      <w:r>
        <w:rPr>
          <w:rFonts w:hint="eastAsia" w:ascii="仿宋_GB2312" w:hAnsi="仿宋_GB2312" w:cs="仿宋_GB2312"/>
          <w:color w:val="auto"/>
          <w:szCs w:val="30"/>
          <w:highlight w:val="none"/>
        </w:rPr>
        <w:t>联系人：曲工</w:t>
      </w:r>
    </w:p>
    <w:p w14:paraId="3D7339D4">
      <w:pPr>
        <w:spacing w:line="560" w:lineRule="exact"/>
        <w:ind w:firstLine="900" w:firstLineChars="300"/>
        <w:rPr>
          <w:rFonts w:ascii="仿宋_GB2312" w:hAnsi="仿宋_GB2312" w:cs="仿宋_GB2312"/>
          <w:color w:val="auto"/>
          <w:szCs w:val="30"/>
          <w:highlight w:val="none"/>
        </w:rPr>
      </w:pPr>
      <w:r>
        <w:rPr>
          <w:rFonts w:hint="eastAsia" w:ascii="仿宋_GB2312" w:hAnsi="仿宋_GB2312" w:cs="仿宋_GB2312"/>
          <w:color w:val="auto"/>
          <w:szCs w:val="30"/>
          <w:highlight w:val="none"/>
        </w:rPr>
        <w:t>电  话：15966833705</w:t>
      </w:r>
    </w:p>
    <w:p w14:paraId="69E60DC8">
      <w:pPr>
        <w:spacing w:line="560" w:lineRule="exact"/>
        <w:ind w:firstLine="900" w:firstLineChars="300"/>
        <w:rPr>
          <w:rFonts w:ascii="仿宋_GB2312" w:hAnsi="仿宋_GB2312" w:cs="仿宋_GB2312"/>
          <w:color w:val="auto"/>
          <w:szCs w:val="30"/>
          <w:highlight w:val="none"/>
        </w:rPr>
      </w:pPr>
      <w:r>
        <w:rPr>
          <w:rFonts w:hint="eastAsia" w:ascii="仿宋_GB2312" w:hAnsi="仿宋_GB2312" w:cs="仿宋_GB2312"/>
          <w:color w:val="auto"/>
          <w:szCs w:val="30"/>
          <w:highlight w:val="none"/>
        </w:rPr>
        <w:t>地  址：青岛</w:t>
      </w:r>
      <w:r>
        <w:rPr>
          <w:rFonts w:hint="eastAsia" w:ascii="仿宋_GB2312" w:hAnsi="仿宋_GB2312" w:cs="仿宋_GB2312"/>
          <w:color w:val="auto"/>
          <w:spacing w:val="-6"/>
          <w:szCs w:val="30"/>
          <w:highlight w:val="none"/>
        </w:rPr>
        <w:t>高新区</w:t>
      </w:r>
      <w:r>
        <w:rPr>
          <w:rFonts w:hint="eastAsia" w:ascii="仿宋_GB2312" w:hAnsi="仿宋_GB2312" w:cs="仿宋_GB2312"/>
          <w:color w:val="auto"/>
          <w:spacing w:val="-6"/>
          <w:szCs w:val="30"/>
          <w:highlight w:val="none"/>
          <w:lang w:val="en-US" w:eastAsia="zh-CN"/>
        </w:rPr>
        <w:t>聚贤桥路50</w:t>
      </w:r>
      <w:r>
        <w:rPr>
          <w:rFonts w:hint="eastAsia" w:ascii="仿宋_GB2312" w:hAnsi="仿宋_GB2312" w:cs="仿宋_GB2312"/>
          <w:color w:val="auto"/>
          <w:spacing w:val="-6"/>
          <w:szCs w:val="30"/>
          <w:highlight w:val="none"/>
        </w:rPr>
        <w:t>号</w:t>
      </w:r>
      <w:r>
        <w:rPr>
          <w:rFonts w:hint="eastAsia" w:ascii="仿宋_GB2312" w:hAnsi="仿宋_GB2312" w:cs="仿宋_GB2312"/>
          <w:color w:val="auto"/>
          <w:spacing w:val="-6"/>
          <w:szCs w:val="30"/>
          <w:highlight w:val="none"/>
          <w:lang w:val="en-US" w:eastAsia="zh-CN"/>
        </w:rPr>
        <w:t>1</w:t>
      </w:r>
      <w:r>
        <w:rPr>
          <w:rFonts w:hint="eastAsia" w:ascii="仿宋_GB2312" w:hAnsi="仿宋_GB2312" w:cs="仿宋_GB2312"/>
          <w:color w:val="auto"/>
          <w:spacing w:val="-6"/>
          <w:szCs w:val="30"/>
          <w:highlight w:val="none"/>
        </w:rPr>
        <w:t>号楼</w:t>
      </w:r>
      <w:r>
        <w:rPr>
          <w:rFonts w:hint="eastAsia" w:ascii="仿宋_GB2312" w:hAnsi="仿宋_GB2312" w:cs="仿宋_GB2312"/>
          <w:color w:val="auto"/>
          <w:spacing w:val="-6"/>
          <w:szCs w:val="30"/>
          <w:highlight w:val="none"/>
          <w:lang w:val="en-US" w:eastAsia="zh-CN"/>
        </w:rPr>
        <w:t>9</w:t>
      </w:r>
      <w:r>
        <w:rPr>
          <w:rFonts w:hint="eastAsia" w:ascii="仿宋_GB2312" w:hAnsi="仿宋_GB2312" w:cs="仿宋_GB2312"/>
          <w:color w:val="auto"/>
          <w:spacing w:val="-6"/>
          <w:szCs w:val="30"/>
          <w:highlight w:val="none"/>
        </w:rPr>
        <w:t>层。</w:t>
      </w:r>
    </w:p>
    <w:p w14:paraId="696DB170">
      <w:pPr>
        <w:spacing w:line="560" w:lineRule="exact"/>
        <w:ind w:firstLine="600" w:firstLineChars="200"/>
        <w:rPr>
          <w:rFonts w:ascii="仿宋_GB2312" w:hAnsi="仿宋_GB2312" w:cs="仿宋_GB2312"/>
          <w:color w:val="auto"/>
          <w:szCs w:val="30"/>
          <w:highlight w:val="none"/>
        </w:rPr>
      </w:pPr>
      <w:r>
        <w:rPr>
          <w:rFonts w:hint="eastAsia" w:ascii="仿宋_GB2312" w:hAnsi="仿宋_GB2312" w:cs="仿宋_GB2312"/>
          <w:color w:val="auto"/>
          <w:szCs w:val="30"/>
          <w:highlight w:val="none"/>
        </w:rPr>
        <w:t>2.资格预审</w:t>
      </w:r>
    </w:p>
    <w:p w14:paraId="5AB07CF1">
      <w:pPr>
        <w:spacing w:line="560" w:lineRule="exact"/>
        <w:ind w:firstLine="900" w:firstLineChars="300"/>
        <w:rPr>
          <w:rFonts w:ascii="仿宋_GB2312" w:hAnsi="仿宋_GB2312" w:cs="仿宋_GB2312"/>
          <w:color w:val="auto"/>
          <w:szCs w:val="30"/>
          <w:highlight w:val="none"/>
        </w:rPr>
      </w:pPr>
      <w:r>
        <w:rPr>
          <w:rFonts w:hint="eastAsia" w:ascii="仿宋_GB2312" w:hAnsi="仿宋_GB2312" w:cs="仿宋_GB2312"/>
          <w:color w:val="auto"/>
          <w:szCs w:val="30"/>
          <w:highlight w:val="none"/>
        </w:rPr>
        <w:t>联系人：曲工</w:t>
      </w:r>
    </w:p>
    <w:p w14:paraId="24B91A56">
      <w:pPr>
        <w:spacing w:line="560" w:lineRule="exact"/>
        <w:ind w:firstLine="900" w:firstLineChars="300"/>
        <w:rPr>
          <w:rFonts w:ascii="仿宋_GB2312" w:hAnsi="仿宋_GB2312" w:cs="仿宋_GB2312"/>
          <w:color w:val="auto"/>
          <w:szCs w:val="30"/>
          <w:highlight w:val="none"/>
        </w:rPr>
      </w:pPr>
      <w:r>
        <w:rPr>
          <w:rFonts w:hint="eastAsia" w:ascii="仿宋_GB2312" w:hAnsi="仿宋_GB2312" w:cs="仿宋_GB2312"/>
          <w:color w:val="auto"/>
          <w:szCs w:val="30"/>
          <w:highlight w:val="none"/>
        </w:rPr>
        <w:t>电  话：15966833705</w:t>
      </w:r>
    </w:p>
    <w:p w14:paraId="671CB48E">
      <w:pPr>
        <w:spacing w:line="560" w:lineRule="exact"/>
        <w:ind w:firstLine="600" w:firstLineChars="200"/>
        <w:rPr>
          <w:rFonts w:ascii="宋体" w:hAnsi="宋体" w:cs="宋体"/>
          <w:color w:val="auto"/>
          <w:szCs w:val="30"/>
          <w:highlight w:val="none"/>
        </w:rPr>
      </w:pPr>
    </w:p>
    <w:p w14:paraId="43D1649C">
      <w:pPr>
        <w:spacing w:line="560" w:lineRule="exact"/>
        <w:ind w:firstLine="600" w:firstLineChars="200"/>
        <w:rPr>
          <w:rFonts w:ascii="仿宋_GB2312" w:hAnsi="仿宋_GB2312" w:cs="仿宋_GB2312"/>
          <w:color w:val="auto"/>
          <w:szCs w:val="30"/>
          <w:highlight w:val="none"/>
        </w:rPr>
      </w:pPr>
      <w:r>
        <w:rPr>
          <w:rFonts w:hint="eastAsia" w:ascii="宋体" w:hAnsi="宋体" w:cs="宋体"/>
          <w:color w:val="auto"/>
          <w:szCs w:val="30"/>
          <w:highlight w:val="none"/>
        </w:rPr>
        <w:t xml:space="preserve">                             </w:t>
      </w:r>
      <w:r>
        <w:rPr>
          <w:rFonts w:hint="eastAsia" w:ascii="仿宋_GB2312" w:hAnsi="仿宋_GB2312" w:cs="仿宋_GB2312"/>
          <w:color w:val="auto"/>
          <w:szCs w:val="30"/>
          <w:highlight w:val="none"/>
        </w:rPr>
        <w:t>青岛高新城维实业有限公司</w:t>
      </w:r>
    </w:p>
    <w:p w14:paraId="4668CB15">
      <w:pPr>
        <w:spacing w:line="560" w:lineRule="exact"/>
        <w:ind w:firstLine="5700" w:firstLineChars="1900"/>
        <w:rPr>
          <w:rFonts w:ascii="仿宋_GB2312" w:hAnsi="仿宋_GB2312" w:cs="仿宋_GB2312"/>
          <w:color w:val="auto"/>
          <w:szCs w:val="30"/>
          <w:highlight w:val="none"/>
        </w:rPr>
      </w:pPr>
      <w:r>
        <w:rPr>
          <w:rFonts w:hint="eastAsia" w:ascii="仿宋_GB2312" w:hAnsi="仿宋_GB2312" w:cs="仿宋_GB2312"/>
          <w:color w:val="auto"/>
          <w:szCs w:val="30"/>
          <w:highlight w:val="none"/>
        </w:rPr>
        <w:t>202</w:t>
      </w:r>
      <w:r>
        <w:rPr>
          <w:rFonts w:hint="eastAsia" w:ascii="仿宋_GB2312" w:hAnsi="仿宋_GB2312" w:cs="仿宋_GB2312"/>
          <w:color w:val="auto"/>
          <w:szCs w:val="30"/>
          <w:highlight w:val="none"/>
          <w:lang w:val="en-US" w:eastAsia="zh-CN"/>
        </w:rPr>
        <w:t>5</w:t>
      </w:r>
      <w:r>
        <w:rPr>
          <w:rFonts w:hint="eastAsia" w:ascii="仿宋_GB2312" w:hAnsi="仿宋_GB2312" w:cs="仿宋_GB2312"/>
          <w:color w:val="auto"/>
          <w:szCs w:val="30"/>
          <w:highlight w:val="none"/>
        </w:rPr>
        <w:t>年</w:t>
      </w:r>
      <w:r>
        <w:rPr>
          <w:rFonts w:hint="eastAsia" w:ascii="仿宋_GB2312" w:hAnsi="仿宋_GB2312" w:cs="仿宋_GB2312"/>
          <w:color w:val="auto"/>
          <w:szCs w:val="30"/>
          <w:highlight w:val="none"/>
          <w:lang w:val="en-US" w:eastAsia="zh-CN"/>
        </w:rPr>
        <w:t>12</w:t>
      </w:r>
      <w:r>
        <w:rPr>
          <w:rFonts w:hint="eastAsia" w:ascii="仿宋_GB2312" w:hAnsi="仿宋_GB2312" w:cs="仿宋_GB2312"/>
          <w:color w:val="auto"/>
          <w:szCs w:val="30"/>
          <w:highlight w:val="none"/>
        </w:rPr>
        <w:t>月</w:t>
      </w:r>
      <w:r>
        <w:rPr>
          <w:rFonts w:hint="eastAsia" w:ascii="仿宋_GB2312" w:hAnsi="仿宋_GB2312" w:cs="仿宋_GB2312"/>
          <w:color w:val="auto"/>
          <w:szCs w:val="30"/>
          <w:highlight w:val="none"/>
          <w:lang w:val="en-US" w:eastAsia="zh-CN"/>
        </w:rPr>
        <w:t>3</w:t>
      </w:r>
      <w:r>
        <w:rPr>
          <w:rFonts w:hint="eastAsia" w:ascii="仿宋_GB2312" w:hAnsi="仿宋_GB2312" w:cs="仿宋_GB2312"/>
          <w:color w:val="auto"/>
          <w:szCs w:val="30"/>
          <w:highlight w:val="none"/>
        </w:rPr>
        <w:t>日</w:t>
      </w:r>
    </w:p>
    <w:p w14:paraId="292D148E">
      <w:pPr>
        <w:spacing w:after="120" w:afterLines="50" w:line="520" w:lineRule="exact"/>
        <w:ind w:right="278"/>
        <w:jc w:val="center"/>
        <w:outlineLvl w:val="0"/>
        <w:rPr>
          <w:rFonts w:ascii="宋体" w:hAnsi="宋体"/>
          <w:b/>
          <w:color w:val="auto"/>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7921"/>
      <w:bookmarkStart w:id="2" w:name="_Toc226388165"/>
    </w:p>
    <w:bookmarkEnd w:id="0"/>
    <w:bookmarkEnd w:id="1"/>
    <w:bookmarkEnd w:id="2"/>
    <w:p w14:paraId="7161FF01">
      <w:pPr>
        <w:spacing w:line="520" w:lineRule="exact"/>
        <w:jc w:val="center"/>
        <w:rPr>
          <w:rFonts w:ascii="仿宋" w:hAnsi="仿宋" w:eastAsia="仿宋" w:cs="方正小标宋_GBK"/>
          <w:color w:val="auto"/>
          <w:sz w:val="21"/>
          <w:szCs w:val="21"/>
          <w:highlight w:val="none"/>
        </w:rPr>
      </w:pPr>
      <w:r>
        <w:rPr>
          <w:rFonts w:hint="eastAsia" w:ascii="方正小标宋_GBK" w:hAnsi="方正小标宋_GBK" w:eastAsia="方正小标宋_GBK" w:cs="方正小标宋_GBK"/>
          <w:color w:val="auto"/>
          <w:sz w:val="36"/>
          <w:szCs w:val="36"/>
          <w:highlight w:val="none"/>
        </w:rPr>
        <w:t>采购清单</w:t>
      </w:r>
    </w:p>
    <w:tbl>
      <w:tblPr>
        <w:tblStyle w:val="19"/>
        <w:tblpPr w:leftFromText="180" w:rightFromText="180" w:vertAnchor="text" w:horzAnchor="page" w:tblpXSpec="center" w:tblpY="490"/>
        <w:tblOverlap w:val="never"/>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20"/>
        <w:gridCol w:w="3195"/>
        <w:gridCol w:w="825"/>
        <w:gridCol w:w="810"/>
        <w:gridCol w:w="1350"/>
        <w:gridCol w:w="907"/>
      </w:tblGrid>
      <w:tr w14:paraId="193F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shd w:val="clear" w:color="auto" w:fill="auto"/>
            <w:noWrap/>
            <w:vAlign w:val="center"/>
          </w:tcPr>
          <w:p w14:paraId="4C44BA30">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序号</w:t>
            </w:r>
          </w:p>
        </w:tc>
        <w:tc>
          <w:tcPr>
            <w:tcW w:w="1120" w:type="dxa"/>
            <w:shd w:val="clear" w:color="auto" w:fill="auto"/>
            <w:noWrap/>
            <w:vAlign w:val="center"/>
          </w:tcPr>
          <w:p w14:paraId="20BE7D50">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名称</w:t>
            </w:r>
          </w:p>
        </w:tc>
        <w:tc>
          <w:tcPr>
            <w:tcW w:w="3195" w:type="dxa"/>
            <w:shd w:val="clear" w:color="auto" w:fill="auto"/>
            <w:noWrap/>
            <w:vAlign w:val="center"/>
          </w:tcPr>
          <w:p w14:paraId="04FB5937">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规格型号</w:t>
            </w:r>
          </w:p>
        </w:tc>
        <w:tc>
          <w:tcPr>
            <w:tcW w:w="825" w:type="dxa"/>
            <w:shd w:val="clear" w:color="auto" w:fill="auto"/>
            <w:noWrap/>
            <w:vAlign w:val="center"/>
          </w:tcPr>
          <w:p w14:paraId="5567DA96">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单位</w:t>
            </w:r>
          </w:p>
        </w:tc>
        <w:tc>
          <w:tcPr>
            <w:tcW w:w="810" w:type="dxa"/>
            <w:vAlign w:val="center"/>
          </w:tcPr>
          <w:p w14:paraId="70F878D8">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数量</w:t>
            </w:r>
          </w:p>
        </w:tc>
        <w:tc>
          <w:tcPr>
            <w:tcW w:w="1350" w:type="dxa"/>
            <w:shd w:val="clear" w:color="auto" w:fill="auto"/>
            <w:noWrap/>
            <w:vAlign w:val="center"/>
          </w:tcPr>
          <w:p w14:paraId="69D6EE47">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含税控制单价（元）</w:t>
            </w:r>
          </w:p>
        </w:tc>
        <w:tc>
          <w:tcPr>
            <w:tcW w:w="907" w:type="dxa"/>
            <w:vAlign w:val="center"/>
          </w:tcPr>
          <w:p w14:paraId="07A6DBBC">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备注</w:t>
            </w:r>
          </w:p>
        </w:tc>
      </w:tr>
      <w:tr w14:paraId="4343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2B56E">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120" w:type="dxa"/>
            <w:tcBorders>
              <w:top w:val="single" w:color="auto" w:sz="4" w:space="0"/>
              <w:left w:val="nil"/>
              <w:bottom w:val="single" w:color="auto" w:sz="4" w:space="0"/>
              <w:right w:val="single" w:color="auto" w:sz="4" w:space="0"/>
            </w:tcBorders>
            <w:shd w:val="clear" w:color="auto" w:fill="auto"/>
            <w:vAlign w:val="center"/>
          </w:tcPr>
          <w:p w14:paraId="365C8B85">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烧结砖</w:t>
            </w:r>
          </w:p>
        </w:tc>
        <w:tc>
          <w:tcPr>
            <w:tcW w:w="3195" w:type="dxa"/>
            <w:tcBorders>
              <w:top w:val="single" w:color="auto" w:sz="4" w:space="0"/>
              <w:left w:val="nil"/>
              <w:bottom w:val="single" w:color="auto" w:sz="4" w:space="0"/>
              <w:right w:val="single" w:color="auto" w:sz="4" w:space="0"/>
            </w:tcBorders>
            <w:shd w:val="clear" w:color="auto" w:fill="auto"/>
            <w:vAlign w:val="center"/>
          </w:tcPr>
          <w:p w14:paraId="413578F2">
            <w:pPr>
              <w:spacing w:line="400" w:lineRule="exact"/>
              <w:jc w:val="center"/>
              <w:rPr>
                <w:rFonts w:hint="eastAsia" w:ascii="仿宋_GB2312" w:hAnsi="仿宋_GB2312" w:eastAsia="仿宋_GB2312" w:cs="仿宋_GB2312"/>
                <w:bCs/>
                <w:color w:val="auto"/>
                <w:spacing w:val="4"/>
                <w:sz w:val="28"/>
                <w:szCs w:val="28"/>
                <w:highlight w:val="none"/>
                <w:lang w:eastAsia="zh-CN"/>
              </w:rPr>
            </w:pPr>
            <w:r>
              <w:rPr>
                <w:rFonts w:hint="eastAsia" w:ascii="仿宋_GB2312" w:hAnsi="仿宋_GB2312" w:cs="仿宋_GB2312"/>
                <w:bCs/>
                <w:color w:val="auto"/>
                <w:spacing w:val="4"/>
                <w:sz w:val="28"/>
                <w:szCs w:val="28"/>
                <w:highlight w:val="none"/>
              </w:rPr>
              <w:t>规格1：2</w:t>
            </w:r>
            <w:r>
              <w:rPr>
                <w:rFonts w:ascii="仿宋_GB2312" w:hAnsi="仿宋_GB2312" w:cs="仿宋_GB2312"/>
                <w:bCs/>
                <w:color w:val="auto"/>
                <w:spacing w:val="4"/>
                <w:sz w:val="28"/>
                <w:szCs w:val="28"/>
                <w:highlight w:val="none"/>
              </w:rPr>
              <w:t>00*200*50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p w14:paraId="4164BDB5">
            <w:pPr>
              <w:spacing w:line="400" w:lineRule="exact"/>
              <w:jc w:val="center"/>
              <w:rPr>
                <w:rFonts w:hint="eastAsia" w:ascii="仿宋_GB2312" w:hAnsi="仿宋_GB2312" w:eastAsia="仿宋_GB2312" w:cs="仿宋_GB2312"/>
                <w:bCs/>
                <w:color w:val="auto"/>
                <w:spacing w:val="4"/>
                <w:sz w:val="28"/>
                <w:szCs w:val="28"/>
                <w:highlight w:val="none"/>
                <w:lang w:eastAsia="zh-CN"/>
              </w:rPr>
            </w:pPr>
            <w:r>
              <w:rPr>
                <w:rFonts w:hint="eastAsia" w:ascii="仿宋_GB2312" w:hAnsi="仿宋_GB2312" w:cs="仿宋_GB2312"/>
                <w:bCs/>
                <w:color w:val="auto"/>
                <w:spacing w:val="4"/>
                <w:sz w:val="28"/>
                <w:szCs w:val="28"/>
                <w:highlight w:val="none"/>
              </w:rPr>
              <w:t>规格2：1</w:t>
            </w:r>
            <w:r>
              <w:rPr>
                <w:rFonts w:ascii="仿宋_GB2312" w:hAnsi="仿宋_GB2312" w:cs="仿宋_GB2312"/>
                <w:bCs/>
                <w:color w:val="auto"/>
                <w:spacing w:val="4"/>
                <w:sz w:val="28"/>
                <w:szCs w:val="28"/>
                <w:highlight w:val="none"/>
              </w:rPr>
              <w:t>00*100*50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p w14:paraId="440A7819">
            <w:pPr>
              <w:spacing w:line="400" w:lineRule="exact"/>
              <w:jc w:val="both"/>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规格3：2</w:t>
            </w:r>
            <w:r>
              <w:rPr>
                <w:rFonts w:ascii="仿宋_GB2312" w:hAnsi="仿宋_GB2312" w:cs="仿宋_GB2312"/>
                <w:bCs/>
                <w:color w:val="auto"/>
                <w:spacing w:val="4"/>
                <w:sz w:val="28"/>
                <w:szCs w:val="28"/>
                <w:highlight w:val="none"/>
              </w:rPr>
              <w:t>00*100*50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7E0288E6">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平方</w:t>
            </w:r>
          </w:p>
        </w:tc>
        <w:tc>
          <w:tcPr>
            <w:tcW w:w="810" w:type="dxa"/>
            <w:vAlign w:val="center"/>
          </w:tcPr>
          <w:p w14:paraId="73A11FC8">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FC397">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77.14</w:t>
            </w:r>
          </w:p>
        </w:tc>
        <w:tc>
          <w:tcPr>
            <w:tcW w:w="907" w:type="dxa"/>
            <w:tcBorders>
              <w:top w:val="single" w:color="auto" w:sz="4" w:space="0"/>
              <w:left w:val="nil"/>
              <w:bottom w:val="single" w:color="auto" w:sz="4" w:space="0"/>
              <w:right w:val="single" w:color="auto" w:sz="4" w:space="0"/>
            </w:tcBorders>
            <w:vAlign w:val="center"/>
          </w:tcPr>
          <w:p w14:paraId="736EC1D3">
            <w:pPr>
              <w:spacing w:line="400" w:lineRule="exact"/>
              <w:jc w:val="center"/>
              <w:rPr>
                <w:rFonts w:ascii="仿宋_GB2312" w:hAnsi="仿宋_GB2312" w:cs="仿宋_GB2312"/>
                <w:bCs/>
                <w:color w:val="auto"/>
                <w:spacing w:val="4"/>
                <w:sz w:val="28"/>
                <w:szCs w:val="28"/>
                <w:highlight w:val="none"/>
              </w:rPr>
            </w:pPr>
          </w:p>
        </w:tc>
      </w:tr>
      <w:tr w14:paraId="68B7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1C28AFA">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2</w:t>
            </w:r>
          </w:p>
        </w:tc>
        <w:tc>
          <w:tcPr>
            <w:tcW w:w="1120" w:type="dxa"/>
            <w:tcBorders>
              <w:top w:val="nil"/>
              <w:left w:val="nil"/>
              <w:bottom w:val="single" w:color="auto" w:sz="4" w:space="0"/>
              <w:right w:val="single" w:color="auto" w:sz="4" w:space="0"/>
            </w:tcBorders>
            <w:shd w:val="clear" w:color="auto" w:fill="auto"/>
            <w:vAlign w:val="center"/>
          </w:tcPr>
          <w:p w14:paraId="28FA02CC">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透水砖</w:t>
            </w:r>
          </w:p>
        </w:tc>
        <w:tc>
          <w:tcPr>
            <w:tcW w:w="3195" w:type="dxa"/>
            <w:tcBorders>
              <w:top w:val="nil"/>
              <w:left w:val="nil"/>
              <w:bottom w:val="single" w:color="auto" w:sz="4" w:space="0"/>
              <w:right w:val="single" w:color="auto" w:sz="4" w:space="0"/>
            </w:tcBorders>
            <w:shd w:val="clear" w:color="auto" w:fill="auto"/>
            <w:vAlign w:val="center"/>
          </w:tcPr>
          <w:p w14:paraId="103F5E1E">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r>
              <w:rPr>
                <w:rFonts w:ascii="仿宋_GB2312" w:hAnsi="仿宋_GB2312" w:cs="仿宋_GB2312"/>
                <w:bCs/>
                <w:color w:val="auto"/>
                <w:spacing w:val="4"/>
                <w:sz w:val="28"/>
                <w:szCs w:val="28"/>
                <w:highlight w:val="none"/>
              </w:rPr>
              <w:t>00*200*50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5A4DD276">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平方</w:t>
            </w:r>
          </w:p>
        </w:tc>
        <w:tc>
          <w:tcPr>
            <w:tcW w:w="810" w:type="dxa"/>
            <w:vAlign w:val="center"/>
          </w:tcPr>
          <w:p w14:paraId="17B043D1">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AB1B5">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61.12</w:t>
            </w:r>
          </w:p>
        </w:tc>
        <w:tc>
          <w:tcPr>
            <w:tcW w:w="907" w:type="dxa"/>
            <w:tcBorders>
              <w:top w:val="single" w:color="auto" w:sz="4" w:space="0"/>
              <w:left w:val="nil"/>
              <w:bottom w:val="single" w:color="auto" w:sz="4" w:space="0"/>
              <w:right w:val="single" w:color="auto" w:sz="4" w:space="0"/>
            </w:tcBorders>
            <w:vAlign w:val="center"/>
          </w:tcPr>
          <w:p w14:paraId="12CD7131">
            <w:pPr>
              <w:spacing w:line="400" w:lineRule="exact"/>
              <w:jc w:val="center"/>
              <w:rPr>
                <w:rFonts w:ascii="仿宋_GB2312" w:hAnsi="仿宋_GB2312" w:cs="仿宋_GB2312"/>
                <w:bCs/>
                <w:color w:val="auto"/>
                <w:spacing w:val="4"/>
                <w:sz w:val="28"/>
                <w:szCs w:val="28"/>
                <w:highlight w:val="none"/>
              </w:rPr>
            </w:pPr>
          </w:p>
        </w:tc>
      </w:tr>
      <w:tr w14:paraId="2FD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C6BA324">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3</w:t>
            </w:r>
          </w:p>
        </w:tc>
        <w:tc>
          <w:tcPr>
            <w:tcW w:w="1120" w:type="dxa"/>
            <w:tcBorders>
              <w:top w:val="nil"/>
              <w:left w:val="nil"/>
              <w:bottom w:val="single" w:color="auto" w:sz="4" w:space="0"/>
              <w:right w:val="single" w:color="auto" w:sz="4" w:space="0"/>
            </w:tcBorders>
            <w:shd w:val="clear" w:color="auto" w:fill="auto"/>
            <w:vAlign w:val="center"/>
          </w:tcPr>
          <w:p w14:paraId="13277F62">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盲道砖</w:t>
            </w:r>
          </w:p>
        </w:tc>
        <w:tc>
          <w:tcPr>
            <w:tcW w:w="3195" w:type="dxa"/>
            <w:tcBorders>
              <w:top w:val="nil"/>
              <w:left w:val="nil"/>
              <w:bottom w:val="single" w:color="auto" w:sz="4" w:space="0"/>
              <w:right w:val="single" w:color="auto" w:sz="4" w:space="0"/>
            </w:tcBorders>
            <w:shd w:val="clear" w:color="auto" w:fill="auto"/>
            <w:vAlign w:val="center"/>
          </w:tcPr>
          <w:p w14:paraId="5D7DB0C8">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2</w:t>
            </w:r>
            <w:r>
              <w:rPr>
                <w:rFonts w:ascii="仿宋_GB2312" w:hAnsi="仿宋_GB2312" w:cs="仿宋_GB2312"/>
                <w:bCs/>
                <w:color w:val="auto"/>
                <w:spacing w:val="4"/>
                <w:sz w:val="28"/>
                <w:szCs w:val="28"/>
                <w:highlight w:val="none"/>
              </w:rPr>
              <w:t>00*200*50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153627C2">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平方</w:t>
            </w:r>
          </w:p>
        </w:tc>
        <w:tc>
          <w:tcPr>
            <w:tcW w:w="810" w:type="dxa"/>
            <w:vAlign w:val="center"/>
          </w:tcPr>
          <w:p w14:paraId="0BA7B7D5">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B8E43">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43.55</w:t>
            </w:r>
          </w:p>
        </w:tc>
        <w:tc>
          <w:tcPr>
            <w:tcW w:w="907" w:type="dxa"/>
            <w:tcBorders>
              <w:top w:val="single" w:color="auto" w:sz="4" w:space="0"/>
              <w:left w:val="nil"/>
              <w:bottom w:val="single" w:color="auto" w:sz="4" w:space="0"/>
              <w:right w:val="single" w:color="auto" w:sz="4" w:space="0"/>
            </w:tcBorders>
            <w:vAlign w:val="center"/>
          </w:tcPr>
          <w:p w14:paraId="7E74A436">
            <w:pPr>
              <w:spacing w:line="400" w:lineRule="exact"/>
              <w:jc w:val="center"/>
              <w:rPr>
                <w:rFonts w:ascii="仿宋_GB2312" w:hAnsi="仿宋_GB2312" w:cs="仿宋_GB2312"/>
                <w:bCs/>
                <w:color w:val="auto"/>
                <w:spacing w:val="4"/>
                <w:sz w:val="28"/>
                <w:szCs w:val="28"/>
                <w:highlight w:val="none"/>
              </w:rPr>
            </w:pPr>
          </w:p>
        </w:tc>
      </w:tr>
      <w:tr w14:paraId="1382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C5C2387">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4</w:t>
            </w:r>
          </w:p>
        </w:tc>
        <w:tc>
          <w:tcPr>
            <w:tcW w:w="1120" w:type="dxa"/>
            <w:tcBorders>
              <w:top w:val="nil"/>
              <w:left w:val="nil"/>
              <w:bottom w:val="single" w:color="auto" w:sz="4" w:space="0"/>
              <w:right w:val="single" w:color="auto" w:sz="4" w:space="0"/>
            </w:tcBorders>
            <w:shd w:val="clear" w:color="auto" w:fill="auto"/>
            <w:vAlign w:val="center"/>
          </w:tcPr>
          <w:p w14:paraId="7B964A68">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红砖</w:t>
            </w:r>
          </w:p>
        </w:tc>
        <w:tc>
          <w:tcPr>
            <w:tcW w:w="3195" w:type="dxa"/>
            <w:tcBorders>
              <w:top w:val="nil"/>
              <w:left w:val="nil"/>
              <w:bottom w:val="single" w:color="auto" w:sz="4" w:space="0"/>
              <w:right w:val="single" w:color="auto" w:sz="4" w:space="0"/>
            </w:tcBorders>
            <w:shd w:val="clear" w:color="auto" w:fill="auto"/>
            <w:vAlign w:val="center"/>
          </w:tcPr>
          <w:p w14:paraId="2C5C76E7">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r>
              <w:rPr>
                <w:rFonts w:ascii="仿宋_GB2312" w:hAnsi="仿宋_GB2312" w:cs="仿宋_GB2312"/>
                <w:bCs/>
                <w:color w:val="auto"/>
                <w:spacing w:val="4"/>
                <w:sz w:val="28"/>
                <w:szCs w:val="28"/>
                <w:highlight w:val="none"/>
              </w:rPr>
              <w:t>20*240*50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24A3C314">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块</w:t>
            </w:r>
          </w:p>
        </w:tc>
        <w:tc>
          <w:tcPr>
            <w:tcW w:w="810" w:type="dxa"/>
            <w:vAlign w:val="center"/>
          </w:tcPr>
          <w:p w14:paraId="1FDAAEC6">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37CCD">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0.52</w:t>
            </w:r>
          </w:p>
        </w:tc>
        <w:tc>
          <w:tcPr>
            <w:tcW w:w="907" w:type="dxa"/>
            <w:tcBorders>
              <w:top w:val="single" w:color="auto" w:sz="4" w:space="0"/>
              <w:left w:val="nil"/>
              <w:bottom w:val="single" w:color="auto" w:sz="4" w:space="0"/>
              <w:right w:val="single" w:color="auto" w:sz="4" w:space="0"/>
            </w:tcBorders>
            <w:vAlign w:val="center"/>
          </w:tcPr>
          <w:p w14:paraId="27A6A760">
            <w:pPr>
              <w:spacing w:line="400" w:lineRule="exact"/>
              <w:jc w:val="center"/>
              <w:rPr>
                <w:rFonts w:ascii="仿宋_GB2312" w:hAnsi="仿宋_GB2312" w:cs="仿宋_GB2312"/>
                <w:bCs/>
                <w:color w:val="auto"/>
                <w:spacing w:val="4"/>
                <w:sz w:val="28"/>
                <w:szCs w:val="28"/>
                <w:highlight w:val="none"/>
              </w:rPr>
            </w:pPr>
          </w:p>
        </w:tc>
      </w:tr>
      <w:tr w14:paraId="1B72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AF5595F">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5</w:t>
            </w:r>
          </w:p>
        </w:tc>
        <w:tc>
          <w:tcPr>
            <w:tcW w:w="1120" w:type="dxa"/>
            <w:tcBorders>
              <w:top w:val="nil"/>
              <w:left w:val="nil"/>
              <w:bottom w:val="single" w:color="auto" w:sz="4" w:space="0"/>
              <w:right w:val="single" w:color="auto" w:sz="4" w:space="0"/>
            </w:tcBorders>
            <w:shd w:val="clear" w:color="auto" w:fill="auto"/>
            <w:vAlign w:val="center"/>
          </w:tcPr>
          <w:p w14:paraId="3177DD67">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粉煤灰砖</w:t>
            </w:r>
          </w:p>
        </w:tc>
        <w:tc>
          <w:tcPr>
            <w:tcW w:w="3195" w:type="dxa"/>
            <w:tcBorders>
              <w:top w:val="nil"/>
              <w:left w:val="nil"/>
              <w:bottom w:val="single" w:color="auto" w:sz="4" w:space="0"/>
              <w:right w:val="single" w:color="auto" w:sz="4" w:space="0"/>
            </w:tcBorders>
            <w:shd w:val="clear" w:color="auto" w:fill="auto"/>
            <w:vAlign w:val="center"/>
          </w:tcPr>
          <w:p w14:paraId="31E3DBDD">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r>
              <w:rPr>
                <w:rFonts w:ascii="仿宋_GB2312" w:hAnsi="仿宋_GB2312" w:cs="仿宋_GB2312"/>
                <w:bCs/>
                <w:color w:val="auto"/>
                <w:spacing w:val="4"/>
                <w:sz w:val="28"/>
                <w:szCs w:val="28"/>
                <w:highlight w:val="none"/>
              </w:rPr>
              <w:t>20*240*50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458A55C1">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块</w:t>
            </w:r>
          </w:p>
        </w:tc>
        <w:tc>
          <w:tcPr>
            <w:tcW w:w="810" w:type="dxa"/>
            <w:vAlign w:val="center"/>
          </w:tcPr>
          <w:p w14:paraId="369E393C">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C0FE">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0.47</w:t>
            </w:r>
          </w:p>
        </w:tc>
        <w:tc>
          <w:tcPr>
            <w:tcW w:w="907" w:type="dxa"/>
            <w:tcBorders>
              <w:top w:val="single" w:color="auto" w:sz="4" w:space="0"/>
              <w:left w:val="nil"/>
              <w:bottom w:val="single" w:color="auto" w:sz="4" w:space="0"/>
              <w:right w:val="single" w:color="auto" w:sz="4" w:space="0"/>
            </w:tcBorders>
            <w:vAlign w:val="center"/>
          </w:tcPr>
          <w:p w14:paraId="6A316EE5">
            <w:pPr>
              <w:spacing w:line="400" w:lineRule="exact"/>
              <w:jc w:val="center"/>
              <w:rPr>
                <w:rFonts w:ascii="仿宋_GB2312" w:hAnsi="仿宋_GB2312" w:cs="仿宋_GB2312"/>
                <w:bCs/>
                <w:color w:val="auto"/>
                <w:spacing w:val="4"/>
                <w:sz w:val="28"/>
                <w:szCs w:val="28"/>
                <w:highlight w:val="none"/>
              </w:rPr>
            </w:pPr>
          </w:p>
        </w:tc>
      </w:tr>
      <w:tr w14:paraId="7CCF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2181BB9">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6</w:t>
            </w:r>
          </w:p>
        </w:tc>
        <w:tc>
          <w:tcPr>
            <w:tcW w:w="1120" w:type="dxa"/>
            <w:tcBorders>
              <w:top w:val="nil"/>
              <w:left w:val="nil"/>
              <w:bottom w:val="single" w:color="auto" w:sz="4" w:space="0"/>
              <w:right w:val="single" w:color="auto" w:sz="4" w:space="0"/>
            </w:tcBorders>
            <w:shd w:val="clear" w:color="auto" w:fill="auto"/>
            <w:vAlign w:val="center"/>
          </w:tcPr>
          <w:p w14:paraId="05C0904A">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荷兰砖</w:t>
            </w:r>
          </w:p>
        </w:tc>
        <w:tc>
          <w:tcPr>
            <w:tcW w:w="3195" w:type="dxa"/>
            <w:tcBorders>
              <w:top w:val="nil"/>
              <w:left w:val="nil"/>
              <w:bottom w:val="single" w:color="auto" w:sz="4" w:space="0"/>
              <w:right w:val="single" w:color="auto" w:sz="4" w:space="0"/>
            </w:tcBorders>
            <w:shd w:val="clear" w:color="auto" w:fill="auto"/>
            <w:vAlign w:val="center"/>
          </w:tcPr>
          <w:p w14:paraId="3DF4847B">
            <w:pPr>
              <w:spacing w:line="400" w:lineRule="exact"/>
              <w:jc w:val="both"/>
              <w:rPr>
                <w:rFonts w:hint="eastAsia" w:ascii="仿宋_GB2312" w:hAnsi="仿宋_GB2312" w:eastAsia="仿宋_GB2312" w:cs="仿宋_GB2312"/>
                <w:bCs/>
                <w:color w:val="auto"/>
                <w:spacing w:val="4"/>
                <w:sz w:val="28"/>
                <w:szCs w:val="28"/>
                <w:highlight w:val="none"/>
                <w:lang w:eastAsia="zh-CN"/>
              </w:rPr>
            </w:pPr>
            <w:r>
              <w:rPr>
                <w:rFonts w:hint="eastAsia" w:ascii="仿宋_GB2312" w:hAnsi="仿宋_GB2312" w:cs="仿宋_GB2312"/>
                <w:bCs/>
                <w:color w:val="auto"/>
                <w:spacing w:val="4"/>
                <w:sz w:val="28"/>
                <w:szCs w:val="28"/>
                <w:highlight w:val="none"/>
              </w:rPr>
              <w:t>规格1：</w:t>
            </w:r>
            <w:r>
              <w:rPr>
                <w:rFonts w:ascii="仿宋_GB2312" w:hAnsi="仿宋_GB2312" w:cs="仿宋_GB2312"/>
                <w:bCs/>
                <w:color w:val="auto"/>
                <w:spacing w:val="4"/>
                <w:sz w:val="28"/>
                <w:szCs w:val="28"/>
                <w:highlight w:val="none"/>
              </w:rPr>
              <w:t>300*300*50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p w14:paraId="6AED05A0">
            <w:pPr>
              <w:spacing w:line="400" w:lineRule="exact"/>
              <w:jc w:val="both"/>
              <w:rPr>
                <w:rFonts w:hint="eastAsia" w:ascii="仿宋_GB2312" w:hAnsi="仿宋_GB2312" w:eastAsia="仿宋_GB2312" w:cs="仿宋_GB2312"/>
                <w:bCs/>
                <w:color w:val="auto"/>
                <w:spacing w:val="4"/>
                <w:sz w:val="28"/>
                <w:szCs w:val="28"/>
                <w:highlight w:val="none"/>
                <w:lang w:eastAsia="zh-CN"/>
              </w:rPr>
            </w:pPr>
            <w:r>
              <w:rPr>
                <w:rFonts w:hint="eastAsia" w:ascii="仿宋_GB2312" w:hAnsi="仿宋_GB2312" w:cs="仿宋_GB2312"/>
                <w:bCs/>
                <w:color w:val="auto"/>
                <w:spacing w:val="4"/>
                <w:sz w:val="28"/>
                <w:szCs w:val="28"/>
                <w:highlight w:val="none"/>
              </w:rPr>
              <w:t>规格2：</w:t>
            </w:r>
            <w:r>
              <w:rPr>
                <w:rFonts w:ascii="仿宋_GB2312" w:hAnsi="仿宋_GB2312" w:cs="仿宋_GB2312"/>
                <w:bCs/>
                <w:color w:val="auto"/>
                <w:spacing w:val="4"/>
                <w:sz w:val="28"/>
                <w:szCs w:val="28"/>
                <w:highlight w:val="none"/>
              </w:rPr>
              <w:t>200*200*50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p w14:paraId="12BD6A33">
            <w:pPr>
              <w:spacing w:line="400" w:lineRule="exact"/>
              <w:jc w:val="both"/>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规格3：</w:t>
            </w:r>
            <w:r>
              <w:rPr>
                <w:rFonts w:ascii="仿宋_GB2312" w:hAnsi="仿宋_GB2312" w:cs="仿宋_GB2312"/>
                <w:bCs/>
                <w:color w:val="auto"/>
                <w:spacing w:val="4"/>
                <w:sz w:val="28"/>
                <w:szCs w:val="28"/>
                <w:highlight w:val="none"/>
              </w:rPr>
              <w:t>100*200*50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489D4E0C">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平方</w:t>
            </w:r>
          </w:p>
        </w:tc>
        <w:tc>
          <w:tcPr>
            <w:tcW w:w="810" w:type="dxa"/>
            <w:vAlign w:val="center"/>
          </w:tcPr>
          <w:p w14:paraId="69F75D3A">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4C0DC">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42.26</w:t>
            </w:r>
          </w:p>
        </w:tc>
        <w:tc>
          <w:tcPr>
            <w:tcW w:w="907" w:type="dxa"/>
            <w:tcBorders>
              <w:top w:val="single" w:color="auto" w:sz="4" w:space="0"/>
              <w:left w:val="nil"/>
              <w:bottom w:val="single" w:color="auto" w:sz="4" w:space="0"/>
              <w:right w:val="single" w:color="auto" w:sz="4" w:space="0"/>
            </w:tcBorders>
            <w:vAlign w:val="center"/>
          </w:tcPr>
          <w:p w14:paraId="5AF29F7E">
            <w:pPr>
              <w:spacing w:line="400" w:lineRule="exact"/>
              <w:jc w:val="center"/>
              <w:rPr>
                <w:rFonts w:ascii="仿宋_GB2312" w:hAnsi="仿宋_GB2312" w:cs="仿宋_GB2312"/>
                <w:bCs/>
                <w:color w:val="auto"/>
                <w:spacing w:val="4"/>
                <w:sz w:val="28"/>
                <w:szCs w:val="28"/>
                <w:highlight w:val="none"/>
              </w:rPr>
            </w:pPr>
          </w:p>
        </w:tc>
      </w:tr>
      <w:tr w14:paraId="5D79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F93BC35">
            <w:pPr>
              <w:spacing w:line="400" w:lineRule="exact"/>
              <w:jc w:val="center"/>
              <w:rPr>
                <w:rFonts w:ascii="仿宋_GB2312" w:hAnsi="仿宋_GB2312" w:cs="仿宋_GB2312"/>
                <w:bCs/>
                <w:color w:val="auto"/>
                <w:spacing w:val="4"/>
                <w:sz w:val="28"/>
                <w:szCs w:val="28"/>
                <w:highlight w:val="none"/>
              </w:rPr>
            </w:pPr>
            <w:r>
              <w:rPr>
                <w:rFonts w:ascii="仿宋_GB2312" w:hAnsi="仿宋_GB2312" w:cs="仿宋_GB2312"/>
                <w:bCs/>
                <w:color w:val="auto"/>
                <w:spacing w:val="4"/>
                <w:sz w:val="28"/>
                <w:szCs w:val="28"/>
                <w:highlight w:val="none"/>
              </w:rPr>
              <w:t>7</w:t>
            </w:r>
          </w:p>
        </w:tc>
        <w:tc>
          <w:tcPr>
            <w:tcW w:w="1120" w:type="dxa"/>
            <w:tcBorders>
              <w:top w:val="nil"/>
              <w:left w:val="nil"/>
              <w:bottom w:val="single" w:color="auto" w:sz="4" w:space="0"/>
              <w:right w:val="single" w:color="auto" w:sz="4" w:space="0"/>
            </w:tcBorders>
            <w:shd w:val="clear" w:color="auto" w:fill="auto"/>
            <w:vAlign w:val="center"/>
          </w:tcPr>
          <w:p w14:paraId="1EA99E59">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加气块</w:t>
            </w:r>
          </w:p>
        </w:tc>
        <w:tc>
          <w:tcPr>
            <w:tcW w:w="3195" w:type="dxa"/>
            <w:tcBorders>
              <w:top w:val="nil"/>
              <w:left w:val="nil"/>
              <w:bottom w:val="single" w:color="auto" w:sz="4" w:space="0"/>
              <w:right w:val="single" w:color="auto" w:sz="4" w:space="0"/>
            </w:tcBorders>
            <w:shd w:val="clear" w:color="auto" w:fill="auto"/>
            <w:vAlign w:val="center"/>
          </w:tcPr>
          <w:p w14:paraId="39796619">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2</w:t>
            </w:r>
            <w:r>
              <w:rPr>
                <w:rFonts w:ascii="仿宋_GB2312" w:hAnsi="仿宋_GB2312" w:cs="仿宋_GB2312"/>
                <w:bCs/>
                <w:color w:val="auto"/>
                <w:spacing w:val="4"/>
                <w:sz w:val="28"/>
                <w:szCs w:val="28"/>
                <w:highlight w:val="none"/>
              </w:rPr>
              <w:t>00*240*600</w:t>
            </w:r>
            <w:r>
              <w:rPr>
                <w:rFonts w:hint="eastAsia" w:ascii="仿宋_GB2312" w:hAnsi="仿宋_GB2312" w:cs="仿宋_GB2312"/>
                <w:bCs/>
                <w:color w:val="auto"/>
                <w:spacing w:val="4"/>
                <w:sz w:val="28"/>
                <w:szCs w:val="28"/>
                <w:highlight w:val="none"/>
                <w:lang w:eastAsia="zh-CN"/>
              </w:rPr>
              <w:t>（</w:t>
            </w:r>
            <w:r>
              <w:rPr>
                <w:rFonts w:hint="eastAsia" w:ascii="仿宋_GB2312" w:hAnsi="仿宋_GB2312" w:cs="仿宋_GB2312"/>
                <w:bCs/>
                <w:color w:val="auto"/>
                <w:spacing w:val="4"/>
                <w:sz w:val="28"/>
                <w:szCs w:val="28"/>
                <w:highlight w:val="none"/>
                <w:lang w:val="en-US" w:eastAsia="zh-CN"/>
              </w:rPr>
              <w:t>MM</w:t>
            </w:r>
            <w:r>
              <w:rPr>
                <w:rFonts w:hint="eastAsia" w:ascii="仿宋_GB2312" w:hAnsi="仿宋_GB2312" w:cs="仿宋_GB2312"/>
                <w:bCs/>
                <w:color w:val="auto"/>
                <w:spacing w:val="4"/>
                <w:sz w:val="28"/>
                <w:szCs w:val="28"/>
                <w:highlight w:val="none"/>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26AAC28F">
            <w:pPr>
              <w:widowControl/>
              <w:jc w:val="center"/>
              <w:textAlignment w:val="center"/>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立方</w:t>
            </w:r>
          </w:p>
        </w:tc>
        <w:tc>
          <w:tcPr>
            <w:tcW w:w="810" w:type="dxa"/>
            <w:vAlign w:val="center"/>
          </w:tcPr>
          <w:p w14:paraId="3BAE4757">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0AE0">
            <w:pPr>
              <w:widowControl/>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236.06</w:t>
            </w:r>
          </w:p>
        </w:tc>
        <w:tc>
          <w:tcPr>
            <w:tcW w:w="907" w:type="dxa"/>
            <w:tcBorders>
              <w:top w:val="single" w:color="auto" w:sz="4" w:space="0"/>
              <w:left w:val="nil"/>
              <w:bottom w:val="single" w:color="auto" w:sz="4" w:space="0"/>
              <w:right w:val="single" w:color="auto" w:sz="4" w:space="0"/>
            </w:tcBorders>
            <w:vAlign w:val="center"/>
          </w:tcPr>
          <w:p w14:paraId="5EF40D3C">
            <w:pPr>
              <w:spacing w:line="400" w:lineRule="exact"/>
              <w:jc w:val="center"/>
              <w:rPr>
                <w:rFonts w:ascii="仿宋_GB2312" w:hAnsi="仿宋_GB2312" w:cs="仿宋_GB2312"/>
                <w:bCs/>
                <w:color w:val="auto"/>
                <w:spacing w:val="4"/>
                <w:sz w:val="28"/>
                <w:szCs w:val="28"/>
                <w:highlight w:val="none"/>
              </w:rPr>
            </w:pPr>
          </w:p>
        </w:tc>
      </w:tr>
      <w:tr w14:paraId="5D47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54" w:type="dxa"/>
            <w:gridSpan w:val="5"/>
            <w:shd w:val="clear" w:color="auto" w:fill="auto"/>
            <w:noWrap/>
            <w:vAlign w:val="center"/>
          </w:tcPr>
          <w:p w14:paraId="2EA657CD">
            <w:pPr>
              <w:spacing w:line="400" w:lineRule="exact"/>
              <w:jc w:val="center"/>
              <w:rPr>
                <w:rFonts w:ascii="仿宋_GB2312" w:hAnsi="仿宋_GB2312" w:cs="仿宋_GB2312"/>
                <w:bCs/>
                <w:color w:val="auto"/>
                <w:spacing w:val="4"/>
                <w:sz w:val="28"/>
                <w:szCs w:val="28"/>
                <w:highlight w:val="none"/>
              </w:rPr>
            </w:pPr>
            <w:r>
              <w:rPr>
                <w:rFonts w:hint="eastAsia" w:ascii="仿宋_GB2312" w:hAnsi="仿宋_GB2312" w:cs="仿宋_GB2312"/>
                <w:bCs/>
                <w:color w:val="auto"/>
                <w:spacing w:val="4"/>
                <w:sz w:val="28"/>
                <w:szCs w:val="28"/>
                <w:highlight w:val="none"/>
              </w:rPr>
              <w:t>合计</w:t>
            </w:r>
          </w:p>
        </w:tc>
        <w:tc>
          <w:tcPr>
            <w:tcW w:w="1350" w:type="dxa"/>
            <w:shd w:val="clear" w:color="auto" w:fill="auto"/>
            <w:noWrap/>
            <w:vAlign w:val="center"/>
          </w:tcPr>
          <w:p w14:paraId="0BFCA360">
            <w:pPr>
              <w:spacing w:line="400" w:lineRule="exact"/>
              <w:jc w:val="center"/>
              <w:rPr>
                <w:rFonts w:hint="default" w:ascii="仿宋_GB2312" w:hAnsi="仿宋_GB2312" w:eastAsia="仿宋_GB2312" w:cs="仿宋_GB2312"/>
                <w:bCs/>
                <w:color w:val="auto"/>
                <w:spacing w:val="4"/>
                <w:sz w:val="28"/>
                <w:szCs w:val="28"/>
                <w:highlight w:val="none"/>
                <w:lang w:val="en-US" w:eastAsia="zh-CN"/>
              </w:rPr>
            </w:pPr>
            <w:r>
              <w:rPr>
                <w:rFonts w:hint="eastAsia" w:ascii="仿宋_GB2312" w:hAnsi="仿宋_GB2312" w:cs="仿宋_GB2312"/>
                <w:bCs/>
                <w:color w:val="auto"/>
                <w:spacing w:val="4"/>
                <w:sz w:val="28"/>
                <w:szCs w:val="28"/>
                <w:highlight w:val="none"/>
                <w:lang w:val="en-US" w:eastAsia="zh-CN"/>
              </w:rPr>
              <w:t>461.12</w:t>
            </w:r>
          </w:p>
        </w:tc>
        <w:tc>
          <w:tcPr>
            <w:tcW w:w="907" w:type="dxa"/>
            <w:vAlign w:val="center"/>
          </w:tcPr>
          <w:p w14:paraId="448AB327">
            <w:pPr>
              <w:spacing w:line="400" w:lineRule="exact"/>
              <w:jc w:val="center"/>
              <w:rPr>
                <w:rFonts w:ascii="仿宋_GB2312" w:hAnsi="仿宋_GB2312" w:cs="仿宋_GB2312"/>
                <w:bCs/>
                <w:color w:val="auto"/>
                <w:spacing w:val="4"/>
                <w:sz w:val="28"/>
                <w:szCs w:val="28"/>
                <w:highlight w:val="none"/>
              </w:rPr>
            </w:pPr>
          </w:p>
        </w:tc>
      </w:tr>
    </w:tbl>
    <w:p w14:paraId="07E8C71A">
      <w:pPr>
        <w:spacing w:line="520" w:lineRule="exact"/>
        <w:jc w:val="center"/>
        <w:rPr>
          <w:rFonts w:ascii="仿宋" w:hAnsi="仿宋" w:eastAsia="仿宋" w:cs="方正小标宋_GBK"/>
          <w:color w:val="auto"/>
          <w:sz w:val="21"/>
          <w:szCs w:val="21"/>
          <w:highlight w:val="none"/>
        </w:rPr>
      </w:pPr>
    </w:p>
    <w:p w14:paraId="1DE34CAA">
      <w:pPr>
        <w:spacing w:line="500" w:lineRule="exact"/>
        <w:jc w:val="center"/>
        <w:rPr>
          <w:rFonts w:ascii="仿宋_GB2312" w:hAnsi="仿宋_GB2312" w:cs="仿宋_GB2312"/>
          <w:color w:val="auto"/>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color w:val="auto"/>
          <w:szCs w:val="30"/>
          <w:highlight w:val="none"/>
        </w:rPr>
      </w:pPr>
      <w:r>
        <w:rPr>
          <w:rFonts w:hint="eastAsia" w:ascii="黑体" w:hAnsi="黑体" w:eastAsia="黑体" w:cs="黑体"/>
          <w:color w:val="auto"/>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法定代表人身份证明</w:t>
      </w:r>
    </w:p>
    <w:p w14:paraId="7A496410">
      <w:pPr>
        <w:spacing w:line="360" w:lineRule="auto"/>
        <w:rPr>
          <w:rFonts w:ascii="仿宋_GB2312" w:hAnsi="仿宋_GB2312" w:cs="仿宋_GB2312"/>
          <w:color w:val="auto"/>
          <w:sz w:val="28"/>
          <w:szCs w:val="28"/>
          <w:highlight w:val="none"/>
        </w:rPr>
      </w:pPr>
    </w:p>
    <w:p w14:paraId="37DD815B">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供应商名称：</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w:t>
      </w:r>
    </w:p>
    <w:p w14:paraId="6E3104CE">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单位性质：</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w:t>
      </w:r>
    </w:p>
    <w:p w14:paraId="24EA502C">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地址：</w:t>
      </w:r>
      <w:r>
        <w:rPr>
          <w:rFonts w:hint="eastAsia" w:ascii="仿宋_GB2312" w:hAnsi="仿宋_GB2312" w:cs="仿宋_GB2312"/>
          <w:color w:val="auto"/>
          <w:sz w:val="28"/>
          <w:szCs w:val="28"/>
          <w:highlight w:val="none"/>
          <w:u w:val="single"/>
        </w:rPr>
        <w:t xml:space="preserve">              </w:t>
      </w:r>
    </w:p>
    <w:p w14:paraId="3D579576">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成立时间：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月</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日</w:t>
      </w:r>
    </w:p>
    <w:p w14:paraId="7C466AC3">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经营期限：</w:t>
      </w:r>
      <w:r>
        <w:rPr>
          <w:rFonts w:hint="eastAsia" w:ascii="仿宋_GB2312" w:hAnsi="仿宋_GB2312" w:cs="仿宋_GB2312"/>
          <w:color w:val="auto"/>
          <w:sz w:val="28"/>
          <w:szCs w:val="28"/>
          <w:highlight w:val="none"/>
          <w:u w:val="single"/>
        </w:rPr>
        <w:t xml:space="preserve">            </w:t>
      </w:r>
    </w:p>
    <w:p w14:paraId="72370611">
      <w:pPr>
        <w:spacing w:line="360" w:lineRule="auto"/>
        <w:rPr>
          <w:rFonts w:ascii="仿宋_GB2312" w:hAnsi="仿宋_GB2312" w:cs="仿宋_GB2312"/>
          <w:color w:val="auto"/>
          <w:sz w:val="28"/>
          <w:szCs w:val="28"/>
          <w:highlight w:val="none"/>
        </w:rPr>
      </w:pPr>
    </w:p>
    <w:p w14:paraId="124C91D3">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姓名：</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性别：</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年龄：</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职务：</w:t>
      </w:r>
      <w:r>
        <w:rPr>
          <w:rFonts w:hint="eastAsia" w:ascii="仿宋_GB2312" w:hAnsi="仿宋_GB2312" w:cs="仿宋_GB2312"/>
          <w:color w:val="auto"/>
          <w:sz w:val="28"/>
          <w:szCs w:val="28"/>
          <w:highlight w:val="none"/>
          <w:u w:val="single"/>
        </w:rPr>
        <w:t xml:space="preserve">     </w:t>
      </w:r>
    </w:p>
    <w:p w14:paraId="2169BEDA">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系</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（投标人名称）的法定代表人。</w:t>
      </w:r>
    </w:p>
    <w:p w14:paraId="7956A1D4">
      <w:pPr>
        <w:spacing w:line="360" w:lineRule="auto"/>
        <w:ind w:firstLine="560" w:firstLineChars="200"/>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特此证明。</w:t>
      </w:r>
    </w:p>
    <w:p w14:paraId="52E9072C">
      <w:pPr>
        <w:spacing w:line="360" w:lineRule="auto"/>
        <w:rPr>
          <w:rFonts w:ascii="仿宋_GB2312" w:hAnsi="仿宋_GB2312" w:cs="仿宋_GB2312"/>
          <w:color w:val="auto"/>
          <w:sz w:val="28"/>
          <w:szCs w:val="28"/>
          <w:highlight w:val="none"/>
        </w:rPr>
      </w:pPr>
    </w:p>
    <w:p w14:paraId="4EE64018">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附：法定代表人身份证复印件。</w:t>
      </w:r>
    </w:p>
    <w:p w14:paraId="16A8E2E0">
      <w:pPr>
        <w:spacing w:line="360" w:lineRule="auto"/>
        <w:rPr>
          <w:rFonts w:ascii="仿宋_GB2312" w:hAnsi="仿宋_GB2312" w:cs="仿宋_GB2312"/>
          <w:color w:val="auto"/>
          <w:sz w:val="28"/>
          <w:szCs w:val="28"/>
          <w:highlight w:val="none"/>
        </w:rPr>
      </w:pPr>
    </w:p>
    <w:p w14:paraId="2CB1D9D1">
      <w:pPr>
        <w:spacing w:line="360" w:lineRule="auto"/>
        <w:rPr>
          <w:rFonts w:ascii="仿宋_GB2312" w:hAnsi="仿宋_GB2312" w:cs="仿宋_GB2312"/>
          <w:color w:val="auto"/>
          <w:sz w:val="28"/>
          <w:szCs w:val="28"/>
          <w:highlight w:val="none"/>
        </w:rPr>
      </w:pPr>
    </w:p>
    <w:p w14:paraId="44A1AD2E">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xml:space="preserve">                       投标人：</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（公章）</w:t>
      </w:r>
    </w:p>
    <w:p w14:paraId="74B63DBE">
      <w:pPr>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xml:space="preserve">                                </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年</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月</w:t>
      </w:r>
      <w:r>
        <w:rPr>
          <w:rFonts w:hint="eastAsia" w:ascii="仿宋_GB2312" w:hAnsi="仿宋_GB2312" w:cs="仿宋_GB2312"/>
          <w:color w:val="auto"/>
          <w:sz w:val="28"/>
          <w:szCs w:val="28"/>
          <w:highlight w:val="none"/>
          <w:u w:val="single"/>
        </w:rPr>
        <w:t xml:space="preserve">    </w:t>
      </w:r>
      <w:r>
        <w:rPr>
          <w:rFonts w:hint="eastAsia" w:ascii="仿宋_GB2312" w:hAnsi="仿宋_GB2312" w:cs="仿宋_GB2312"/>
          <w:color w:val="auto"/>
          <w:sz w:val="28"/>
          <w:szCs w:val="28"/>
          <w:highlight w:val="none"/>
        </w:rPr>
        <w:t xml:space="preserve"> 日           </w:t>
      </w:r>
    </w:p>
    <w:p w14:paraId="29C8F80D">
      <w:pPr>
        <w:pStyle w:val="3"/>
        <w:spacing w:before="0" w:after="0" w:line="360" w:lineRule="auto"/>
        <w:rPr>
          <w:rFonts w:ascii="仿宋_GB2312" w:hAnsi="仿宋_GB2312" w:eastAsia="仿宋_GB2312" w:cs="仿宋_GB2312"/>
          <w:color w:val="auto"/>
          <w:kern w:val="1"/>
          <w:sz w:val="28"/>
          <w:szCs w:val="28"/>
          <w:highlight w:val="none"/>
        </w:rPr>
      </w:pPr>
      <w:r>
        <w:rPr>
          <w:rStyle w:val="30"/>
          <w:rFonts w:hint="eastAsia" w:ascii="仿宋_GB2312" w:hAnsi="仿宋_GB2312" w:eastAsia="仿宋_GB2312" w:cs="仿宋_GB2312"/>
          <w:color w:val="auto"/>
          <w:sz w:val="28"/>
          <w:szCs w:val="28"/>
          <w:highlight w:val="none"/>
        </w:rPr>
        <w:br w:type="page"/>
      </w:r>
      <w:bookmarkStart w:id="3" w:name="_Toc8859"/>
      <w:r>
        <w:rPr>
          <w:rFonts w:hint="eastAsia" w:ascii="黑体" w:hAnsi="黑体" w:cs="黑体"/>
          <w:b w:val="0"/>
          <w:bCs w:val="0"/>
          <w:color w:val="auto"/>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color w:val="auto"/>
          <w:kern w:val="1"/>
          <w:sz w:val="28"/>
          <w:szCs w:val="28"/>
          <w:highlight w:val="none"/>
        </w:rPr>
      </w:pPr>
      <w:r>
        <w:rPr>
          <w:rFonts w:hint="eastAsia" w:ascii="方正小标宋_GBK" w:hAnsi="方正小标宋_GBK" w:eastAsia="方正小标宋_GBK" w:cs="方正小标宋_GBK"/>
          <w:color w:val="auto"/>
          <w:kern w:val="1"/>
          <w:sz w:val="36"/>
          <w:szCs w:val="36"/>
          <w:highlight w:val="none"/>
        </w:rPr>
        <w:t>法定代表人授权委托书</w:t>
      </w:r>
      <w:bookmarkEnd w:id="3"/>
    </w:p>
    <w:p w14:paraId="53DA0A1E">
      <w:pPr>
        <w:autoSpaceDE w:val="0"/>
        <w:autoSpaceDN w:val="0"/>
        <w:adjustRightInd w:val="0"/>
        <w:spacing w:line="360" w:lineRule="auto"/>
        <w:ind w:firstLine="480"/>
        <w:rPr>
          <w:rFonts w:ascii="仿宋_GB2312" w:hAnsi="仿宋_GB2312" w:cs="仿宋_GB2312"/>
          <w:color w:val="auto"/>
          <w:kern w:val="1"/>
          <w:sz w:val="28"/>
          <w:szCs w:val="28"/>
          <w:highlight w:val="none"/>
        </w:rPr>
      </w:pPr>
      <w:r>
        <w:rPr>
          <w:rStyle w:val="30"/>
          <w:rFonts w:hint="eastAsia" w:ascii="仿宋_GB2312" w:hAnsi="仿宋_GB2312" w:eastAsia="仿宋_GB2312" w:cs="仿宋_GB2312"/>
          <w:color w:val="auto"/>
          <w:sz w:val="28"/>
          <w:szCs w:val="28"/>
          <w:highlight w:val="none"/>
        </w:rPr>
        <w:t>我</w:t>
      </w:r>
      <w:r>
        <w:rPr>
          <w:rFonts w:hint="eastAsia" w:ascii="仿宋_GB2312" w:hAnsi="仿宋_GB2312" w:cs="仿宋_GB2312"/>
          <w:color w:val="auto"/>
          <w:kern w:val="1"/>
          <w:sz w:val="28"/>
          <w:szCs w:val="28"/>
          <w:highlight w:val="none"/>
          <w:u w:val="single"/>
        </w:rPr>
        <w:t xml:space="preserve">       （姓名） </w:t>
      </w:r>
      <w:r>
        <w:rPr>
          <w:rStyle w:val="30"/>
          <w:rFonts w:hint="eastAsia" w:ascii="仿宋_GB2312" w:hAnsi="仿宋_GB2312" w:eastAsia="仿宋_GB2312" w:cs="仿宋_GB2312"/>
          <w:color w:val="auto"/>
          <w:sz w:val="28"/>
          <w:szCs w:val="28"/>
          <w:highlight w:val="none"/>
        </w:rPr>
        <w:t>系</w:t>
      </w:r>
      <w:r>
        <w:rPr>
          <w:rFonts w:hint="eastAsia" w:ascii="仿宋_GB2312" w:hAnsi="仿宋_GB2312" w:cs="仿宋_GB2312"/>
          <w:color w:val="auto"/>
          <w:kern w:val="1"/>
          <w:sz w:val="28"/>
          <w:szCs w:val="28"/>
          <w:highlight w:val="none"/>
          <w:u w:val="single"/>
        </w:rPr>
        <w:t xml:space="preserve">      （投标人名称）</w:t>
      </w:r>
      <w:r>
        <w:rPr>
          <w:rStyle w:val="30"/>
          <w:rFonts w:hint="eastAsia" w:ascii="仿宋_GB2312" w:hAnsi="仿宋_GB2312" w:eastAsia="仿宋_GB2312" w:cs="仿宋_GB2312"/>
          <w:color w:val="auto"/>
          <w:sz w:val="28"/>
          <w:szCs w:val="28"/>
          <w:highlight w:val="none"/>
        </w:rPr>
        <w:t>法定代表人，现授权委托我公司的</w:t>
      </w:r>
      <w:r>
        <w:rPr>
          <w:rFonts w:hint="eastAsia" w:ascii="仿宋_GB2312" w:hAnsi="仿宋_GB2312" w:cs="仿宋_GB2312"/>
          <w:color w:val="auto"/>
          <w:kern w:val="1"/>
          <w:sz w:val="28"/>
          <w:szCs w:val="28"/>
          <w:highlight w:val="none"/>
          <w:u w:val="single"/>
        </w:rPr>
        <w:t xml:space="preserve">      </w:t>
      </w:r>
      <w:r>
        <w:rPr>
          <w:rFonts w:hint="eastAsia" w:ascii="仿宋_GB2312" w:hAnsi="仿宋_GB2312" w:cs="仿宋_GB2312"/>
          <w:color w:val="auto"/>
          <w:kern w:val="1"/>
          <w:sz w:val="28"/>
          <w:szCs w:val="28"/>
          <w:highlight w:val="none"/>
        </w:rPr>
        <w:t>（姓名）</w:t>
      </w:r>
      <w:r>
        <w:rPr>
          <w:rStyle w:val="30"/>
          <w:rFonts w:hint="eastAsia" w:ascii="仿宋_GB2312" w:hAnsi="仿宋_GB2312" w:eastAsia="仿宋_GB2312" w:cs="仿宋_GB2312"/>
          <w:color w:val="auto"/>
          <w:sz w:val="28"/>
          <w:szCs w:val="28"/>
          <w:highlight w:val="none"/>
        </w:rPr>
        <w:t>为我公司本次</w:t>
      </w:r>
      <w:r>
        <w:rPr>
          <w:rFonts w:hint="eastAsia" w:ascii="仿宋_GB2312" w:hAnsi="仿宋_GB2312" w:cs="仿宋_GB2312"/>
          <w:color w:val="auto"/>
          <w:kern w:val="1"/>
          <w:sz w:val="28"/>
          <w:szCs w:val="28"/>
          <w:highlight w:val="none"/>
          <w:u w:val="single"/>
        </w:rPr>
        <w:t xml:space="preserve">         </w:t>
      </w:r>
      <w:r>
        <w:rPr>
          <w:rFonts w:hint="eastAsia" w:ascii="仿宋_GB2312" w:hAnsi="仿宋_GB2312" w:cs="仿宋_GB2312"/>
          <w:color w:val="auto"/>
          <w:kern w:val="1"/>
          <w:sz w:val="28"/>
          <w:szCs w:val="28"/>
          <w:highlight w:val="none"/>
        </w:rPr>
        <w:t>（项目名称）</w:t>
      </w:r>
      <w:r>
        <w:rPr>
          <w:rStyle w:val="30"/>
          <w:rFonts w:hint="eastAsia" w:ascii="仿宋_GB2312" w:hAnsi="仿宋_GB2312" w:eastAsia="仿宋_GB2312" w:cs="仿宋_GB2312"/>
          <w:color w:val="auto"/>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color w:val="auto"/>
          <w:kern w:val="1"/>
          <w:sz w:val="28"/>
          <w:szCs w:val="28"/>
          <w:highlight w:val="none"/>
        </w:rPr>
      </w:pPr>
      <w:r>
        <w:rPr>
          <w:rStyle w:val="30"/>
          <w:rFonts w:hint="eastAsia" w:ascii="仿宋_GB2312" w:hAnsi="仿宋_GB2312" w:eastAsia="仿宋_GB2312" w:cs="仿宋_GB2312"/>
          <w:color w:val="auto"/>
          <w:sz w:val="28"/>
          <w:szCs w:val="28"/>
          <w:highlight w:val="none"/>
        </w:rPr>
        <w:t>本授权委托书于</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kern w:val="1"/>
          <w:sz w:val="28"/>
          <w:szCs w:val="28"/>
          <w:highlight w:val="none"/>
          <w:u w:val="single"/>
        </w:rPr>
        <w:t xml:space="preserve">      </w:t>
      </w:r>
      <w:r>
        <w:rPr>
          <w:rStyle w:val="30"/>
          <w:rFonts w:hint="eastAsia" w:ascii="仿宋_GB2312" w:hAnsi="仿宋_GB2312" w:eastAsia="仿宋_GB2312" w:cs="仿宋_GB2312"/>
          <w:color w:val="auto"/>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color w:val="auto"/>
          <w:kern w:val="1"/>
          <w:sz w:val="28"/>
          <w:szCs w:val="28"/>
          <w:highlight w:val="none"/>
        </w:rPr>
      </w:pPr>
      <w:r>
        <w:rPr>
          <w:rFonts w:hint="eastAsia" w:ascii="仿宋_GB2312" w:hAnsi="仿宋_GB2312" w:cs="仿宋_GB2312"/>
          <w:color w:val="auto"/>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color w:val="auto"/>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color w:val="auto"/>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color w:val="auto"/>
          <w:sz w:val="28"/>
          <w:szCs w:val="28"/>
          <w:highlight w:val="none"/>
        </w:rPr>
      </w:pPr>
      <w:r>
        <w:rPr>
          <w:rStyle w:val="30"/>
          <w:rFonts w:hint="eastAsia" w:ascii="仿宋_GB2312" w:hAnsi="仿宋_GB2312" w:eastAsia="仿宋_GB2312" w:cs="仿宋_GB2312"/>
          <w:color w:val="auto"/>
          <w:sz w:val="28"/>
          <w:szCs w:val="28"/>
          <w:highlight w:val="none"/>
        </w:rPr>
        <w:t>日 期：</w:t>
      </w:r>
      <w:r>
        <w:rPr>
          <w:rStyle w:val="30"/>
          <w:rFonts w:hint="eastAsia" w:ascii="仿宋_GB2312" w:hAnsi="仿宋_GB2312" w:cs="仿宋_GB2312"/>
          <w:color w:val="auto"/>
          <w:sz w:val="28"/>
          <w:szCs w:val="28"/>
          <w:highlight w:val="none"/>
        </w:rPr>
        <w:t xml:space="preserve">  </w:t>
      </w:r>
      <w:r>
        <w:rPr>
          <w:rStyle w:val="30"/>
          <w:rFonts w:hint="eastAsia" w:ascii="仿宋_GB2312" w:hAnsi="仿宋_GB2312" w:eastAsia="仿宋_GB2312" w:cs="仿宋_GB2312"/>
          <w:color w:val="auto"/>
          <w:sz w:val="28"/>
          <w:szCs w:val="28"/>
          <w:highlight w:val="none"/>
        </w:rPr>
        <w:t xml:space="preserve">  年</w:t>
      </w:r>
      <w:r>
        <w:rPr>
          <w:rStyle w:val="30"/>
          <w:rFonts w:hint="eastAsia" w:ascii="仿宋_GB2312" w:hAnsi="仿宋_GB2312" w:cs="仿宋_GB2312"/>
          <w:color w:val="auto"/>
          <w:sz w:val="28"/>
          <w:szCs w:val="28"/>
          <w:highlight w:val="none"/>
        </w:rPr>
        <w:t xml:space="preserve"> </w:t>
      </w:r>
      <w:r>
        <w:rPr>
          <w:rStyle w:val="30"/>
          <w:rFonts w:hint="eastAsia" w:ascii="仿宋_GB2312" w:hAnsi="仿宋_GB2312" w:eastAsia="仿宋_GB2312" w:cs="仿宋_GB2312"/>
          <w:color w:val="auto"/>
          <w:sz w:val="28"/>
          <w:szCs w:val="28"/>
          <w:highlight w:val="none"/>
        </w:rPr>
        <w:t xml:space="preserve"> 月  日</w:t>
      </w:r>
    </w:p>
    <w:p w14:paraId="745F3247">
      <w:pPr>
        <w:spacing w:line="360" w:lineRule="auto"/>
        <w:jc w:val="center"/>
        <w:rPr>
          <w:rFonts w:ascii="仿宋_GB2312" w:hAnsi="仿宋_GB2312" w:cs="仿宋_GB2312"/>
          <w:color w:val="auto"/>
          <w:sz w:val="28"/>
          <w:szCs w:val="28"/>
          <w:highlight w:val="none"/>
        </w:rPr>
      </w:pPr>
    </w:p>
    <w:p w14:paraId="119A25F1">
      <w:pPr>
        <w:autoSpaceDE w:val="0"/>
        <w:autoSpaceDN w:val="0"/>
        <w:adjustRightInd w:val="0"/>
        <w:spacing w:line="360" w:lineRule="auto"/>
        <w:outlineLvl w:val="0"/>
        <w:rPr>
          <w:rFonts w:ascii="仿宋_GB2312" w:hAnsi="仿宋_GB2312" w:cs="仿宋_GB2312"/>
          <w:color w:val="auto"/>
          <w:sz w:val="28"/>
          <w:szCs w:val="28"/>
          <w:highlight w:val="none"/>
        </w:rPr>
      </w:pPr>
    </w:p>
    <w:p w14:paraId="5F2630ED">
      <w:pPr>
        <w:autoSpaceDE w:val="0"/>
        <w:autoSpaceDN w:val="0"/>
        <w:adjustRightInd w:val="0"/>
        <w:spacing w:line="360" w:lineRule="auto"/>
        <w:outlineLvl w:val="0"/>
        <w:rPr>
          <w:rFonts w:ascii="仿宋_GB2312" w:hAnsi="仿宋_GB2312" w:cs="仿宋_GB2312"/>
          <w:color w:val="auto"/>
          <w:sz w:val="28"/>
          <w:szCs w:val="28"/>
          <w:highlight w:val="none"/>
        </w:rPr>
      </w:pPr>
    </w:p>
    <w:p w14:paraId="5FA5C42C">
      <w:pPr>
        <w:rPr>
          <w:color w:val="auto"/>
          <w:highlight w:val="none"/>
        </w:rPr>
      </w:pPr>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3190CB5"/>
    <w:rsid w:val="049616D0"/>
    <w:rsid w:val="04C1292B"/>
    <w:rsid w:val="05912686"/>
    <w:rsid w:val="05954ED0"/>
    <w:rsid w:val="05EA00DE"/>
    <w:rsid w:val="063534FF"/>
    <w:rsid w:val="06DD262D"/>
    <w:rsid w:val="070D4163"/>
    <w:rsid w:val="073846FC"/>
    <w:rsid w:val="086B4990"/>
    <w:rsid w:val="08A013DA"/>
    <w:rsid w:val="08B5322E"/>
    <w:rsid w:val="09055C21"/>
    <w:rsid w:val="090D712F"/>
    <w:rsid w:val="09646A02"/>
    <w:rsid w:val="09670057"/>
    <w:rsid w:val="09C35DE1"/>
    <w:rsid w:val="09D50ABF"/>
    <w:rsid w:val="09E00A6F"/>
    <w:rsid w:val="0B474027"/>
    <w:rsid w:val="0C394176"/>
    <w:rsid w:val="0DC12675"/>
    <w:rsid w:val="0E445D6D"/>
    <w:rsid w:val="0E5F6B1F"/>
    <w:rsid w:val="0E981655"/>
    <w:rsid w:val="0FA77178"/>
    <w:rsid w:val="101E5B5C"/>
    <w:rsid w:val="105D0223"/>
    <w:rsid w:val="10B36C33"/>
    <w:rsid w:val="114607D2"/>
    <w:rsid w:val="13256B7A"/>
    <w:rsid w:val="149A0E55"/>
    <w:rsid w:val="1550556C"/>
    <w:rsid w:val="16173BF0"/>
    <w:rsid w:val="16314110"/>
    <w:rsid w:val="167A5BAC"/>
    <w:rsid w:val="174A03C5"/>
    <w:rsid w:val="18061116"/>
    <w:rsid w:val="18513BAE"/>
    <w:rsid w:val="1885795F"/>
    <w:rsid w:val="18893D8F"/>
    <w:rsid w:val="18DC41C6"/>
    <w:rsid w:val="19510D51"/>
    <w:rsid w:val="199316F5"/>
    <w:rsid w:val="1A3E1BB1"/>
    <w:rsid w:val="1BEF21AB"/>
    <w:rsid w:val="1BF270EF"/>
    <w:rsid w:val="1C101DCE"/>
    <w:rsid w:val="1CC22144"/>
    <w:rsid w:val="1DAE3F9A"/>
    <w:rsid w:val="1EF57411"/>
    <w:rsid w:val="1F741ACE"/>
    <w:rsid w:val="206804C4"/>
    <w:rsid w:val="206F5D88"/>
    <w:rsid w:val="207D68CF"/>
    <w:rsid w:val="20D31D8D"/>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157C90"/>
    <w:rsid w:val="29BD3F19"/>
    <w:rsid w:val="2AB033FD"/>
    <w:rsid w:val="2AB64C21"/>
    <w:rsid w:val="2B0A06C6"/>
    <w:rsid w:val="2DC12766"/>
    <w:rsid w:val="2EBC49F9"/>
    <w:rsid w:val="2F480FA5"/>
    <w:rsid w:val="2FC36821"/>
    <w:rsid w:val="3148394C"/>
    <w:rsid w:val="321B5F48"/>
    <w:rsid w:val="32F14AE3"/>
    <w:rsid w:val="33114359"/>
    <w:rsid w:val="33784C9D"/>
    <w:rsid w:val="342411DF"/>
    <w:rsid w:val="35780716"/>
    <w:rsid w:val="35B73962"/>
    <w:rsid w:val="35EB7F22"/>
    <w:rsid w:val="36176A26"/>
    <w:rsid w:val="36301896"/>
    <w:rsid w:val="36BC0860"/>
    <w:rsid w:val="372A1B49"/>
    <w:rsid w:val="37617D52"/>
    <w:rsid w:val="376712E7"/>
    <w:rsid w:val="37DE0703"/>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E503D2"/>
    <w:rsid w:val="444A5418"/>
    <w:rsid w:val="44977732"/>
    <w:rsid w:val="44FC0D59"/>
    <w:rsid w:val="45F46709"/>
    <w:rsid w:val="467A1037"/>
    <w:rsid w:val="48265F7A"/>
    <w:rsid w:val="48B436F3"/>
    <w:rsid w:val="48FF3A76"/>
    <w:rsid w:val="4A446A4D"/>
    <w:rsid w:val="4A7E66D3"/>
    <w:rsid w:val="4B102B0C"/>
    <w:rsid w:val="4B762FEE"/>
    <w:rsid w:val="4C017994"/>
    <w:rsid w:val="4C0B51F3"/>
    <w:rsid w:val="4CDA6DD6"/>
    <w:rsid w:val="4DB632CA"/>
    <w:rsid w:val="4DC301BD"/>
    <w:rsid w:val="4F092A77"/>
    <w:rsid w:val="4F3363B9"/>
    <w:rsid w:val="51F06651"/>
    <w:rsid w:val="522D7E73"/>
    <w:rsid w:val="52344790"/>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E85E60"/>
    <w:rsid w:val="5A4A08C9"/>
    <w:rsid w:val="5A575323"/>
    <w:rsid w:val="5C7400AD"/>
    <w:rsid w:val="5CCA7752"/>
    <w:rsid w:val="610961DB"/>
    <w:rsid w:val="61583CAB"/>
    <w:rsid w:val="621668B9"/>
    <w:rsid w:val="63F65FAC"/>
    <w:rsid w:val="650A669A"/>
    <w:rsid w:val="65A81A41"/>
    <w:rsid w:val="65FF07B9"/>
    <w:rsid w:val="6646724B"/>
    <w:rsid w:val="66650F64"/>
    <w:rsid w:val="669E7453"/>
    <w:rsid w:val="672B73E7"/>
    <w:rsid w:val="67340937"/>
    <w:rsid w:val="679964D4"/>
    <w:rsid w:val="67B13C5E"/>
    <w:rsid w:val="68B24209"/>
    <w:rsid w:val="69A766FF"/>
    <w:rsid w:val="6A7176EF"/>
    <w:rsid w:val="6C4D026D"/>
    <w:rsid w:val="6C8856AD"/>
    <w:rsid w:val="6D2D4F75"/>
    <w:rsid w:val="6D8E6FF3"/>
    <w:rsid w:val="70657DB3"/>
    <w:rsid w:val="70DF7B65"/>
    <w:rsid w:val="72657CBB"/>
    <w:rsid w:val="74066E64"/>
    <w:rsid w:val="74B82BA7"/>
    <w:rsid w:val="75036D8E"/>
    <w:rsid w:val="759576A7"/>
    <w:rsid w:val="75E35A02"/>
    <w:rsid w:val="771A5453"/>
    <w:rsid w:val="77944BDC"/>
    <w:rsid w:val="77DF4E4F"/>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1090</Words>
  <Characters>1242</Characters>
  <Lines>16</Lines>
  <Paragraphs>22</Paragraphs>
  <TotalTime>16</TotalTime>
  <ScaleCrop>false</ScaleCrop>
  <LinksUpToDate>false</LinksUpToDate>
  <CharactersWithSpaces>1293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2025-12-03T06:53:19Z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DBCA755804E24E68A01C6860F425BA76_13</vt:lpwstr>
  </property>
  <property fmtid="{D5CDD505-2E9C-101B-9397-08002B2CF9AE}" pid="4" name="KSOTemplateDocerSaveRecord">
    <vt:lpwstr>eyJoZGlkIjoiYTQ3MTJkOWZlOWQ2NWU4Mzg4ODU5MTUyNzk5YTczZjkiLCJ1c2VySWQiOiIxNDg0NzQyMjAyIn0=</vt:lpwstr>
  </property>
</Properties>
</file>