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color w:val="auto"/>
          <w:sz w:val="32"/>
          <w:szCs w:val="32"/>
          <w:highlight w:val="none"/>
        </w:rPr>
      </w:pPr>
      <w:bookmarkStart w:id="0" w:name="_Toc134452747"/>
      <w:bookmarkStart w:id="1" w:name="_Toc16778"/>
      <w:r>
        <w:rPr>
          <w:rFonts w:hint="eastAsia" w:ascii="黑体" w:hAnsi="黑体" w:eastAsia="黑体"/>
          <w:color w:val="auto"/>
          <w:sz w:val="32"/>
          <w:szCs w:val="32"/>
          <w:highlight w:val="none"/>
        </w:rPr>
        <w:t>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auto"/>
          <w:sz w:val="34"/>
          <w:szCs w:val="34"/>
          <w:highlight w:val="none"/>
        </w:rPr>
      </w:pPr>
      <w:r>
        <w:rPr>
          <w:rFonts w:hint="eastAsia"/>
          <w:color w:val="auto"/>
          <w:sz w:val="28"/>
          <w:szCs w:val="28"/>
          <w:highlight w:val="none"/>
        </w:rPr>
        <w:t xml:space="preserve">    我公司现对</w:t>
      </w:r>
      <w:r>
        <w:rPr>
          <w:rFonts w:hint="eastAsia"/>
          <w:color w:val="auto"/>
          <w:sz w:val="28"/>
          <w:szCs w:val="28"/>
          <w:highlight w:val="none"/>
          <w:lang w:val="en-US" w:eastAsia="zh-CN"/>
        </w:rPr>
        <w:t>红岛会展配套M地块、青岛脑病康复等电力配套及上康甲线设备更换工程环网柜进行采购</w:t>
      </w:r>
      <w:r>
        <w:rPr>
          <w:rFonts w:hint="eastAsia"/>
          <w:color w:val="auto"/>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项目名称：红岛会展配套M地块、青岛脑病康复等电力配套及上康甲线设备更换工程环网柜采购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 xml:space="preserve">  2.</w:t>
      </w:r>
      <w:r>
        <w:rPr>
          <w:rFonts w:hint="eastAsia" w:ascii="仿宋" w:hAnsi="仿宋" w:eastAsia="仿宋"/>
          <w:color w:val="auto"/>
          <w:sz w:val="28"/>
          <w:szCs w:val="28"/>
          <w:highlight w:val="none"/>
        </w:rPr>
        <w:t>项目地点：需方指定地点</w:t>
      </w:r>
      <w:bookmarkStart w:id="2" w:name="_Toc161911529"/>
      <w:bookmarkStart w:id="3" w:name="_Toc190936604"/>
      <w:bookmarkStart w:id="4" w:name="_Toc177131613"/>
      <w:bookmarkStart w:id="5" w:name="_Toc190866314"/>
    </w:p>
    <w:p w14:paraId="688AB49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Style w:val="44"/>
          <w:rFonts w:hint="eastAsia"/>
          <w:b w:val="0"/>
          <w:color w:val="auto"/>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cs="Times New Roman"/>
          <w:color w:val="auto"/>
          <w:kern w:val="2"/>
          <w:sz w:val="28"/>
          <w:szCs w:val="28"/>
          <w:highlight w:val="none"/>
          <w:lang w:val="en-US" w:eastAsia="zh-CN"/>
        </w:rPr>
        <w:t>环网柜,详</w:t>
      </w:r>
      <w:r>
        <w:rPr>
          <w:rStyle w:val="44"/>
          <w:rFonts w:hint="eastAsia" w:ascii="仿宋" w:hAnsi="仿宋" w:eastAsia="仿宋"/>
          <w:b w:val="0"/>
          <w:color w:val="auto"/>
          <w:sz w:val="28"/>
          <w:szCs w:val="28"/>
          <w:highlight w:val="none"/>
        </w:rPr>
        <w:t>见</w:t>
      </w:r>
      <w:r>
        <w:rPr>
          <w:rStyle w:val="44"/>
          <w:rFonts w:hint="eastAsia"/>
          <w:b w:val="0"/>
          <w:color w:val="auto"/>
          <w:sz w:val="28"/>
          <w:szCs w:val="28"/>
          <w:highlight w:val="none"/>
          <w:lang w:eastAsia="zh-CN"/>
        </w:rPr>
        <w:t>采购</w:t>
      </w:r>
      <w:r>
        <w:rPr>
          <w:rStyle w:val="44"/>
          <w:rFonts w:hint="eastAsia" w:ascii="仿宋" w:hAnsi="仿宋" w:eastAsia="仿宋"/>
          <w:b w:val="0"/>
          <w:color w:val="auto"/>
          <w:sz w:val="28"/>
          <w:szCs w:val="28"/>
          <w:highlight w:val="none"/>
        </w:rPr>
        <w:t>清单</w:t>
      </w:r>
      <w:r>
        <w:rPr>
          <w:rStyle w:val="44"/>
          <w:rFonts w:hint="eastAsia"/>
          <w:b w:val="0"/>
          <w:color w:val="auto"/>
          <w:sz w:val="28"/>
          <w:szCs w:val="28"/>
          <w:highlight w:val="none"/>
          <w:lang w:val="en-US" w:eastAsia="zh-CN"/>
        </w:rPr>
        <w:t>;</w:t>
      </w:r>
    </w:p>
    <w:p w14:paraId="7A85B013">
      <w:pPr>
        <w:pStyle w:val="24"/>
        <w:keepNext w:val="0"/>
        <w:keepLines w:val="0"/>
        <w:pageBreakBefore w:val="0"/>
        <w:numPr>
          <w:ilvl w:val="0"/>
          <w:numId w:val="1"/>
        </w:numPr>
        <w:tabs>
          <w:tab w:val="clear" w:pos="312"/>
        </w:tabs>
        <w:kinsoku/>
        <w:wordWrap/>
        <w:overflowPunct/>
        <w:topLinePunct w:val="0"/>
        <w:autoSpaceDE/>
        <w:autoSpaceDN/>
        <w:bidi w:val="0"/>
        <w:adjustRightInd/>
        <w:snapToGrid/>
        <w:spacing w:line="560" w:lineRule="exact"/>
        <w:ind w:left="560" w:leftChars="0" w:firstLine="0" w:firstLineChars="0"/>
        <w:jc w:val="both"/>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rPr>
        <w:t>采购控制价</w:t>
      </w:r>
      <w:r>
        <w:rPr>
          <w:rFonts w:hint="eastAsia" w:cs="Times New Roman"/>
          <w:color w:val="auto"/>
          <w:kern w:val="2"/>
          <w:sz w:val="28"/>
          <w:szCs w:val="28"/>
          <w:highlight w:val="none"/>
          <w:lang w:eastAsia="zh-CN"/>
        </w:rPr>
        <w:t>：</w:t>
      </w:r>
      <w:r>
        <w:rPr>
          <w:rFonts w:hint="eastAsia" w:cs="Times New Roman"/>
          <w:color w:val="auto"/>
          <w:kern w:val="2"/>
          <w:sz w:val="28"/>
          <w:szCs w:val="28"/>
          <w:highlight w:val="none"/>
          <w:lang w:val="en-US" w:eastAsia="zh-CN"/>
        </w:rPr>
        <w:t>含税价2015506.64元（增值税税率13%），不含税控制总价为1783634.19元。</w:t>
      </w:r>
    </w:p>
    <w:p w14:paraId="6CC8E81B">
      <w:pPr>
        <w:pStyle w:val="24"/>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cs="Times New Roman"/>
          <w:color w:val="auto"/>
          <w:kern w:val="2"/>
          <w:sz w:val="28"/>
          <w:szCs w:val="28"/>
          <w:highlight w:val="none"/>
        </w:rPr>
      </w:pPr>
      <w:bookmarkStart w:id="6" w:name="_Toc134452748"/>
      <w:r>
        <w:rPr>
          <w:rFonts w:hint="eastAsia"/>
          <w:color w:val="auto"/>
          <w:highlight w:val="none"/>
        </w:rPr>
        <w:t xml:space="preserve">   </w:t>
      </w:r>
      <w:r>
        <w:rPr>
          <w:rFonts w:hint="eastAsia" w:cs="Times New Roman"/>
          <w:color w:val="auto"/>
          <w:kern w:val="2"/>
          <w:sz w:val="28"/>
          <w:szCs w:val="28"/>
          <w:highlight w:val="none"/>
        </w:rPr>
        <w:t xml:space="preserve">  5.供应商资格要求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color w:val="auto"/>
          <w:sz w:val="28"/>
          <w:szCs w:val="28"/>
          <w:highlight w:val="none"/>
        </w:rPr>
      </w:pPr>
      <w:r>
        <w:rPr>
          <w:rFonts w:hint="eastAsia" w:ascii="仿宋" w:hAnsi="仿宋" w:eastAsia="仿宋" w:cs="宋体"/>
          <w:bCs/>
          <w:color w:val="auto"/>
          <w:sz w:val="28"/>
          <w:szCs w:val="28"/>
          <w:highlight w:val="none"/>
        </w:rPr>
        <w:t xml:space="preserve">    5.1供应商必须具有独立法人资格,各供应商不得有企业关联或股权关系。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color w:val="auto"/>
          <w:sz w:val="28"/>
          <w:szCs w:val="28"/>
          <w:highlight w:val="none"/>
        </w:rPr>
      </w:pPr>
      <w:r>
        <w:rPr>
          <w:rFonts w:hint="eastAsia" w:ascii="仿宋" w:hAnsi="仿宋" w:eastAsia="仿宋" w:cs="宋体"/>
          <w:bCs/>
          <w:color w:val="auto"/>
          <w:sz w:val="28"/>
          <w:szCs w:val="28"/>
          <w:highlight w:val="none"/>
        </w:rPr>
        <w:t xml:space="preserve">    5.2供应商必须具备相关营业资格,所生产的产品必须符合国家、行业标准相关要求，相关主材必须具备</w:t>
      </w:r>
      <w:r>
        <w:rPr>
          <w:rFonts w:hint="eastAsia" w:ascii="仿宋" w:hAnsi="仿宋" w:eastAsia="仿宋" w:cs="宋体"/>
          <w:bCs/>
          <w:color w:val="auto"/>
          <w:sz w:val="28"/>
          <w:szCs w:val="28"/>
          <w:highlight w:val="none"/>
          <w:lang w:eastAsia="zh-CN"/>
        </w:rPr>
        <w:t>有效期内</w:t>
      </w:r>
      <w:r>
        <w:rPr>
          <w:rFonts w:hint="eastAsia" w:ascii="仿宋" w:hAnsi="仿宋" w:eastAsia="仿宋" w:cs="宋体"/>
          <w:bCs/>
          <w:color w:val="auto"/>
          <w:sz w:val="28"/>
          <w:szCs w:val="28"/>
          <w:highlight w:val="none"/>
        </w:rPr>
        <w:t>国家认可的型式试验报告并在人员、设备、技术、资金等方面具备相应的能力。</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color w:val="auto"/>
          <w:sz w:val="28"/>
          <w:szCs w:val="28"/>
          <w:highlight w:val="none"/>
        </w:rPr>
      </w:pPr>
      <w:r>
        <w:rPr>
          <w:rFonts w:hint="eastAsia" w:ascii="仿宋" w:hAnsi="仿宋" w:eastAsia="仿宋" w:cs="宋体"/>
          <w:bCs/>
          <w:color w:val="auto"/>
          <w:sz w:val="28"/>
          <w:szCs w:val="28"/>
          <w:highlight w:val="none"/>
        </w:rPr>
        <w:t xml:space="preserve">    5.3采购公告发布之日前三年内无行贿犯罪等重大违法记录。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color w:val="auto"/>
          <w:sz w:val="28"/>
          <w:szCs w:val="28"/>
          <w:highlight w:val="none"/>
        </w:rPr>
      </w:pPr>
      <w:bookmarkStart w:id="7" w:name="_Toc521332562"/>
      <w:r>
        <w:rPr>
          <w:rFonts w:hint="eastAsia" w:ascii="仿宋" w:hAnsi="仿宋" w:eastAsia="仿宋" w:cs="宋体"/>
          <w:bCs/>
          <w:color w:val="auto"/>
          <w:sz w:val="28"/>
          <w:szCs w:val="28"/>
          <w:highlight w:val="none"/>
        </w:rPr>
        <w:t xml:space="preserve">    5.4通过“信用中国”网站（www.creditchina.gov.cn）、中国政府采购网（www.ccgp.gov.cn）查询，未被列入失信被执行人、重大税收违法案件当事人、政府采购严重违法失信行为记录名单。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6.资格预审及采购文件的获取</w:t>
      </w:r>
    </w:p>
    <w:p w14:paraId="2BC4360A">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6.1截止时间：2025年</w:t>
      </w:r>
      <w:r>
        <w:rPr>
          <w:rFonts w:hint="eastAsia" w:ascii="仿宋" w:hAnsi="仿宋" w:eastAsia="仿宋"/>
          <w:color w:val="auto"/>
          <w:sz w:val="28"/>
          <w:szCs w:val="28"/>
          <w:highlight w:val="none"/>
          <w:lang w:val="en-US" w:eastAsia="zh-CN"/>
        </w:rPr>
        <w:t>12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25</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 xml:space="preserve"> 15</w:t>
      </w:r>
      <w:r>
        <w:rPr>
          <w:rFonts w:hint="eastAsia" w:ascii="仿宋" w:hAnsi="仿宋" w:eastAsia="仿宋"/>
          <w:color w:val="auto"/>
          <w:sz w:val="28"/>
          <w:szCs w:val="28"/>
          <w:highlight w:val="none"/>
        </w:rPr>
        <w:t>时00分。</w:t>
      </w:r>
    </w:p>
    <w:p w14:paraId="2C1B88B1">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6.2预审方式：供应商将资格审查所需材料附在一个PDF文档里，在截止时间前发送至邮箱：gaoxinshuidian@163.com。邮件标题为</w:t>
      </w:r>
      <w:r>
        <w:rPr>
          <w:rFonts w:hint="eastAsia" w:ascii="仿宋" w:hAnsi="仿宋" w:eastAsia="仿宋"/>
          <w:b/>
          <w:bCs/>
          <w:color w:val="auto"/>
          <w:sz w:val="28"/>
          <w:szCs w:val="28"/>
          <w:highlight w:val="none"/>
        </w:rPr>
        <w:t>供应商名称+项目名称</w:t>
      </w:r>
      <w:r>
        <w:rPr>
          <w:rFonts w:hint="eastAsia" w:ascii="仿宋" w:hAnsi="仿宋" w:eastAsia="仿宋"/>
          <w:color w:val="auto"/>
          <w:sz w:val="28"/>
          <w:szCs w:val="28"/>
          <w:highlight w:val="none"/>
        </w:rPr>
        <w:t>，正文备注</w:t>
      </w:r>
      <w:r>
        <w:rPr>
          <w:rFonts w:hint="eastAsia" w:ascii="仿宋" w:hAnsi="仿宋" w:eastAsia="仿宋"/>
          <w:b/>
          <w:bCs/>
          <w:color w:val="auto"/>
          <w:sz w:val="28"/>
          <w:szCs w:val="28"/>
          <w:highlight w:val="none"/>
        </w:rPr>
        <w:t>联系人、联系方式、采购文件接收邮箱地址</w:t>
      </w:r>
      <w:r>
        <w:rPr>
          <w:rFonts w:hint="eastAsia" w:ascii="仿宋" w:hAnsi="仿宋" w:eastAsia="仿宋"/>
          <w:color w:val="auto"/>
          <w:sz w:val="28"/>
          <w:szCs w:val="28"/>
          <w:highlight w:val="none"/>
        </w:rPr>
        <w:t>。</w:t>
      </w:r>
      <w:r>
        <w:rPr>
          <w:rStyle w:val="38"/>
          <w:rFonts w:hint="eastAsia" w:ascii="仿宋" w:hAnsi="仿宋" w:eastAsia="仿宋" w:cs="仿宋"/>
          <w:color w:val="auto"/>
          <w:szCs w:val="28"/>
          <w:highlight w:val="none"/>
        </w:rPr>
        <w:t>由采购人受理</w:t>
      </w:r>
      <w:r>
        <w:rPr>
          <w:rStyle w:val="38"/>
          <w:rFonts w:hint="eastAsia" w:ascii="仿宋" w:hAnsi="仿宋" w:eastAsia="仿宋" w:cs="仿宋"/>
          <w:color w:val="auto"/>
          <w:szCs w:val="28"/>
          <w:highlight w:val="none"/>
          <w:lang w:eastAsia="zh-CN"/>
        </w:rPr>
        <w:t>审查通过</w:t>
      </w:r>
      <w:r>
        <w:rPr>
          <w:rStyle w:val="38"/>
          <w:rFonts w:hint="eastAsia" w:ascii="仿宋" w:hAnsi="仿宋" w:eastAsia="仿宋" w:cs="仿宋"/>
          <w:color w:val="auto"/>
          <w:szCs w:val="28"/>
          <w:highlight w:val="none"/>
        </w:rPr>
        <w:t>后，通过邮箱向审查合格的供应商发放采购文件。</w:t>
      </w:r>
    </w:p>
    <w:p w14:paraId="2E315931">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6.3资格审查材料：营业执照复印件；法定代表人身份证明；法定代表人授权委托书；在经营活动中无重大违法记录和行贿犯罪记录的承诺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color w:val="auto"/>
          <w:sz w:val="28"/>
          <w:szCs w:val="28"/>
          <w:highlight w:val="none"/>
        </w:rPr>
        <w:t>查询</w:t>
      </w:r>
      <w:r>
        <w:rPr>
          <w:rFonts w:hint="eastAsia" w:ascii="仿宋" w:hAnsi="仿宋" w:eastAsia="仿宋"/>
          <w:color w:val="auto"/>
          <w:sz w:val="28"/>
          <w:szCs w:val="28"/>
          <w:highlight w:val="none"/>
        </w:rPr>
        <w:t>供应商</w:t>
      </w:r>
      <w:r>
        <w:rPr>
          <w:rFonts w:hint="eastAsia" w:ascii="仿宋" w:hAnsi="仿宋" w:eastAsia="仿宋" w:cs="宋体"/>
          <w:bCs/>
          <w:color w:val="auto"/>
          <w:sz w:val="28"/>
          <w:szCs w:val="28"/>
          <w:highlight w:val="none"/>
        </w:rPr>
        <w:t>未被列入失信被执行人、重大税收违法案件当事人</w:t>
      </w:r>
      <w:r>
        <w:rPr>
          <w:rFonts w:hint="eastAsia" w:ascii="仿宋" w:hAnsi="仿宋" w:eastAsia="仿宋"/>
          <w:color w:val="auto"/>
          <w:sz w:val="28"/>
          <w:szCs w:val="28"/>
          <w:highlight w:val="none"/>
        </w:rPr>
        <w:t>查询网页截图</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中国政府采购网查询政府采购严重违法失信行为记录名单网页截图等材料</w:t>
      </w:r>
      <w:r>
        <w:rPr>
          <w:rFonts w:hint="eastAsia" w:ascii="仿宋" w:hAnsi="仿宋" w:eastAsia="仿宋"/>
          <w:color w:val="auto"/>
          <w:sz w:val="28"/>
          <w:szCs w:val="28"/>
          <w:highlight w:val="none"/>
          <w:lang w:val="en-US" w:eastAsia="zh-CN"/>
        </w:rPr>
        <w:t>(</w:t>
      </w:r>
      <w:r>
        <w:rPr>
          <w:rFonts w:hint="eastAsia" w:ascii="仿宋" w:hAnsi="仿宋" w:eastAsia="仿宋"/>
          <w:b/>
          <w:bCs/>
          <w:color w:val="auto"/>
          <w:sz w:val="28"/>
          <w:szCs w:val="28"/>
          <w:highlight w:val="none"/>
          <w:lang w:val="en-US" w:eastAsia="zh-CN"/>
        </w:rPr>
        <w:t>截图均需带有查询日期</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，以上材料均需加盖供应商公章。</w:t>
      </w:r>
    </w:p>
    <w:p w14:paraId="47FE9741">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7.响应文件递交时间以及地点</w:t>
      </w:r>
    </w:p>
    <w:p w14:paraId="46104D1E">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rPr>
        <w:t>7.1时间：2025年</w:t>
      </w:r>
      <w:r>
        <w:rPr>
          <w:rFonts w:hint="eastAsia" w:ascii="仿宋" w:hAnsi="仿宋" w:eastAsia="仿宋"/>
          <w:color w:val="auto"/>
          <w:sz w:val="28"/>
          <w:szCs w:val="28"/>
          <w:highlight w:val="none"/>
          <w:lang w:val="en-US" w:eastAsia="zh-CN"/>
        </w:rPr>
        <w:t>12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31</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 xml:space="preserve"> 9</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分至</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rPr>
        <w:t xml:space="preserve"> 分。</w:t>
      </w:r>
    </w:p>
    <w:p w14:paraId="51CB926A">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7.2地点：青岛市高新区聚贤桥路50号高实集团</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楼</w:t>
      </w:r>
      <w:r>
        <w:rPr>
          <w:rFonts w:hint="eastAsia" w:ascii="仿宋" w:hAnsi="仿宋" w:eastAsia="仿宋"/>
          <w:color w:val="auto"/>
          <w:sz w:val="28"/>
          <w:szCs w:val="28"/>
          <w:highlight w:val="none"/>
          <w:lang w:val="en-US" w:eastAsia="zh-CN"/>
        </w:rPr>
        <w:t>801</w:t>
      </w:r>
      <w:r>
        <w:rPr>
          <w:rFonts w:hint="eastAsia" w:ascii="仿宋" w:hAnsi="仿宋" w:eastAsia="仿宋"/>
          <w:color w:val="auto"/>
          <w:sz w:val="28"/>
          <w:szCs w:val="28"/>
          <w:highlight w:val="none"/>
        </w:rPr>
        <w:t>会议室。</w:t>
      </w:r>
    </w:p>
    <w:p w14:paraId="08835E18">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8.磋商时间以及地点</w:t>
      </w:r>
    </w:p>
    <w:p w14:paraId="42885C99">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rPr>
        <w:t>8.1时间：2025年</w:t>
      </w:r>
      <w:r>
        <w:rPr>
          <w:rFonts w:hint="eastAsia" w:ascii="仿宋" w:hAnsi="仿宋" w:eastAsia="仿宋"/>
          <w:color w:val="auto"/>
          <w:sz w:val="28"/>
          <w:szCs w:val="28"/>
          <w:highlight w:val="none"/>
          <w:lang w:val="en-US" w:eastAsia="zh-CN"/>
        </w:rPr>
        <w:t xml:space="preserve"> 12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31</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rPr>
        <w:t xml:space="preserve"> 分。</w:t>
      </w:r>
    </w:p>
    <w:p w14:paraId="5CA9A016">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8.2地点：青岛市高新区聚贤桥路50号高实集团</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楼</w:t>
      </w:r>
      <w:r>
        <w:rPr>
          <w:rFonts w:hint="eastAsia" w:ascii="仿宋" w:hAnsi="仿宋" w:eastAsia="仿宋"/>
          <w:color w:val="auto"/>
          <w:sz w:val="28"/>
          <w:szCs w:val="28"/>
          <w:highlight w:val="none"/>
          <w:lang w:val="en-US" w:eastAsia="zh-CN"/>
        </w:rPr>
        <w:t>801</w:t>
      </w:r>
      <w:r>
        <w:rPr>
          <w:rFonts w:hint="eastAsia" w:ascii="仿宋" w:hAnsi="仿宋" w:eastAsia="仿宋"/>
          <w:color w:val="auto"/>
          <w:sz w:val="28"/>
          <w:szCs w:val="28"/>
          <w:highlight w:val="none"/>
        </w:rPr>
        <w:t>会议室。</w:t>
      </w:r>
    </w:p>
    <w:p w14:paraId="12C86FFA">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9.联系方式</w:t>
      </w:r>
    </w:p>
    <w:p w14:paraId="5771248F">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9.1采购人：青岛高新电力发展有限公司</w:t>
      </w:r>
    </w:p>
    <w:p w14:paraId="5396C898">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联 系 人：纪虹延</w:t>
      </w:r>
    </w:p>
    <w:p w14:paraId="4E342DB6">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电    话：0532-68687097</w:t>
      </w:r>
    </w:p>
    <w:p w14:paraId="78EBBAEB">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地    址：青岛市高新区聚贤桥路50号高实集团10楼。</w:t>
      </w:r>
    </w:p>
    <w:p w14:paraId="7999ABCE">
      <w:pPr>
        <w:pStyle w:val="16"/>
        <w:spacing w:line="560" w:lineRule="exact"/>
        <w:rPr>
          <w:rFonts w:ascii="仿宋" w:hAnsi="仿宋" w:eastAsia="仿宋"/>
          <w:color w:val="auto"/>
          <w:sz w:val="28"/>
          <w:szCs w:val="28"/>
          <w:highlight w:val="none"/>
        </w:rPr>
      </w:pPr>
    </w:p>
    <w:p w14:paraId="547DF7E2">
      <w:pPr>
        <w:pStyle w:val="16"/>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2025年</w:t>
      </w:r>
      <w:r>
        <w:rPr>
          <w:rFonts w:hint="eastAsia" w:ascii="仿宋" w:hAnsi="仿宋" w:eastAsia="仿宋"/>
          <w:color w:val="auto"/>
          <w:sz w:val="28"/>
          <w:szCs w:val="28"/>
          <w:highlight w:val="none"/>
          <w:lang w:val="en-US" w:eastAsia="zh-CN"/>
        </w:rPr>
        <w:t>12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23</w:t>
      </w:r>
      <w:r>
        <w:rPr>
          <w:rFonts w:hint="eastAsia" w:ascii="仿宋" w:hAnsi="仿宋" w:eastAsia="仿宋"/>
          <w:color w:val="auto"/>
          <w:sz w:val="28"/>
          <w:szCs w:val="28"/>
          <w:highlight w:val="none"/>
        </w:rPr>
        <w:t>日</w:t>
      </w:r>
    </w:p>
    <w:p w14:paraId="2063A009">
      <w:pPr>
        <w:widowControl/>
        <w:jc w:val="left"/>
        <w:rPr>
          <w:rFonts w:ascii="黑体" w:hAnsi="黑体" w:eastAsia="黑体" w:cs="Arial"/>
          <w:b/>
          <w:bCs/>
          <w:color w:val="auto"/>
          <w:kern w:val="44"/>
          <w:sz w:val="32"/>
          <w:szCs w:val="32"/>
          <w:highlight w:val="none"/>
        </w:rPr>
      </w:pPr>
      <w:r>
        <w:rPr>
          <w:rFonts w:ascii="黑体" w:hAnsi="黑体" w:eastAsia="黑体"/>
          <w:color w:val="auto"/>
          <w:sz w:val="32"/>
          <w:szCs w:val="32"/>
          <w:highlight w:val="none"/>
        </w:rPr>
        <w:br w:type="page"/>
      </w:r>
    </w:p>
    <w:bookmarkEnd w:id="6"/>
    <w:p w14:paraId="58B624F0">
      <w:pPr>
        <w:spacing w:line="360" w:lineRule="auto"/>
        <w:rPr>
          <w:rFonts w:ascii="仿宋" w:hAnsi="仿宋" w:eastAsia="仿宋"/>
          <w:color w:val="auto"/>
          <w:highlight w:val="none"/>
        </w:rPr>
        <w:sectPr>
          <w:footerReference r:id="rId5" w:type="first"/>
          <w:headerReference r:id="rId3" w:type="default"/>
          <w:footerReference r:id="rId4" w:type="default"/>
          <w:pgSz w:w="11906" w:h="16838"/>
          <w:pgMar w:top="1560" w:right="1133" w:bottom="1984" w:left="1587" w:header="851" w:footer="992" w:gutter="0"/>
          <w:pgNumType w:start="1"/>
          <w:cols w:space="720" w:num="1"/>
          <w:docGrid w:type="lines" w:linePitch="312" w:charSpace="0"/>
        </w:sectPr>
      </w:pPr>
    </w:p>
    <w:p w14:paraId="2DF6BA6A">
      <w:pPr>
        <w:spacing w:line="520" w:lineRule="exact"/>
        <w:jc w:val="center"/>
        <w:outlineLvl w:val="0"/>
        <w:rPr>
          <w:rFonts w:ascii="黑体" w:hAnsi="黑体" w:eastAsia="黑体" w:cs="黑体"/>
          <w:bCs/>
          <w:color w:val="auto"/>
          <w:sz w:val="32"/>
          <w:szCs w:val="32"/>
          <w:highlight w:val="none"/>
        </w:rPr>
      </w:pPr>
      <w:bookmarkStart w:id="8" w:name="_Toc11733"/>
      <w:bookmarkStart w:id="9" w:name="_Toc134452749"/>
      <w:r>
        <w:rPr>
          <w:rFonts w:hint="eastAsia" w:ascii="黑体" w:hAnsi="黑体" w:eastAsia="黑体" w:cs="黑体"/>
          <w:bCs/>
          <w:color w:val="auto"/>
          <w:sz w:val="32"/>
          <w:szCs w:val="32"/>
          <w:highlight w:val="none"/>
        </w:rPr>
        <w:t>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color w:val="auto"/>
          <w:kern w:val="2"/>
          <w:sz w:val="28"/>
          <w:szCs w:val="28"/>
          <w:highlight w:val="none"/>
          <w:lang w:val="en-US" w:eastAsia="zh-CN" w:bidi="ar-SA"/>
        </w:rPr>
      </w:pPr>
    </w:p>
    <w:bookmarkEnd w:id="10"/>
    <w:p w14:paraId="3A1EC0B7">
      <w:pPr>
        <w:pStyle w:val="4"/>
        <w:spacing w:before="0" w:after="0" w:line="560" w:lineRule="exact"/>
        <w:jc w:val="left"/>
        <w:rPr>
          <w:rStyle w:val="44"/>
          <w:rFonts w:hint="default" w:ascii="仿宋" w:hAnsi="仿宋" w:eastAsia="仿宋"/>
          <w:b w:val="0"/>
          <w:color w:val="auto"/>
          <w:sz w:val="28"/>
          <w:szCs w:val="28"/>
          <w:highlight w:val="none"/>
          <w:lang w:val="en-US" w:eastAsia="zh-CN"/>
        </w:rPr>
      </w:pPr>
      <w:bookmarkStart w:id="11" w:name="_Toc138080264"/>
      <w:bookmarkStart w:id="12" w:name="_Toc26702"/>
      <w:r>
        <w:rPr>
          <w:rFonts w:hint="eastAsia" w:asciiTheme="minorEastAsia" w:hAnsiTheme="minorEastAsia" w:eastAsiaTheme="minorEastAsia"/>
          <w:color w:val="auto"/>
          <w:sz w:val="28"/>
          <w:szCs w:val="28"/>
          <w:highlight w:val="none"/>
        </w:rPr>
        <w:t>1.采购产品名称</w:t>
      </w:r>
      <w:r>
        <w:rPr>
          <w:rStyle w:val="44"/>
          <w:rFonts w:hint="eastAsia" w:ascii="仿宋" w:hAnsi="仿宋" w:eastAsia="仿宋"/>
          <w:b w:val="0"/>
          <w:color w:val="auto"/>
          <w:sz w:val="28"/>
          <w:szCs w:val="28"/>
          <w:highlight w:val="none"/>
        </w:rPr>
        <w:t>：</w:t>
      </w:r>
      <w:bookmarkEnd w:id="11"/>
      <w:r>
        <w:rPr>
          <w:rStyle w:val="44"/>
          <w:rFonts w:hint="eastAsia" w:ascii="仿宋" w:hAnsi="仿宋" w:eastAsia="仿宋"/>
          <w:b w:val="0"/>
          <w:color w:val="auto"/>
          <w:sz w:val="28"/>
          <w:szCs w:val="28"/>
          <w:highlight w:val="none"/>
        </w:rPr>
        <w:t>详见招标清单</w:t>
      </w:r>
      <w:bookmarkEnd w:id="12"/>
    </w:p>
    <w:p w14:paraId="4EB3B493">
      <w:pPr>
        <w:pStyle w:val="4"/>
        <w:spacing w:before="0" w:after="0" w:line="560" w:lineRule="exact"/>
        <w:jc w:val="left"/>
        <w:rPr>
          <w:rFonts w:asciiTheme="minorEastAsia" w:hAnsiTheme="minorEastAsia" w:eastAsiaTheme="minorEastAsia"/>
          <w:color w:val="auto"/>
          <w:sz w:val="28"/>
          <w:szCs w:val="28"/>
          <w:highlight w:val="none"/>
        </w:rPr>
      </w:pPr>
      <w:bookmarkStart w:id="13" w:name="_Toc134452751"/>
      <w:bookmarkStart w:id="14" w:name="_Toc138080266"/>
      <w:bookmarkStart w:id="15" w:name="_Toc11815"/>
      <w:r>
        <w:rPr>
          <w:rFonts w:hint="eastAsia" w:asciiTheme="minorEastAsia" w:hAnsiTheme="minorEastAsia" w:eastAsiaTheme="minorEastAsia"/>
          <w:color w:val="auto"/>
          <w:sz w:val="28"/>
          <w:szCs w:val="28"/>
          <w:highlight w:val="none"/>
        </w:rPr>
        <w:t>2.技术要求</w:t>
      </w:r>
      <w:bookmarkEnd w:id="13"/>
      <w:bookmarkEnd w:id="14"/>
      <w:bookmarkEnd w:id="15"/>
    </w:p>
    <w:p w14:paraId="60420756">
      <w:pPr>
        <w:spacing w:line="560" w:lineRule="exact"/>
        <w:ind w:firstLine="560" w:firstLineChars="200"/>
        <w:rPr>
          <w:rFonts w:ascii="仿宋" w:hAnsi="仿宋" w:eastAsia="仿宋"/>
          <w:color w:val="auto"/>
          <w:sz w:val="28"/>
          <w:szCs w:val="28"/>
          <w:highlight w:val="none"/>
        </w:rPr>
      </w:pPr>
      <w:bookmarkStart w:id="16" w:name="_Toc134452754"/>
      <w:r>
        <w:rPr>
          <w:rFonts w:hint="eastAsia" w:ascii="仿宋" w:hAnsi="仿宋" w:eastAsia="仿宋"/>
          <w:color w:val="auto"/>
          <w:sz w:val="28"/>
          <w:szCs w:val="28"/>
          <w:highlight w:val="none"/>
        </w:rPr>
        <w:t>★2.1.供方需保证其所提供的产品必须是合同所确定的正宗原装产品，其型号、规格必须符合</w:t>
      </w:r>
      <w:r>
        <w:rPr>
          <w:rFonts w:hint="eastAsia" w:ascii="仿宋" w:hAnsi="仿宋" w:eastAsia="仿宋"/>
          <w:color w:val="auto"/>
          <w:sz w:val="28"/>
          <w:szCs w:val="28"/>
          <w:highlight w:val="none"/>
          <w:lang w:val="en-US" w:eastAsia="zh-CN"/>
        </w:rPr>
        <w:t>图纸</w:t>
      </w:r>
      <w:r>
        <w:rPr>
          <w:rFonts w:hint="eastAsia" w:ascii="仿宋" w:hAnsi="仿宋" w:eastAsia="仿宋"/>
          <w:color w:val="auto"/>
          <w:sz w:val="28"/>
          <w:szCs w:val="28"/>
          <w:highlight w:val="none"/>
        </w:rPr>
        <w:t>所列的各项技术指标</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特别说明：</w:t>
      </w:r>
      <w:r>
        <w:rPr>
          <w:rFonts w:hint="eastAsia" w:ascii="仿宋" w:hAnsi="仿宋" w:eastAsia="仿宋"/>
          <w:color w:val="auto"/>
          <w:sz w:val="28"/>
          <w:szCs w:val="28"/>
          <w:highlight w:val="none"/>
        </w:rPr>
        <w:t>DTU装置选用国电南瑞产品，带ONU光纤通讯装置；柜型选用环保气体绝缘柜；进出线各间隔选用环保独立气箱；进出线配置局放测温装置</w:t>
      </w:r>
      <w:r>
        <w:rPr>
          <w:rFonts w:hint="eastAsia" w:ascii="仿宋" w:hAnsi="仿宋" w:eastAsia="仿宋"/>
          <w:color w:val="auto"/>
          <w:sz w:val="28"/>
          <w:szCs w:val="28"/>
          <w:highlight w:val="none"/>
          <w:lang w:eastAsia="zh-CN"/>
        </w:rPr>
        <w:t>；配置站所终端DTU，满足6回路三遥功能，具备通讯、线损采集等功能(-二次融合)。采用光传输网络专用通信方式,应同时具备光传输网络专网通信和无线传输通信能力，配置5G无线通讯模块和国网认证的加密模块）</w:t>
      </w:r>
      <w:r>
        <w:rPr>
          <w:rFonts w:hint="eastAsia" w:ascii="仿宋" w:hAnsi="仿宋" w:eastAsia="仿宋"/>
          <w:color w:val="auto"/>
          <w:sz w:val="28"/>
          <w:szCs w:val="28"/>
          <w:highlight w:val="none"/>
        </w:rPr>
        <w:t>；质量必须达到该项</w:t>
      </w:r>
      <w:r>
        <w:rPr>
          <w:rFonts w:hint="eastAsia" w:ascii="仿宋" w:hAnsi="仿宋" w:eastAsia="仿宋"/>
          <w:color w:val="auto"/>
          <w:sz w:val="28"/>
          <w:szCs w:val="28"/>
          <w:highlight w:val="none"/>
          <w:lang w:val="en-US" w:eastAsia="zh-CN"/>
        </w:rPr>
        <w:t>产品</w:t>
      </w:r>
      <w:r>
        <w:rPr>
          <w:rFonts w:hint="eastAsia" w:ascii="仿宋" w:hAnsi="仿宋" w:eastAsia="仿宋"/>
          <w:color w:val="auto"/>
          <w:sz w:val="28"/>
          <w:szCs w:val="28"/>
          <w:highlight w:val="none"/>
        </w:rPr>
        <w:t>的国家标准及行业质量标准，严禁使用不合格材料，假一罚十；所附各种资料及配件等必须齐全。</w:t>
      </w:r>
    </w:p>
    <w:p w14:paraId="3977779B">
      <w:pPr>
        <w:spacing w:line="56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★2.2产品的验收按照国家最新标准、行业标准验收规范进行。</w:t>
      </w:r>
    </w:p>
    <w:p w14:paraId="75F67BA0">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★2.3.成交人需随货提供产品合格证、生产许可证，出厂试验报告等。</w:t>
      </w:r>
    </w:p>
    <w:p w14:paraId="4782FE34">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★2.4.供货期：签订合同后</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rPr>
        <w:t>日内交货。</w:t>
      </w:r>
    </w:p>
    <w:p w14:paraId="31DA8DC4">
      <w:pPr>
        <w:spacing w:line="560" w:lineRule="exact"/>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2.5.服务地点：采购人指定地点。</w:t>
      </w:r>
    </w:p>
    <w:p w14:paraId="4B3EA3A0">
      <w:pPr>
        <w:pStyle w:val="4"/>
        <w:spacing w:before="0" w:after="0" w:line="560" w:lineRule="exact"/>
        <w:jc w:val="left"/>
        <w:rPr>
          <w:rFonts w:asciiTheme="minorEastAsia" w:hAnsiTheme="minorEastAsia" w:eastAsiaTheme="minorEastAsia"/>
          <w:color w:val="auto"/>
          <w:sz w:val="28"/>
          <w:szCs w:val="28"/>
          <w:highlight w:val="none"/>
        </w:rPr>
      </w:pPr>
      <w:bookmarkStart w:id="17" w:name="_Toc12612"/>
      <w:bookmarkStart w:id="18" w:name="_Toc138080267"/>
      <w:r>
        <w:rPr>
          <w:rFonts w:hint="eastAsia" w:asciiTheme="minorEastAsia" w:hAnsiTheme="minorEastAsia" w:eastAsiaTheme="minorEastAsia"/>
          <w:color w:val="auto"/>
          <w:sz w:val="28"/>
          <w:szCs w:val="28"/>
          <w:highlight w:val="none"/>
        </w:rPr>
        <w:t>★3.付款方式</w:t>
      </w:r>
      <w:bookmarkEnd w:id="16"/>
      <w:bookmarkEnd w:id="17"/>
      <w:bookmarkEnd w:id="18"/>
    </w:p>
    <w:p w14:paraId="1180C8D8">
      <w:pPr>
        <w:spacing w:line="560" w:lineRule="exact"/>
        <w:ind w:firstLine="560" w:firstLineChars="200"/>
        <w:rPr>
          <w:rFonts w:ascii="仿宋" w:hAnsi="仿宋" w:eastAsia="仿宋"/>
          <w:color w:val="auto"/>
          <w:sz w:val="28"/>
          <w:szCs w:val="28"/>
          <w:highlight w:val="none"/>
        </w:rPr>
      </w:pPr>
      <w:bookmarkStart w:id="19" w:name="_Toc134452755"/>
      <w:r>
        <w:rPr>
          <w:rFonts w:hint="eastAsia" w:ascii="仿宋" w:hAnsi="仿宋" w:eastAsia="仿宋"/>
          <w:color w:val="auto"/>
          <w:sz w:val="28"/>
          <w:szCs w:val="28"/>
          <w:highlight w:val="none"/>
        </w:rPr>
        <w:t>签订合同后，供方组织</w:t>
      </w:r>
      <w:r>
        <w:rPr>
          <w:rFonts w:hint="eastAsia" w:ascii="仿宋" w:hAnsi="仿宋" w:eastAsia="仿宋"/>
          <w:color w:val="auto"/>
          <w:sz w:val="28"/>
          <w:szCs w:val="28"/>
          <w:highlight w:val="none"/>
          <w:lang w:val="en-US" w:eastAsia="zh-CN"/>
        </w:rPr>
        <w:t>产品</w:t>
      </w:r>
      <w:r>
        <w:rPr>
          <w:rFonts w:hint="eastAsia" w:ascii="仿宋" w:hAnsi="仿宋" w:eastAsia="仿宋"/>
          <w:color w:val="auto"/>
          <w:sz w:val="28"/>
          <w:szCs w:val="28"/>
          <w:highlight w:val="none"/>
        </w:rPr>
        <w:t>生产，产品到货验收合格后三个月后付至总货款的95％，供方需一次性开具全额增值税专用发票，如遇税率调整，按照最新税率政策执行，</w:t>
      </w:r>
      <w:r>
        <w:rPr>
          <w:rFonts w:hint="eastAsia" w:ascii="仿宋" w:hAnsi="仿宋" w:eastAsia="仿宋"/>
          <w:color w:val="auto"/>
          <w:sz w:val="28"/>
          <w:szCs w:val="28"/>
          <w:highlight w:val="none"/>
        </w:rPr>
        <w:t>剩余5％质保期满后</w:t>
      </w:r>
      <w:r>
        <w:rPr>
          <w:rFonts w:hint="eastAsia" w:ascii="仿宋" w:hAnsi="仿宋" w:eastAsia="仿宋"/>
          <w:color w:val="auto"/>
          <w:sz w:val="28"/>
          <w:szCs w:val="28"/>
          <w:highlight w:val="none"/>
          <w:lang w:val="en-US" w:eastAsia="zh-CN"/>
        </w:rPr>
        <w:t>一次性无息支付</w:t>
      </w:r>
      <w:r>
        <w:rPr>
          <w:rFonts w:hint="eastAsia" w:ascii="仿宋" w:hAnsi="仿宋" w:eastAsia="仿宋"/>
          <w:color w:val="auto"/>
          <w:sz w:val="28"/>
          <w:szCs w:val="28"/>
          <w:highlight w:val="none"/>
        </w:rPr>
        <w:t>，最终付款时间无具体节点，结合甲方财务状况确定。</w:t>
      </w:r>
    </w:p>
    <w:bookmarkEnd w:id="19"/>
    <w:p w14:paraId="655E3A99">
      <w:pPr>
        <w:pStyle w:val="4"/>
        <w:spacing w:before="0" w:after="0" w:line="560" w:lineRule="exact"/>
        <w:jc w:val="left"/>
        <w:rPr>
          <w:rFonts w:asciiTheme="minorEastAsia" w:hAnsiTheme="minorEastAsia" w:eastAsiaTheme="minorEastAsia"/>
          <w:color w:val="auto"/>
          <w:sz w:val="28"/>
          <w:szCs w:val="28"/>
          <w:highlight w:val="none"/>
        </w:rPr>
      </w:pPr>
      <w:bookmarkStart w:id="20" w:name="_Toc138080268"/>
      <w:bookmarkStart w:id="21" w:name="_Toc19618"/>
      <w:bookmarkStart w:id="22" w:name="_Toc134452756"/>
      <w:r>
        <w:rPr>
          <w:rFonts w:hint="eastAsia" w:asciiTheme="minorEastAsia" w:hAnsiTheme="minorEastAsia" w:eastAsiaTheme="minorEastAsia"/>
          <w:color w:val="auto"/>
          <w:sz w:val="28"/>
          <w:szCs w:val="28"/>
          <w:highlight w:val="none"/>
        </w:rPr>
        <w:t>4.验收</w:t>
      </w:r>
      <w:bookmarkEnd w:id="20"/>
      <w:bookmarkEnd w:id="21"/>
    </w:p>
    <w:p w14:paraId="4C9C18A9">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2</w:t>
      </w:r>
      <w:r>
        <w:rPr>
          <w:rFonts w:hint="eastAsia" w:ascii="仿宋" w:hAnsi="仿宋" w:eastAsia="仿宋"/>
          <w:color w:val="auto"/>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color w:val="auto"/>
          <w:sz w:val="28"/>
          <w:szCs w:val="28"/>
          <w:highlight w:val="none"/>
        </w:rPr>
      </w:pPr>
      <w:bookmarkStart w:id="23" w:name="_Toc25687"/>
      <w:bookmarkStart w:id="24" w:name="_Toc138080269"/>
      <w:r>
        <w:rPr>
          <w:rFonts w:hint="eastAsia" w:asciiTheme="minorEastAsia" w:hAnsiTheme="minorEastAsia" w:eastAsiaTheme="minorEastAsia"/>
          <w:color w:val="auto"/>
          <w:sz w:val="28"/>
          <w:szCs w:val="28"/>
          <w:highlight w:val="none"/>
        </w:rPr>
        <w:t>5.</w:t>
      </w:r>
      <w:bookmarkEnd w:id="22"/>
      <w:r>
        <w:rPr>
          <w:rFonts w:hint="eastAsia" w:asciiTheme="minorEastAsia" w:hAnsiTheme="minorEastAsia" w:eastAsiaTheme="minorEastAsia"/>
          <w:color w:val="auto"/>
          <w:sz w:val="28"/>
          <w:szCs w:val="28"/>
          <w:highlight w:val="none"/>
        </w:rPr>
        <w:t>质量保证期</w:t>
      </w:r>
      <w:bookmarkEnd w:id="23"/>
      <w:bookmarkEnd w:id="24"/>
    </w:p>
    <w:p w14:paraId="764874EF">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质保期：质保期为两年，在质保期内，如产品有严重质量问题或质量缺陷，供方应免费予以更换，以保证需方正常运行。</w:t>
      </w:r>
    </w:p>
    <w:p w14:paraId="7886A307">
      <w:pPr>
        <w:pStyle w:val="4"/>
        <w:spacing w:before="0" w:after="0" w:line="560" w:lineRule="exact"/>
        <w:jc w:val="left"/>
        <w:rPr>
          <w:rFonts w:asciiTheme="minorEastAsia" w:hAnsiTheme="minorEastAsia" w:eastAsiaTheme="minorEastAsia"/>
          <w:color w:val="auto"/>
          <w:sz w:val="28"/>
          <w:szCs w:val="28"/>
          <w:highlight w:val="none"/>
        </w:rPr>
      </w:pPr>
      <w:bookmarkStart w:id="25" w:name="_Toc6138"/>
      <w:bookmarkStart w:id="26" w:name="_Toc138080270"/>
      <w:r>
        <w:rPr>
          <w:rFonts w:hint="eastAsia" w:asciiTheme="minorEastAsia" w:hAnsiTheme="minorEastAsia" w:eastAsiaTheme="minorEastAsia"/>
          <w:color w:val="auto"/>
          <w:sz w:val="28"/>
          <w:szCs w:val="28"/>
          <w:highlight w:val="none"/>
        </w:rPr>
        <w:t>6.售后服务</w:t>
      </w:r>
      <w:bookmarkEnd w:id="25"/>
      <w:bookmarkEnd w:id="26"/>
    </w:p>
    <w:p w14:paraId="5AC9BC68">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6.1.成交人应提供及时周到的售后服务，应保证每季度至少一次上门回访、检修。</w:t>
      </w:r>
    </w:p>
    <w:p w14:paraId="2E4440BB">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6.2成交人在接采购人通知1小时做出响应，2小时内到达现场，24小时内维修完毕。</w:t>
      </w:r>
    </w:p>
    <w:p w14:paraId="76771FD8">
      <w:pPr>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带“★”条款为实质性条款，成交人必须按照采购文件的要求做出实质性响应。</w:t>
      </w:r>
    </w:p>
    <w:p w14:paraId="1B397CFD">
      <w:pPr>
        <w:rPr>
          <w:rFonts w:hint="eastAsia" w:ascii="仿宋" w:hAnsi="仿宋" w:eastAsia="仿宋"/>
          <w:b/>
          <w:bCs/>
          <w:color w:val="auto"/>
          <w:sz w:val="28"/>
          <w:szCs w:val="28"/>
          <w:highlight w:val="none"/>
        </w:rPr>
      </w:pPr>
    </w:p>
    <w:p w14:paraId="25F8605A">
      <w:pPr>
        <w:rPr>
          <w:b/>
          <w:color w:val="auto"/>
          <w:highlight w:val="none"/>
        </w:rPr>
      </w:pPr>
      <w:r>
        <w:rPr>
          <w:rFonts w:hint="eastAsia" w:ascii="仿宋" w:hAnsi="仿宋" w:eastAsia="仿宋"/>
          <w:b/>
          <w:bCs/>
          <w:color w:val="auto"/>
          <w:sz w:val="28"/>
          <w:szCs w:val="28"/>
          <w:highlight w:val="none"/>
        </w:rPr>
        <w:t>附录：红岛会展配套M地块、青岛脑病康复等电力配套及上康甲线设备更换工程环网柜采购</w:t>
      </w:r>
      <w:r>
        <w:rPr>
          <w:rFonts w:hint="eastAsia" w:ascii="仿宋" w:hAnsi="仿宋" w:eastAsia="仿宋"/>
          <w:b/>
          <w:bCs/>
          <w:color w:val="auto"/>
          <w:sz w:val="28"/>
          <w:szCs w:val="28"/>
          <w:highlight w:val="none"/>
          <w:lang w:val="en-US" w:eastAsia="zh-CN"/>
        </w:rPr>
        <w:t xml:space="preserve"> </w:t>
      </w:r>
      <w:r>
        <w:rPr>
          <w:rFonts w:hint="eastAsia" w:ascii="仿宋" w:hAnsi="仿宋" w:eastAsia="仿宋"/>
          <w:b/>
          <w:bCs/>
          <w:color w:val="auto"/>
          <w:sz w:val="28"/>
          <w:szCs w:val="28"/>
          <w:highlight w:val="none"/>
        </w:rPr>
        <w:t>清单控制价（含税价，增值税税率为13%）</w:t>
      </w:r>
    </w:p>
    <w:tbl>
      <w:tblPr>
        <w:tblStyle w:val="28"/>
        <w:tblW w:w="97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635"/>
        <w:gridCol w:w="2115"/>
        <w:gridCol w:w="786"/>
        <w:gridCol w:w="1030"/>
        <w:gridCol w:w="2009"/>
        <w:gridCol w:w="1358"/>
      </w:tblGrid>
      <w:tr w14:paraId="7665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45F3">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bookmarkStart w:id="27" w:name="_Toc134452757"/>
            <w:r>
              <w:rPr>
                <w:rFonts w:hint="eastAsia" w:ascii="仿宋" w:hAnsi="仿宋" w:eastAsia="仿宋" w:cs="仿宋"/>
                <w:b/>
                <w:bCs/>
                <w:i w:val="0"/>
                <w:iCs w:val="0"/>
                <w:color w:val="auto"/>
                <w:kern w:val="0"/>
                <w:sz w:val="22"/>
                <w:szCs w:val="22"/>
                <w:highlight w:val="none"/>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4FAA">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材料名称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2A17">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规格型号</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E8C0">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B59D">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采购数量</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B5B8">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控制单价</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（含税：元）</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4BB1">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控制总价</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（含税：元）</w:t>
            </w:r>
          </w:p>
        </w:tc>
      </w:tr>
      <w:tr w14:paraId="6A0F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073C">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8227">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10kV环网柜</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4E06">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6G国网标准化，含通讯设备（ONU\ODF\分光器）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55ED">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台</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82EB">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2 </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3880">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178833.33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8B6B">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357666.66 </w:t>
            </w:r>
          </w:p>
        </w:tc>
      </w:tr>
      <w:tr w14:paraId="0F42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4FA9">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A7B0">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35KV环网柜</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FF07">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35kv 2进4出型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4B9F">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台</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3363">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1 </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BB3E">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584840.00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4F6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584840.00 </w:t>
            </w:r>
          </w:p>
        </w:tc>
      </w:tr>
      <w:tr w14:paraId="63B3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34CD">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C7DF">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10kV环网柜</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9CF">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6G国网标准化，含通讯设备（ONU\ODF\分光器）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AEDC">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台</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3507">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6 </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5AC5">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178833.33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84DD">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1072999.98 </w:t>
            </w:r>
          </w:p>
        </w:tc>
      </w:tr>
      <w:tr w14:paraId="13C2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2291">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1C0B">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3EB2">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合计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43BA">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80D3F">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3EA74">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13EC">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2015506.64 </w:t>
            </w:r>
          </w:p>
        </w:tc>
      </w:tr>
    </w:tbl>
    <w:p w14:paraId="2A039456">
      <w:pPr>
        <w:rPr>
          <w:rFonts w:hint="eastAsia" w:ascii="黑体" w:hAnsi="黑体" w:eastAsia="黑体" w:cs="黑体"/>
          <w:bCs/>
          <w:color w:val="auto"/>
          <w:sz w:val="32"/>
          <w:szCs w:val="32"/>
          <w:highlight w:val="none"/>
        </w:rPr>
      </w:pPr>
    </w:p>
    <w:p w14:paraId="5C2361C2">
      <w:pPr>
        <w:rPr>
          <w:rFonts w:hint="eastAsia" w:ascii="黑体" w:hAnsi="黑体" w:eastAsia="黑体" w:cs="黑体"/>
          <w:bCs/>
          <w:color w:val="auto"/>
          <w:sz w:val="32"/>
          <w:szCs w:val="32"/>
          <w:highlight w:val="none"/>
        </w:rPr>
      </w:pPr>
    </w:p>
    <w:bookmarkEnd w:id="27"/>
    <w:p w14:paraId="7528FCA0">
      <w:pPr>
        <w:spacing w:line="560" w:lineRule="exact"/>
        <w:jc w:val="left"/>
        <w:rPr>
          <w:rFonts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附件</w:t>
      </w:r>
    </w:p>
    <w:p w14:paraId="0E261C97">
      <w:pPr>
        <w:spacing w:line="560" w:lineRule="exact"/>
        <w:jc w:val="center"/>
        <w:rPr>
          <w:rFonts w:ascii="仿宋" w:hAnsi="仿宋" w:eastAsia="仿宋"/>
          <w:color w:val="auto"/>
          <w:sz w:val="28"/>
          <w:szCs w:val="28"/>
          <w:highlight w:val="none"/>
        </w:rPr>
      </w:pPr>
      <w:r>
        <w:rPr>
          <w:rFonts w:hint="eastAsia" w:ascii="仿宋" w:hAnsi="仿宋" w:eastAsia="仿宋"/>
          <w:color w:val="auto"/>
          <w:sz w:val="32"/>
          <w:szCs w:val="32"/>
          <w:highlight w:val="none"/>
        </w:rPr>
        <w:t>在经营活动中无重大违法记录和行贿犯罪记录的承诺</w:t>
      </w:r>
    </w:p>
    <w:p w14:paraId="53D621FE">
      <w:pPr>
        <w:spacing w:line="560" w:lineRule="exact"/>
        <w:jc w:val="center"/>
        <w:rPr>
          <w:rFonts w:ascii="仿宋" w:hAnsi="仿宋" w:eastAsia="仿宋"/>
          <w:color w:val="auto"/>
          <w:sz w:val="28"/>
          <w:szCs w:val="28"/>
          <w:highlight w:val="none"/>
        </w:rPr>
      </w:pPr>
    </w:p>
    <w:p w14:paraId="33EBB0A6">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一、我方在参加</w:t>
      </w:r>
      <w:r>
        <w:rPr>
          <w:rFonts w:hint="eastAsia" w:ascii="仿宋" w:hAnsi="仿宋" w:eastAsia="仿宋"/>
          <w:color w:val="auto"/>
          <w:sz w:val="28"/>
          <w:szCs w:val="28"/>
          <w:highlight w:val="none"/>
          <w:u w:val="single"/>
        </w:rPr>
        <w:t>（项目名称）</w:t>
      </w:r>
      <w:r>
        <w:rPr>
          <w:rFonts w:hint="eastAsia" w:ascii="仿宋" w:hAnsi="仿宋" w:eastAsia="仿宋"/>
          <w:color w:val="auto"/>
          <w:sz w:val="28"/>
          <w:szCs w:val="28"/>
          <w:highlight w:val="none"/>
        </w:rPr>
        <w:t>采购活动前</w:t>
      </w:r>
      <w:r>
        <w:rPr>
          <w:rFonts w:ascii="仿宋" w:hAnsi="仿宋" w:eastAsia="仿宋"/>
          <w:color w:val="auto"/>
          <w:sz w:val="28"/>
          <w:szCs w:val="28"/>
          <w:highlight w:val="none"/>
        </w:rPr>
        <w:t>3</w:t>
      </w:r>
      <w:r>
        <w:rPr>
          <w:rFonts w:hint="eastAsia" w:ascii="仿宋" w:hAnsi="仿宋" w:eastAsia="仿宋"/>
          <w:color w:val="auto"/>
          <w:sz w:val="28"/>
          <w:szCs w:val="28"/>
          <w:highlight w:val="none"/>
        </w:rPr>
        <w:t>年内，我方被公开披露或查处的违法违规行为</w:t>
      </w:r>
      <w:r>
        <w:rPr>
          <w:rFonts w:hint="eastAsia" w:ascii="仿宋" w:hAnsi="仿宋" w:eastAsia="仿宋"/>
          <w:color w:val="auto"/>
          <w:sz w:val="28"/>
          <w:szCs w:val="28"/>
          <w:highlight w:val="none"/>
          <w:u w:val="single"/>
        </w:rPr>
        <w:t xml:space="preserve"> ：       </w:t>
      </w:r>
      <w:r>
        <w:rPr>
          <w:rFonts w:hint="eastAsia" w:ascii="仿宋" w:hAnsi="仿宋" w:eastAsia="仿宋"/>
          <w:color w:val="auto"/>
          <w:sz w:val="28"/>
          <w:szCs w:val="28"/>
          <w:highlight w:val="none"/>
        </w:rPr>
        <w:t>，在经营活动中：</w:t>
      </w:r>
    </w:p>
    <w:p w14:paraId="70DBE7B8">
      <w:pPr>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、没有重大违法记录（重大违法记录指</w:t>
      </w:r>
      <w:r>
        <w:rPr>
          <w:rFonts w:hint="eastAsia" w:ascii="仿宋" w:hAnsi="仿宋" w:eastAsia="仿宋" w:cs="宋体"/>
          <w:color w:val="auto"/>
          <w:kern w:val="0"/>
          <w:sz w:val="28"/>
          <w:szCs w:val="28"/>
          <w:highlight w:val="none"/>
        </w:rPr>
        <w:t>供应商因违法经营受到刑事处罚或者责令停产停业、吊销许可证或者执照、较大数额罚款等行政处罚）</w:t>
      </w:r>
      <w:r>
        <w:rPr>
          <w:rFonts w:hint="eastAsia" w:ascii="仿宋" w:hAnsi="仿宋" w:eastAsia="仿宋"/>
          <w:color w:val="auto"/>
          <w:sz w:val="28"/>
          <w:szCs w:val="28"/>
          <w:highlight w:val="none"/>
        </w:rPr>
        <w:t>。</w:t>
      </w:r>
    </w:p>
    <w:p w14:paraId="050F054E">
      <w:pPr>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、没有行贿犯罪记录（查询内容：①供应商</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、组织机构代码证或统一社会信用代码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；②法定代表人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、身份证号码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；③项目负责人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、身份证号码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p>
    <w:p w14:paraId="2D824132">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以上承诺若与实际情况不符，我方自愿承担一切法律后果。</w:t>
      </w:r>
    </w:p>
    <w:p w14:paraId="5D8A34F2">
      <w:pPr>
        <w:spacing w:line="560" w:lineRule="exact"/>
        <w:ind w:firstLine="560" w:firstLineChars="200"/>
        <w:rPr>
          <w:rFonts w:ascii="仿宋" w:hAnsi="仿宋" w:eastAsia="仿宋"/>
          <w:color w:val="auto"/>
          <w:sz w:val="28"/>
          <w:szCs w:val="28"/>
          <w:highlight w:val="none"/>
        </w:rPr>
      </w:pPr>
    </w:p>
    <w:p w14:paraId="6D4AE22E">
      <w:pPr>
        <w:spacing w:line="560" w:lineRule="exact"/>
        <w:ind w:firstLine="560" w:firstLineChars="200"/>
        <w:rPr>
          <w:rFonts w:ascii="仿宋" w:hAnsi="仿宋" w:eastAsia="仿宋"/>
          <w:color w:val="auto"/>
          <w:sz w:val="28"/>
          <w:szCs w:val="28"/>
          <w:highlight w:val="none"/>
        </w:rPr>
      </w:pPr>
    </w:p>
    <w:p w14:paraId="720876BD">
      <w:pPr>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u w:val="single"/>
        </w:rPr>
        <w:t xml:space="preserve">                      （公章）</w:t>
      </w:r>
    </w:p>
    <w:p w14:paraId="5A1957F9">
      <w:pPr>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日期：    年  月  日</w:t>
      </w:r>
    </w:p>
    <w:p w14:paraId="4D15480C">
      <w:pPr>
        <w:spacing w:line="560" w:lineRule="exact"/>
        <w:rPr>
          <w:rFonts w:ascii="仿宋" w:hAnsi="仿宋" w:eastAsia="仿宋"/>
          <w:color w:val="auto"/>
          <w:sz w:val="28"/>
          <w:szCs w:val="28"/>
          <w:highlight w:val="none"/>
        </w:rPr>
      </w:pPr>
    </w:p>
    <w:p w14:paraId="307256F3">
      <w:pPr>
        <w:spacing w:line="560" w:lineRule="exact"/>
        <w:ind w:firstLine="480"/>
        <w:rPr>
          <w:rFonts w:ascii="仿宋" w:hAnsi="仿宋" w:eastAsia="仿宋"/>
          <w:color w:val="auto"/>
          <w:sz w:val="28"/>
          <w:szCs w:val="28"/>
          <w:highlight w:val="none"/>
        </w:rPr>
      </w:pPr>
      <w:r>
        <w:rPr>
          <w:rFonts w:hint="eastAsia" w:ascii="仿宋" w:hAnsi="仿宋" w:eastAsia="仿宋"/>
          <w:color w:val="auto"/>
          <w:sz w:val="28"/>
          <w:szCs w:val="28"/>
          <w:highlight w:val="none"/>
        </w:rPr>
        <w:t>备注：1.供应商没有被公开披露或查处违法违规行为的，注明“无”即可。</w:t>
      </w:r>
    </w:p>
    <w:p w14:paraId="2D6AF896">
      <w:pPr>
        <w:spacing w:line="560" w:lineRule="exact"/>
        <w:ind w:firstLine="480"/>
        <w:rPr>
          <w:rFonts w:ascii="仿宋" w:hAnsi="仿宋" w:eastAsia="仿宋"/>
          <w:color w:val="auto"/>
          <w:sz w:val="28"/>
          <w:szCs w:val="28"/>
          <w:highlight w:val="none"/>
        </w:rPr>
      </w:pPr>
    </w:p>
    <w:p w14:paraId="119769FA">
      <w:pPr>
        <w:widowControl/>
        <w:autoSpaceDE w:val="0"/>
        <w:autoSpaceDN w:val="0"/>
        <w:adjustRightInd w:val="0"/>
        <w:spacing w:line="560" w:lineRule="exact"/>
        <w:rPr>
          <w:rFonts w:ascii="仿宋" w:hAnsi="仿宋" w:eastAsia="仿宋"/>
          <w:color w:val="auto"/>
          <w:kern w:val="1"/>
          <w:sz w:val="28"/>
          <w:szCs w:val="28"/>
          <w:highlight w:val="none"/>
        </w:rPr>
      </w:pPr>
    </w:p>
    <w:p w14:paraId="754B2BF0">
      <w:pPr>
        <w:widowControl/>
        <w:autoSpaceDE w:val="0"/>
        <w:autoSpaceDN w:val="0"/>
        <w:adjustRightInd w:val="0"/>
        <w:spacing w:line="560" w:lineRule="exact"/>
        <w:rPr>
          <w:rStyle w:val="43"/>
          <w:rFonts w:cs="仿宋"/>
          <w:color w:val="auto"/>
          <w:sz w:val="24"/>
          <w:szCs w:val="24"/>
          <w:highlight w:val="none"/>
        </w:rPr>
      </w:pPr>
      <w:r>
        <w:rPr>
          <w:rFonts w:ascii="仿宋" w:hAnsi="仿宋" w:eastAsia="仿宋" w:cs="仿宋"/>
          <w:b/>
          <w:bCs/>
          <w:color w:val="auto"/>
          <w:sz w:val="24"/>
          <w:szCs w:val="24"/>
          <w:highlight w:val="none"/>
        </w:rPr>
        <w:br w:type="page"/>
      </w:r>
      <w:bookmarkStart w:id="28" w:name="_Toc300835213"/>
      <w:bookmarkStart w:id="29" w:name="_Toc152042580"/>
      <w:bookmarkStart w:id="30" w:name="_Toc247527831"/>
      <w:bookmarkStart w:id="31" w:name="_Toc152045791"/>
      <w:bookmarkStart w:id="32" w:name="_Toc144974860"/>
      <w:bookmarkStart w:id="33" w:name="_Toc247514283"/>
      <w:r>
        <w:rPr>
          <w:rStyle w:val="43"/>
          <w:rFonts w:hint="eastAsia" w:cs="仿宋"/>
          <w:color w:val="auto"/>
          <w:sz w:val="24"/>
          <w:szCs w:val="24"/>
          <w:highlight w:val="none"/>
        </w:rPr>
        <w:t>附件</w:t>
      </w:r>
    </w:p>
    <w:p w14:paraId="696C0A44">
      <w:pPr>
        <w:spacing w:line="560" w:lineRule="exact"/>
        <w:jc w:val="center"/>
        <w:rPr>
          <w:rFonts w:ascii="仿宋" w:hAnsi="仿宋" w:eastAsia="仿宋" w:cs="仿宋"/>
          <w:color w:val="auto"/>
          <w:sz w:val="28"/>
          <w:szCs w:val="28"/>
          <w:highlight w:val="none"/>
        </w:rPr>
      </w:pPr>
      <w:r>
        <w:rPr>
          <w:rFonts w:hint="eastAsia" w:ascii="仿宋" w:hAnsi="仿宋" w:eastAsia="仿宋" w:cs="仿宋"/>
          <w:color w:val="auto"/>
          <w:sz w:val="32"/>
          <w:szCs w:val="32"/>
          <w:highlight w:val="none"/>
        </w:rPr>
        <w:t>法定代表人身份证明</w:t>
      </w:r>
      <w:bookmarkEnd w:id="28"/>
      <w:bookmarkEnd w:id="29"/>
      <w:bookmarkEnd w:id="30"/>
      <w:bookmarkEnd w:id="31"/>
      <w:bookmarkEnd w:id="32"/>
      <w:bookmarkEnd w:id="33"/>
    </w:p>
    <w:p w14:paraId="6B93C7BB">
      <w:pPr>
        <w:spacing w:line="560" w:lineRule="exact"/>
        <w:rPr>
          <w:rFonts w:ascii="仿宋" w:hAnsi="仿宋" w:eastAsia="仿宋" w:cs="仿宋"/>
          <w:color w:val="auto"/>
          <w:sz w:val="28"/>
          <w:szCs w:val="28"/>
          <w:highlight w:val="none"/>
        </w:rPr>
      </w:pPr>
    </w:p>
    <w:p w14:paraId="6D93CE51">
      <w:pPr>
        <w:spacing w:line="560" w:lineRule="exac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供应商名称：</w:t>
      </w:r>
    </w:p>
    <w:p w14:paraId="3D381865">
      <w:pPr>
        <w:spacing w:line="560" w:lineRule="exac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单位性质：</w:t>
      </w:r>
    </w:p>
    <w:p w14:paraId="7CC57E89">
      <w:pPr>
        <w:spacing w:line="560" w:lineRule="exac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地址： </w:t>
      </w:r>
    </w:p>
    <w:p w14:paraId="4D8080AA">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 年  月 日</w:t>
      </w:r>
    </w:p>
    <w:p w14:paraId="1944CDDE">
      <w:pPr>
        <w:spacing w:line="560" w:lineRule="exac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p>
    <w:p w14:paraId="3C92B05B">
      <w:pPr>
        <w:spacing w:line="560" w:lineRule="exact"/>
        <w:rPr>
          <w:rFonts w:ascii="仿宋" w:hAnsi="仿宋" w:eastAsia="仿宋" w:cs="仿宋"/>
          <w:color w:val="auto"/>
          <w:sz w:val="28"/>
          <w:szCs w:val="28"/>
          <w:highlight w:val="none"/>
        </w:rPr>
      </w:pPr>
    </w:p>
    <w:p w14:paraId="6BEB7CB0">
      <w:pPr>
        <w:spacing w:line="560" w:lineRule="exac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姓名：    性别：   年龄：    职务：</w:t>
      </w:r>
    </w:p>
    <w:p w14:paraId="69FC6964">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系 （供应商名称）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0B685905">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00BF3511">
      <w:pPr>
        <w:spacing w:line="560" w:lineRule="exact"/>
        <w:rPr>
          <w:rFonts w:ascii="仿宋" w:hAnsi="仿宋" w:eastAsia="仿宋" w:cs="仿宋"/>
          <w:color w:val="auto"/>
          <w:sz w:val="28"/>
          <w:szCs w:val="28"/>
          <w:highlight w:val="none"/>
        </w:rPr>
      </w:pPr>
    </w:p>
    <w:p w14:paraId="13578189">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附：法定代表人身份证复印件。</w:t>
      </w:r>
    </w:p>
    <w:p w14:paraId="1C451418">
      <w:pPr>
        <w:spacing w:line="560" w:lineRule="exact"/>
        <w:rPr>
          <w:rFonts w:ascii="仿宋" w:hAnsi="仿宋" w:eastAsia="仿宋" w:cs="仿宋"/>
          <w:color w:val="auto"/>
          <w:sz w:val="28"/>
          <w:szCs w:val="28"/>
          <w:highlight w:val="none"/>
        </w:rPr>
      </w:pPr>
    </w:p>
    <w:p w14:paraId="66F3B73C">
      <w:pPr>
        <w:spacing w:line="560" w:lineRule="exact"/>
        <w:rPr>
          <w:rFonts w:ascii="仿宋" w:hAnsi="仿宋" w:eastAsia="仿宋" w:cs="仿宋"/>
          <w:color w:val="auto"/>
          <w:sz w:val="28"/>
          <w:szCs w:val="28"/>
          <w:highlight w:val="none"/>
        </w:rPr>
      </w:pPr>
    </w:p>
    <w:p w14:paraId="05A56C8B">
      <w:pPr>
        <w:spacing w:line="560" w:lineRule="exact"/>
        <w:rPr>
          <w:rFonts w:ascii="仿宋" w:hAnsi="仿宋" w:eastAsia="仿宋" w:cs="仿宋"/>
          <w:color w:val="auto"/>
          <w:sz w:val="28"/>
          <w:szCs w:val="28"/>
          <w:highlight w:val="none"/>
        </w:rPr>
      </w:pPr>
    </w:p>
    <w:p w14:paraId="45FDA8AA">
      <w:pPr>
        <w:spacing w:line="560" w:lineRule="exact"/>
        <w:rPr>
          <w:rFonts w:ascii="仿宋" w:hAnsi="仿宋" w:eastAsia="仿宋" w:cs="仿宋"/>
          <w:color w:val="auto"/>
          <w:sz w:val="28"/>
          <w:szCs w:val="28"/>
          <w:highlight w:val="none"/>
        </w:rPr>
      </w:pPr>
    </w:p>
    <w:p w14:paraId="3AE0BED5">
      <w:pPr>
        <w:spacing w:line="560" w:lineRule="exact"/>
        <w:rPr>
          <w:rFonts w:ascii="仿宋" w:hAnsi="仿宋" w:eastAsia="仿宋" w:cs="仿宋"/>
          <w:color w:val="auto"/>
          <w:sz w:val="28"/>
          <w:szCs w:val="28"/>
          <w:highlight w:val="none"/>
        </w:rPr>
      </w:pPr>
    </w:p>
    <w:p w14:paraId="4910A3CA">
      <w:pPr>
        <w:spacing w:line="560" w:lineRule="exact"/>
        <w:rPr>
          <w:rFonts w:ascii="仿宋" w:hAnsi="仿宋" w:eastAsia="仿宋" w:cs="仿宋"/>
          <w:color w:val="auto"/>
          <w:sz w:val="28"/>
          <w:szCs w:val="28"/>
          <w:highlight w:val="none"/>
        </w:rPr>
      </w:pPr>
    </w:p>
    <w:p w14:paraId="7D79EF29">
      <w:pPr>
        <w:spacing w:line="560" w:lineRule="exact"/>
        <w:rPr>
          <w:rFonts w:ascii="仿宋" w:hAnsi="仿宋" w:eastAsia="仿宋" w:cs="仿宋"/>
          <w:color w:val="auto"/>
          <w:sz w:val="28"/>
          <w:szCs w:val="28"/>
          <w:highlight w:val="none"/>
        </w:rPr>
      </w:pPr>
    </w:p>
    <w:p w14:paraId="20B7050E">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供应商：（公章）</w:t>
      </w:r>
    </w:p>
    <w:p w14:paraId="1974967A">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           </w:t>
      </w:r>
    </w:p>
    <w:p w14:paraId="53ED68E4">
      <w:pPr>
        <w:widowControl/>
        <w:autoSpaceDE w:val="0"/>
        <w:autoSpaceDN w:val="0"/>
        <w:adjustRightInd w:val="0"/>
        <w:spacing w:line="560" w:lineRule="exact"/>
        <w:rPr>
          <w:rStyle w:val="43"/>
          <w:rFonts w:cs="仿宋"/>
          <w:color w:val="auto"/>
          <w:sz w:val="24"/>
          <w:szCs w:val="24"/>
          <w:highlight w:val="none"/>
        </w:rPr>
      </w:pPr>
      <w:r>
        <w:rPr>
          <w:rStyle w:val="43"/>
          <w:rFonts w:hint="eastAsia" w:cs="仿宋"/>
          <w:color w:val="auto"/>
          <w:sz w:val="24"/>
          <w:szCs w:val="24"/>
          <w:highlight w:val="none"/>
        </w:rPr>
        <w:br w:type="page"/>
      </w:r>
      <w:r>
        <w:rPr>
          <w:rStyle w:val="43"/>
          <w:rFonts w:hint="eastAsia" w:cs="仿宋"/>
          <w:color w:val="auto"/>
          <w:sz w:val="24"/>
          <w:szCs w:val="24"/>
          <w:highlight w:val="none"/>
        </w:rPr>
        <w:t>附件</w:t>
      </w:r>
    </w:p>
    <w:p w14:paraId="377495FD">
      <w:pPr>
        <w:pStyle w:val="16"/>
        <w:jc w:val="center"/>
        <w:rPr>
          <w:rFonts w:ascii="仿宋" w:hAnsi="仿宋" w:eastAsia="仿宋"/>
          <w:color w:val="auto"/>
          <w:kern w:val="1"/>
          <w:sz w:val="32"/>
          <w:szCs w:val="32"/>
          <w:highlight w:val="none"/>
        </w:rPr>
      </w:pPr>
      <w:r>
        <w:rPr>
          <w:rFonts w:hint="eastAsia" w:ascii="仿宋" w:hAnsi="仿宋" w:eastAsia="仿宋"/>
          <w:color w:val="auto"/>
          <w:kern w:val="1"/>
          <w:sz w:val="32"/>
          <w:szCs w:val="32"/>
          <w:highlight w:val="none"/>
        </w:rPr>
        <w:t>法定代表人授权委托书</w:t>
      </w:r>
    </w:p>
    <w:p w14:paraId="5A26FCCC">
      <w:pPr>
        <w:widowControl/>
        <w:autoSpaceDE w:val="0"/>
        <w:autoSpaceDN w:val="0"/>
        <w:adjustRightInd w:val="0"/>
        <w:spacing w:line="560" w:lineRule="exact"/>
        <w:rPr>
          <w:rFonts w:ascii="仿宋" w:hAnsi="仿宋" w:eastAsia="仿宋" w:cs="仿宋"/>
          <w:color w:val="auto"/>
          <w:kern w:val="1"/>
          <w:sz w:val="28"/>
          <w:szCs w:val="28"/>
          <w:highlight w:val="none"/>
        </w:rPr>
      </w:pPr>
    </w:p>
    <w:p w14:paraId="278016A3">
      <w:pPr>
        <w:widowControl/>
        <w:autoSpaceDE w:val="0"/>
        <w:autoSpaceDN w:val="0"/>
        <w:adjustRightInd w:val="0"/>
        <w:spacing w:line="560" w:lineRule="exact"/>
        <w:rPr>
          <w:rFonts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u w:val="single"/>
        </w:rPr>
        <w:t xml:space="preserve">   （采购人）  </w:t>
      </w:r>
      <w:r>
        <w:rPr>
          <w:rStyle w:val="43"/>
          <w:rFonts w:hint="eastAsia" w:cs="仿宋"/>
          <w:color w:val="auto"/>
          <w:sz w:val="28"/>
          <w:szCs w:val="28"/>
          <w:highlight w:val="none"/>
        </w:rPr>
        <w:t>：</w:t>
      </w:r>
    </w:p>
    <w:p w14:paraId="45EC60D9">
      <w:pPr>
        <w:widowControl/>
        <w:autoSpaceDE w:val="0"/>
        <w:autoSpaceDN w:val="0"/>
        <w:adjustRightInd w:val="0"/>
        <w:spacing w:line="560" w:lineRule="exact"/>
        <w:ind w:firstLine="480"/>
        <w:rPr>
          <w:rFonts w:ascii="仿宋" w:hAnsi="仿宋" w:eastAsia="仿宋" w:cs="仿宋"/>
          <w:color w:val="auto"/>
          <w:kern w:val="1"/>
          <w:sz w:val="28"/>
          <w:szCs w:val="28"/>
          <w:highlight w:val="none"/>
        </w:rPr>
      </w:pPr>
      <w:r>
        <w:rPr>
          <w:rStyle w:val="43"/>
          <w:rFonts w:hint="eastAsia" w:cs="仿宋"/>
          <w:color w:val="auto"/>
          <w:sz w:val="28"/>
          <w:szCs w:val="28"/>
          <w:highlight w:val="none"/>
        </w:rPr>
        <w:t>我</w:t>
      </w:r>
      <w:r>
        <w:rPr>
          <w:rFonts w:hint="eastAsia" w:ascii="仿宋" w:hAnsi="仿宋" w:eastAsia="仿宋" w:cs="仿宋"/>
          <w:color w:val="auto"/>
          <w:kern w:val="1"/>
          <w:sz w:val="28"/>
          <w:szCs w:val="28"/>
          <w:highlight w:val="none"/>
          <w:u w:val="single"/>
        </w:rPr>
        <w:t xml:space="preserve">   （姓名） </w:t>
      </w:r>
      <w:r>
        <w:rPr>
          <w:rStyle w:val="43"/>
          <w:rFonts w:hint="eastAsia" w:cs="仿宋"/>
          <w:color w:val="auto"/>
          <w:sz w:val="28"/>
          <w:szCs w:val="28"/>
          <w:highlight w:val="none"/>
        </w:rPr>
        <w:t>系</w:t>
      </w:r>
      <w:r>
        <w:rPr>
          <w:rFonts w:hint="eastAsia" w:ascii="仿宋" w:hAnsi="仿宋" w:eastAsia="仿宋" w:cs="仿宋"/>
          <w:color w:val="auto"/>
          <w:kern w:val="1"/>
          <w:sz w:val="28"/>
          <w:szCs w:val="28"/>
          <w:highlight w:val="none"/>
          <w:u w:val="single"/>
        </w:rPr>
        <w:t xml:space="preserve">    （供应商名称）</w:t>
      </w:r>
      <w:r>
        <w:rPr>
          <w:rStyle w:val="43"/>
          <w:rFonts w:hint="eastAsia" w:cs="仿宋"/>
          <w:color w:val="auto"/>
          <w:sz w:val="28"/>
          <w:szCs w:val="28"/>
          <w:highlight w:val="none"/>
        </w:rPr>
        <w:t>法定代表人，现授权委托我公司的</w:t>
      </w:r>
      <w:r>
        <w:rPr>
          <w:rFonts w:hint="eastAsia" w:ascii="仿宋" w:hAnsi="仿宋" w:eastAsia="仿宋" w:cs="仿宋"/>
          <w:color w:val="auto"/>
          <w:kern w:val="1"/>
          <w:sz w:val="28"/>
          <w:szCs w:val="28"/>
          <w:highlight w:val="none"/>
          <w:u w:val="single"/>
        </w:rPr>
        <w:t xml:space="preserve">  （姓名、职务或者职称）</w:t>
      </w:r>
      <w:r>
        <w:rPr>
          <w:rStyle w:val="43"/>
          <w:rFonts w:hint="eastAsia" w:cs="仿宋"/>
          <w:color w:val="auto"/>
          <w:sz w:val="28"/>
          <w:szCs w:val="28"/>
          <w:highlight w:val="none"/>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color w:val="auto"/>
          <w:sz w:val="28"/>
          <w:szCs w:val="28"/>
          <w:highlight w:val="none"/>
        </w:rPr>
      </w:pPr>
      <w:r>
        <w:rPr>
          <w:rStyle w:val="43"/>
          <w:rFonts w:hint="eastAsia" w:cs="仿宋"/>
          <w:color w:val="auto"/>
          <w:sz w:val="28"/>
          <w:szCs w:val="28"/>
          <w:highlight w:val="none"/>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color w:val="auto"/>
          <w:sz w:val="28"/>
          <w:szCs w:val="28"/>
          <w:highlight w:val="none"/>
        </w:rPr>
      </w:pPr>
      <w:r>
        <w:rPr>
          <w:rStyle w:val="43"/>
          <w:rFonts w:hint="eastAsia" w:cs="仿宋"/>
          <w:color w:val="auto"/>
          <w:sz w:val="28"/>
          <w:szCs w:val="28"/>
          <w:highlight w:val="none"/>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color w:val="auto"/>
          <w:kern w:val="1"/>
          <w:sz w:val="28"/>
          <w:szCs w:val="28"/>
          <w:highlight w:val="none"/>
        </w:rPr>
      </w:pPr>
      <w:r>
        <w:rPr>
          <w:rStyle w:val="43"/>
          <w:rFonts w:hint="eastAsia" w:cs="仿宋"/>
          <w:color w:val="auto"/>
          <w:sz w:val="28"/>
          <w:szCs w:val="28"/>
          <w:highlight w:val="none"/>
        </w:rPr>
        <w:t>本授权委托书于</w:t>
      </w:r>
      <w:r>
        <w:rPr>
          <w:rStyle w:val="43"/>
          <w:rFonts w:hint="eastAsia" w:cs="仿宋"/>
          <w:color w:val="auto"/>
          <w:sz w:val="28"/>
          <w:szCs w:val="28"/>
          <w:highlight w:val="none"/>
          <w:u w:val="single"/>
        </w:rPr>
        <w:t xml:space="preserve">      </w:t>
      </w:r>
      <w:r>
        <w:rPr>
          <w:rStyle w:val="43"/>
          <w:rFonts w:hint="eastAsia" w:cs="仿宋"/>
          <w:color w:val="auto"/>
          <w:sz w:val="28"/>
          <w:szCs w:val="28"/>
          <w:highlight w:val="none"/>
        </w:rPr>
        <w:t>年</w:t>
      </w:r>
      <w:r>
        <w:rPr>
          <w:rStyle w:val="43"/>
          <w:rFonts w:hint="eastAsia" w:cs="仿宋"/>
          <w:color w:val="auto"/>
          <w:sz w:val="28"/>
          <w:szCs w:val="28"/>
          <w:highlight w:val="none"/>
          <w:u w:val="single"/>
        </w:rPr>
        <w:t xml:space="preserve">    </w:t>
      </w:r>
      <w:r>
        <w:rPr>
          <w:rStyle w:val="43"/>
          <w:rFonts w:hint="eastAsia" w:cs="仿宋"/>
          <w:color w:val="auto"/>
          <w:sz w:val="28"/>
          <w:szCs w:val="28"/>
          <w:highlight w:val="none"/>
        </w:rPr>
        <w:t xml:space="preserve">月 </w:t>
      </w:r>
      <w:r>
        <w:rPr>
          <w:rStyle w:val="43"/>
          <w:rFonts w:hint="eastAsia" w:cs="仿宋"/>
          <w:color w:val="auto"/>
          <w:sz w:val="28"/>
          <w:szCs w:val="28"/>
          <w:highlight w:val="none"/>
          <w:u w:val="single"/>
        </w:rPr>
        <w:t xml:space="preserve">    </w:t>
      </w:r>
      <w:r>
        <w:rPr>
          <w:rStyle w:val="43"/>
          <w:rFonts w:hint="eastAsia" w:cs="仿宋"/>
          <w:color w:val="auto"/>
          <w:sz w:val="28"/>
          <w:szCs w:val="28"/>
          <w:highlight w:val="none"/>
        </w:rPr>
        <w:t>日起签字生效,特此声明。</w:t>
      </w:r>
    </w:p>
    <w:p w14:paraId="42BDFE2F">
      <w:pPr>
        <w:widowControl/>
        <w:autoSpaceDE w:val="0"/>
        <w:autoSpaceDN w:val="0"/>
        <w:adjustRightInd w:val="0"/>
        <w:spacing w:line="560" w:lineRule="exact"/>
        <w:rPr>
          <w:rFonts w:ascii="仿宋" w:hAnsi="仿宋" w:eastAsia="仿宋" w:cs="仿宋"/>
          <w:color w:val="auto"/>
          <w:kern w:val="1"/>
          <w:sz w:val="28"/>
          <w:szCs w:val="28"/>
          <w:highlight w:val="none"/>
        </w:rPr>
      </w:pPr>
    </w:p>
    <w:p w14:paraId="38639216">
      <w:pPr>
        <w:widowControl/>
        <w:autoSpaceDE w:val="0"/>
        <w:autoSpaceDN w:val="0"/>
        <w:adjustRightInd w:val="0"/>
        <w:spacing w:line="560" w:lineRule="exact"/>
        <w:jc w:val="center"/>
        <w:rPr>
          <w:rFonts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color w:val="auto"/>
          <w:kern w:val="1"/>
          <w:sz w:val="28"/>
          <w:szCs w:val="28"/>
          <w:highlight w:val="none"/>
        </w:rPr>
      </w:pPr>
    </w:p>
    <w:p w14:paraId="5D5FE567">
      <w:pPr>
        <w:widowControl/>
        <w:autoSpaceDE w:val="0"/>
        <w:autoSpaceDN w:val="0"/>
        <w:adjustRightInd w:val="0"/>
        <w:spacing w:line="560" w:lineRule="exact"/>
        <w:jc w:val="center"/>
        <w:rPr>
          <w:rFonts w:ascii="仿宋" w:hAnsi="仿宋" w:eastAsia="仿宋" w:cs="仿宋"/>
          <w:color w:val="auto"/>
          <w:kern w:val="1"/>
          <w:sz w:val="28"/>
          <w:szCs w:val="28"/>
          <w:highlight w:val="none"/>
        </w:rPr>
      </w:pPr>
    </w:p>
    <w:p w14:paraId="1EB39703">
      <w:pPr>
        <w:widowControl/>
        <w:autoSpaceDE w:val="0"/>
        <w:autoSpaceDN w:val="0"/>
        <w:adjustRightInd w:val="0"/>
        <w:spacing w:line="560" w:lineRule="exact"/>
        <w:rPr>
          <w:rStyle w:val="43"/>
          <w:rFonts w:cs="仿宋"/>
          <w:color w:val="auto"/>
          <w:sz w:val="28"/>
          <w:szCs w:val="28"/>
          <w:highlight w:val="none"/>
        </w:rPr>
      </w:pPr>
      <w:r>
        <w:rPr>
          <w:rStyle w:val="43"/>
          <w:rFonts w:hint="eastAsia" w:cs="仿宋"/>
          <w:color w:val="auto"/>
          <w:sz w:val="28"/>
          <w:szCs w:val="28"/>
          <w:highlight w:val="none"/>
        </w:rPr>
        <w:t>被授权代表姓名：             性 别：              年 龄：</w:t>
      </w:r>
    </w:p>
    <w:p w14:paraId="05C2CDF3">
      <w:pPr>
        <w:widowControl/>
        <w:autoSpaceDE w:val="0"/>
        <w:autoSpaceDN w:val="0"/>
        <w:adjustRightInd w:val="0"/>
        <w:spacing w:line="560" w:lineRule="exact"/>
        <w:rPr>
          <w:rStyle w:val="43"/>
          <w:rFonts w:cs="仿宋"/>
          <w:color w:val="auto"/>
          <w:sz w:val="28"/>
          <w:szCs w:val="28"/>
          <w:highlight w:val="none"/>
        </w:rPr>
      </w:pPr>
      <w:r>
        <w:rPr>
          <w:rStyle w:val="43"/>
          <w:rFonts w:hint="eastAsia" w:cs="仿宋"/>
          <w:color w:val="auto"/>
          <w:sz w:val="28"/>
          <w:szCs w:val="28"/>
          <w:highlight w:val="none"/>
        </w:rPr>
        <w:t>单  位：                     部 门：              职 务：</w:t>
      </w:r>
    </w:p>
    <w:p w14:paraId="6C75EB8B">
      <w:pPr>
        <w:widowControl/>
        <w:autoSpaceDE w:val="0"/>
        <w:autoSpaceDN w:val="0"/>
        <w:adjustRightInd w:val="0"/>
        <w:spacing w:line="560" w:lineRule="exact"/>
        <w:rPr>
          <w:rFonts w:ascii="仿宋" w:hAnsi="仿宋" w:eastAsia="仿宋" w:cs="仿宋"/>
          <w:color w:val="auto"/>
          <w:kern w:val="1"/>
          <w:sz w:val="28"/>
          <w:szCs w:val="28"/>
          <w:highlight w:val="none"/>
        </w:rPr>
      </w:pPr>
    </w:p>
    <w:p w14:paraId="686F0161">
      <w:pPr>
        <w:widowControl/>
        <w:autoSpaceDE w:val="0"/>
        <w:autoSpaceDN w:val="0"/>
        <w:adjustRightInd w:val="0"/>
        <w:spacing w:line="560" w:lineRule="exact"/>
        <w:ind w:firstLine="4200" w:firstLineChars="1500"/>
        <w:rPr>
          <w:rStyle w:val="43"/>
          <w:rFonts w:cs="仿宋"/>
          <w:color w:val="auto"/>
          <w:sz w:val="28"/>
          <w:szCs w:val="28"/>
          <w:highlight w:val="none"/>
        </w:rPr>
      </w:pPr>
      <w:r>
        <w:rPr>
          <w:rStyle w:val="43"/>
          <w:rFonts w:hint="eastAsia" w:cs="仿宋"/>
          <w:color w:val="auto"/>
          <w:sz w:val="28"/>
          <w:szCs w:val="28"/>
          <w:highlight w:val="none"/>
        </w:rPr>
        <w:t>供应商（公章）：</w:t>
      </w:r>
    </w:p>
    <w:p w14:paraId="78C9CC1B">
      <w:pPr>
        <w:widowControl/>
        <w:autoSpaceDE w:val="0"/>
        <w:autoSpaceDN w:val="0"/>
        <w:adjustRightInd w:val="0"/>
        <w:spacing w:line="560" w:lineRule="exact"/>
        <w:ind w:firstLine="4200" w:firstLineChars="1500"/>
        <w:rPr>
          <w:rStyle w:val="43"/>
          <w:rFonts w:cs="仿宋"/>
          <w:color w:val="auto"/>
          <w:sz w:val="28"/>
          <w:szCs w:val="28"/>
          <w:highlight w:val="none"/>
        </w:rPr>
      </w:pPr>
      <w:r>
        <w:rPr>
          <w:rStyle w:val="43"/>
          <w:rFonts w:hint="eastAsia" w:cs="仿宋"/>
          <w:color w:val="auto"/>
          <w:sz w:val="28"/>
          <w:szCs w:val="28"/>
          <w:highlight w:val="none"/>
        </w:rPr>
        <w:t>法定代表人（签字）：</w:t>
      </w:r>
    </w:p>
    <w:p w14:paraId="3382079B">
      <w:pPr>
        <w:widowControl/>
        <w:autoSpaceDE w:val="0"/>
        <w:autoSpaceDN w:val="0"/>
        <w:adjustRightInd w:val="0"/>
        <w:spacing w:line="560" w:lineRule="exact"/>
        <w:ind w:firstLine="4200" w:firstLineChars="1500"/>
        <w:rPr>
          <w:rStyle w:val="43"/>
          <w:rFonts w:cs="仿宋"/>
          <w:color w:val="auto"/>
          <w:sz w:val="28"/>
          <w:szCs w:val="28"/>
          <w:highlight w:val="none"/>
        </w:rPr>
      </w:pPr>
      <w:r>
        <w:rPr>
          <w:rStyle w:val="43"/>
          <w:rFonts w:hint="eastAsia" w:cs="仿宋"/>
          <w:color w:val="auto"/>
          <w:sz w:val="28"/>
          <w:szCs w:val="28"/>
          <w:highlight w:val="none"/>
        </w:rPr>
        <w:t>日 期：      年   月   日</w:t>
      </w:r>
    </w:p>
    <w:p w14:paraId="283AC96B">
      <w:pPr>
        <w:widowControl/>
        <w:autoSpaceDE w:val="0"/>
        <w:autoSpaceDN w:val="0"/>
        <w:adjustRightInd w:val="0"/>
        <w:spacing w:line="560" w:lineRule="exact"/>
        <w:rPr>
          <w:rFonts w:ascii="仿宋" w:hAnsi="仿宋" w:eastAsia="仿宋" w:cs="仿宋"/>
          <w:color w:val="auto"/>
          <w:szCs w:val="21"/>
          <w:highlight w:val="none"/>
        </w:rPr>
      </w:pPr>
      <w:bookmarkStart w:id="34" w:name="_GoBack"/>
      <w:bookmarkEnd w:id="34"/>
    </w:p>
    <w:sectPr>
      <w:footerReference r:id="rId6"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4B434">
    <w:pPr>
      <w:pStyle w:val="1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91EBF">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5BA6"/>
    <w:multiLevelType w:val="singleLevel"/>
    <w:tmpl w:val="93465BA6"/>
    <w:lvl w:ilvl="0" w:tentative="0">
      <w:start w:val="4"/>
      <w:numFmt w:val="decimal"/>
      <w:lvlText w:val="%1."/>
      <w:lvlJc w:val="left"/>
      <w:pPr>
        <w:tabs>
          <w:tab w:val="left" w:pos="312"/>
        </w:tabs>
        <w:ind w:left="5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C70B93"/>
    <w:rsid w:val="04D05CEB"/>
    <w:rsid w:val="053022E6"/>
    <w:rsid w:val="05BF54E7"/>
    <w:rsid w:val="05E0766C"/>
    <w:rsid w:val="062A4F87"/>
    <w:rsid w:val="072F65CD"/>
    <w:rsid w:val="07B14B61"/>
    <w:rsid w:val="087B41C0"/>
    <w:rsid w:val="09302B22"/>
    <w:rsid w:val="093A12E4"/>
    <w:rsid w:val="0A35305A"/>
    <w:rsid w:val="0B003157"/>
    <w:rsid w:val="0C421CC7"/>
    <w:rsid w:val="0C667EA6"/>
    <w:rsid w:val="0ED06EF8"/>
    <w:rsid w:val="10F40B89"/>
    <w:rsid w:val="11072A94"/>
    <w:rsid w:val="11C91AF8"/>
    <w:rsid w:val="13AF4D1D"/>
    <w:rsid w:val="13FC1FA7"/>
    <w:rsid w:val="14B27425"/>
    <w:rsid w:val="15451DDD"/>
    <w:rsid w:val="156D4658"/>
    <w:rsid w:val="15C9100B"/>
    <w:rsid w:val="163836F0"/>
    <w:rsid w:val="17A16C02"/>
    <w:rsid w:val="18B33C1C"/>
    <w:rsid w:val="19F1668A"/>
    <w:rsid w:val="1B1C3EA3"/>
    <w:rsid w:val="1B703EAA"/>
    <w:rsid w:val="1D5D189B"/>
    <w:rsid w:val="1D7768AC"/>
    <w:rsid w:val="1DCD6AB3"/>
    <w:rsid w:val="1E917E41"/>
    <w:rsid w:val="1EE97D61"/>
    <w:rsid w:val="1F131257"/>
    <w:rsid w:val="1FB40EB0"/>
    <w:rsid w:val="1FED67F2"/>
    <w:rsid w:val="1FFC12EA"/>
    <w:rsid w:val="215C578A"/>
    <w:rsid w:val="217C0935"/>
    <w:rsid w:val="219A5FA9"/>
    <w:rsid w:val="22AA3280"/>
    <w:rsid w:val="22C5630B"/>
    <w:rsid w:val="231D7EF5"/>
    <w:rsid w:val="23A451DE"/>
    <w:rsid w:val="23C72304"/>
    <w:rsid w:val="23D914E9"/>
    <w:rsid w:val="23E0478E"/>
    <w:rsid w:val="24C43A2C"/>
    <w:rsid w:val="26C52111"/>
    <w:rsid w:val="27450E40"/>
    <w:rsid w:val="27D36DD5"/>
    <w:rsid w:val="27E76110"/>
    <w:rsid w:val="2AB9711D"/>
    <w:rsid w:val="2B2937A5"/>
    <w:rsid w:val="2BEB4914"/>
    <w:rsid w:val="2C6646BB"/>
    <w:rsid w:val="2D3622E0"/>
    <w:rsid w:val="2D3E2F42"/>
    <w:rsid w:val="2D426ED6"/>
    <w:rsid w:val="2D4D0F3A"/>
    <w:rsid w:val="2D9500FB"/>
    <w:rsid w:val="2DE75067"/>
    <w:rsid w:val="2DEF26D6"/>
    <w:rsid w:val="2E626A68"/>
    <w:rsid w:val="2E755089"/>
    <w:rsid w:val="2F77273B"/>
    <w:rsid w:val="3081704F"/>
    <w:rsid w:val="30853CD0"/>
    <w:rsid w:val="34F623C7"/>
    <w:rsid w:val="3566572C"/>
    <w:rsid w:val="35D45FF4"/>
    <w:rsid w:val="35E8758C"/>
    <w:rsid w:val="35FA38AD"/>
    <w:rsid w:val="367810B3"/>
    <w:rsid w:val="37296A11"/>
    <w:rsid w:val="374970B3"/>
    <w:rsid w:val="376B0DD8"/>
    <w:rsid w:val="376E70A4"/>
    <w:rsid w:val="37C91FA2"/>
    <w:rsid w:val="37DD3D06"/>
    <w:rsid w:val="37E94405"/>
    <w:rsid w:val="39254400"/>
    <w:rsid w:val="396E1053"/>
    <w:rsid w:val="398B4D6E"/>
    <w:rsid w:val="39FD5C6A"/>
    <w:rsid w:val="3A714E4B"/>
    <w:rsid w:val="3B24224C"/>
    <w:rsid w:val="3B466628"/>
    <w:rsid w:val="3BED4C77"/>
    <w:rsid w:val="3C012364"/>
    <w:rsid w:val="3C157564"/>
    <w:rsid w:val="3C664B65"/>
    <w:rsid w:val="3C836F67"/>
    <w:rsid w:val="3CCA5C18"/>
    <w:rsid w:val="3D460945"/>
    <w:rsid w:val="3F762A0F"/>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73531B0"/>
    <w:rsid w:val="48E94F23"/>
    <w:rsid w:val="49C10D2B"/>
    <w:rsid w:val="49E669E4"/>
    <w:rsid w:val="49EE2015"/>
    <w:rsid w:val="4A712751"/>
    <w:rsid w:val="4B0E61F2"/>
    <w:rsid w:val="4BF56721"/>
    <w:rsid w:val="4C8F564E"/>
    <w:rsid w:val="4E112440"/>
    <w:rsid w:val="4E2D31EF"/>
    <w:rsid w:val="4E6E236A"/>
    <w:rsid w:val="4E985EB2"/>
    <w:rsid w:val="4F081F05"/>
    <w:rsid w:val="4F093B31"/>
    <w:rsid w:val="4F6E6091"/>
    <w:rsid w:val="4FC058C6"/>
    <w:rsid w:val="510C5E54"/>
    <w:rsid w:val="51575697"/>
    <w:rsid w:val="51907961"/>
    <w:rsid w:val="520A2AA3"/>
    <w:rsid w:val="52181704"/>
    <w:rsid w:val="52216A9B"/>
    <w:rsid w:val="52427E13"/>
    <w:rsid w:val="530C74BB"/>
    <w:rsid w:val="53726F63"/>
    <w:rsid w:val="53740BBC"/>
    <w:rsid w:val="53986FA1"/>
    <w:rsid w:val="54091C4C"/>
    <w:rsid w:val="542E10AC"/>
    <w:rsid w:val="547418E3"/>
    <w:rsid w:val="56334D5F"/>
    <w:rsid w:val="57925AB5"/>
    <w:rsid w:val="57E71486"/>
    <w:rsid w:val="587F428B"/>
    <w:rsid w:val="58B32C25"/>
    <w:rsid w:val="58ED1584"/>
    <w:rsid w:val="590B5B1F"/>
    <w:rsid w:val="59943EF2"/>
    <w:rsid w:val="59C363FA"/>
    <w:rsid w:val="5A15047F"/>
    <w:rsid w:val="5A1C03AD"/>
    <w:rsid w:val="5ADE61AD"/>
    <w:rsid w:val="5B9A25B0"/>
    <w:rsid w:val="5C761E49"/>
    <w:rsid w:val="5C82428E"/>
    <w:rsid w:val="5D1368A6"/>
    <w:rsid w:val="5D1F5EEF"/>
    <w:rsid w:val="5E14191A"/>
    <w:rsid w:val="5E7D1E46"/>
    <w:rsid w:val="5EE343ED"/>
    <w:rsid w:val="5F251B4F"/>
    <w:rsid w:val="5FC059FC"/>
    <w:rsid w:val="6005776C"/>
    <w:rsid w:val="605204D7"/>
    <w:rsid w:val="60682CF1"/>
    <w:rsid w:val="60CD7D73"/>
    <w:rsid w:val="60E44589"/>
    <w:rsid w:val="614B680F"/>
    <w:rsid w:val="621B49AD"/>
    <w:rsid w:val="62A74B7D"/>
    <w:rsid w:val="62EE098B"/>
    <w:rsid w:val="63B75221"/>
    <w:rsid w:val="64384C3A"/>
    <w:rsid w:val="64414AEB"/>
    <w:rsid w:val="64947310"/>
    <w:rsid w:val="66B772E6"/>
    <w:rsid w:val="66C467C4"/>
    <w:rsid w:val="67CD3663"/>
    <w:rsid w:val="6A87576B"/>
    <w:rsid w:val="6BCA7704"/>
    <w:rsid w:val="6BD478D0"/>
    <w:rsid w:val="6C2F5391"/>
    <w:rsid w:val="6C7E7B91"/>
    <w:rsid w:val="6CC762EC"/>
    <w:rsid w:val="6D922DEE"/>
    <w:rsid w:val="6D9E4D5C"/>
    <w:rsid w:val="6DA60ADF"/>
    <w:rsid w:val="6FB94521"/>
    <w:rsid w:val="708F339A"/>
    <w:rsid w:val="71211F2C"/>
    <w:rsid w:val="713F0604"/>
    <w:rsid w:val="714F6A99"/>
    <w:rsid w:val="719E357C"/>
    <w:rsid w:val="723D7771"/>
    <w:rsid w:val="7322493E"/>
    <w:rsid w:val="73FA3EA6"/>
    <w:rsid w:val="75436DF8"/>
    <w:rsid w:val="75C0373B"/>
    <w:rsid w:val="75C97891"/>
    <w:rsid w:val="768A40CF"/>
    <w:rsid w:val="76D66DC3"/>
    <w:rsid w:val="77A81E12"/>
    <w:rsid w:val="78232A2D"/>
    <w:rsid w:val="792452A3"/>
    <w:rsid w:val="794719E5"/>
    <w:rsid w:val="79725A1A"/>
    <w:rsid w:val="79D91539"/>
    <w:rsid w:val="7BE823EB"/>
    <w:rsid w:val="7C134B67"/>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11268</Words>
  <Characters>11869</Characters>
  <Lines>99</Lines>
  <Paragraphs>28</Paragraphs>
  <TotalTime>6</TotalTime>
  <ScaleCrop>false</ScaleCrop>
  <LinksUpToDate>false</LinksUpToDate>
  <CharactersWithSpaces>13035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Administrator</cp:lastModifiedBy>
  <cp:lastPrinted>2025-09-02T03:06:00Z</cp:lastPrinted>
  <dcterms:modified xsi:type="dcterms:W3CDTF">2025-12-23T08:49:05Z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AB0E5AE9865C4900B2552F388743600E</vt:lpwstr>
  </property>
  <property fmtid="{D5CDD505-2E9C-101B-9397-08002B2CF9AE}" pid="4" name="KSOTemplateDocerSaveRecord">
    <vt:lpwstr>eyJoZGlkIjoiYTQ3MTJkOWZlOWQ2NWU4Mzg4ODU5MTUyNzk5YTczZjkiLCJ1c2VySWQiOiIxNDg0NzQyMjAyIn0=</vt:lpwstr>
  </property>
</Properties>
</file>