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17466"/>
      <w:r>
        <w:rPr>
          <w:rFonts w:hint="eastAsia" w:ascii="黑体" w:hAnsi="黑体" w:eastAsia="黑体"/>
          <w:sz w:val="32"/>
          <w:szCs w:val="32"/>
          <w:highlight w:val="none"/>
        </w:rPr>
        <w:t xml:space="preserve"> 采购公告</w:t>
      </w:r>
      <w:bookmarkEnd w:id="0"/>
      <w:bookmarkEnd w:id="1"/>
    </w:p>
    <w:p w14:paraId="3347F2FC">
      <w:pPr>
        <w:pStyle w:val="24"/>
        <w:ind w:left="36" w:hanging="36"/>
        <w:jc w:val="both"/>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青岛国信红岛会展配套M地块电力配套工程变配电室设备进行采购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项目名称：青岛国信红岛会展配套M地块电力配套工程变配电室设备采购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77131613"/>
      <w:bookmarkStart w:id="3" w:name="_Toc161911529"/>
      <w:bookmarkStart w:id="4" w:name="_Toc190866314"/>
      <w:bookmarkStart w:id="5" w:name="_Toc190936604"/>
    </w:p>
    <w:p w14:paraId="688AB49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both"/>
        <w:rPr>
          <w:rStyle w:val="44"/>
          <w:rFonts w:hint="eastAsia"/>
          <w:b w:val="0"/>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第一包：高压部分,详</w:t>
      </w:r>
      <w:r>
        <w:rPr>
          <w:rStyle w:val="44"/>
          <w:rFonts w:hint="eastAsia" w:ascii="仿宋" w:hAnsi="仿宋" w:eastAsia="仿宋"/>
          <w:b w:val="0"/>
          <w:sz w:val="28"/>
          <w:szCs w:val="28"/>
          <w:highlight w:val="none"/>
        </w:rPr>
        <w:t>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b w:val="0"/>
          <w:sz w:val="28"/>
          <w:szCs w:val="28"/>
          <w:highlight w:val="none"/>
          <w:lang w:val="en-US" w:eastAsia="zh-CN"/>
        </w:rPr>
        <w:t>;</w:t>
      </w:r>
    </w:p>
    <w:p w14:paraId="6247B8C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279" w:leftChars="133" w:right="0" w:firstLine="1923" w:firstLineChars="687"/>
        <w:jc w:val="both"/>
        <w:rPr>
          <w:rFonts w:hint="eastAsia" w:cs="Times New Roman"/>
          <w:color w:val="auto"/>
          <w:kern w:val="2"/>
          <w:sz w:val="28"/>
          <w:szCs w:val="28"/>
          <w:highlight w:val="none"/>
          <w:lang w:val="en-US" w:eastAsia="zh-CN"/>
        </w:rPr>
      </w:pPr>
      <w:r>
        <w:rPr>
          <w:rStyle w:val="44"/>
          <w:rFonts w:hint="eastAsia"/>
          <w:b w:val="0"/>
          <w:sz w:val="28"/>
          <w:szCs w:val="28"/>
          <w:highlight w:val="none"/>
          <w:lang w:val="en-US" w:eastAsia="zh-CN"/>
        </w:rPr>
        <w:t>第二包：</w:t>
      </w:r>
      <w:r>
        <w:rPr>
          <w:rFonts w:hint="eastAsia" w:cs="Times New Roman"/>
          <w:color w:val="auto"/>
          <w:kern w:val="2"/>
          <w:sz w:val="28"/>
          <w:szCs w:val="28"/>
          <w:highlight w:val="none"/>
          <w:lang w:val="en-US" w:eastAsia="zh-CN"/>
        </w:rPr>
        <w:t>低压开关柜部分,详见采购清单;</w:t>
      </w:r>
    </w:p>
    <w:p w14:paraId="6AD37DC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279" w:leftChars="133" w:right="0" w:firstLine="1923" w:firstLineChars="687"/>
        <w:jc w:val="both"/>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第三包：电表箱及辅材部分，详见采购清单。</w:t>
      </w:r>
    </w:p>
    <w:p w14:paraId="0CFE101B">
      <w:pPr>
        <w:pStyle w:val="24"/>
        <w:keepNext w:val="0"/>
        <w:keepLines w:val="0"/>
        <w:pageBreakBefore w:val="0"/>
        <w:numPr>
          <w:ilvl w:val="0"/>
          <w:numId w:val="1"/>
        </w:numPr>
        <w:tabs>
          <w:tab w:val="clear" w:pos="312"/>
        </w:tabs>
        <w:kinsoku/>
        <w:wordWrap/>
        <w:overflowPunct/>
        <w:topLinePunct w:val="0"/>
        <w:autoSpaceDE/>
        <w:autoSpaceDN/>
        <w:bidi w:val="0"/>
        <w:adjustRightInd/>
        <w:snapToGrid/>
        <w:spacing w:line="560" w:lineRule="exact"/>
        <w:ind w:left="560" w:leftChars="0" w:firstLine="0" w:firstLineChars="0"/>
        <w:jc w:val="both"/>
        <w:textAlignment w:val="auto"/>
        <w:rPr>
          <w:rFonts w:hint="eastAsia" w:cs="Times New Roman"/>
          <w:color w:val="auto"/>
          <w:kern w:val="2"/>
          <w:sz w:val="28"/>
          <w:szCs w:val="28"/>
          <w:highlight w:val="none"/>
          <w:lang w:eastAsia="zh-CN"/>
        </w:rPr>
      </w:pP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w:t>
      </w:r>
    </w:p>
    <w:p w14:paraId="7A85B013">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第一包：含税价2481803.23元（增值税税率13%），不含税控制总价为2196286.04元。</w:t>
      </w:r>
    </w:p>
    <w:p w14:paraId="4C8AD3C6">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第二包：含税价2497881.30元（增值税税率13%），不含税控制总价为2210514.42元。</w:t>
      </w:r>
    </w:p>
    <w:p w14:paraId="3FCFE018">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cs="Times New Roman"/>
          <w:color w:val="auto"/>
          <w:kern w:val="2"/>
          <w:sz w:val="28"/>
          <w:szCs w:val="28"/>
          <w:highlight w:val="none"/>
          <w:lang w:eastAsia="zh-CN"/>
        </w:rPr>
      </w:pPr>
      <w:r>
        <w:rPr>
          <w:rFonts w:hint="eastAsia" w:cs="Times New Roman"/>
          <w:color w:val="auto"/>
          <w:kern w:val="2"/>
          <w:sz w:val="28"/>
          <w:szCs w:val="28"/>
          <w:highlight w:val="none"/>
          <w:lang w:val="en-US" w:eastAsia="zh-CN"/>
        </w:rPr>
        <w:t>第三包：含税价606756.78元（增值税税率13%），不含税控制总价为536952.90元。</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5.2供应商必须具备相关营业资格,所生产的产品必须符合国家、行业标准相关要求，并在人员、设备、技术、资金等方面具备相应的能力。</w:t>
      </w:r>
    </w:p>
    <w:p w14:paraId="4797A6F1">
      <w:pPr>
        <w:pStyle w:val="16"/>
        <w:spacing w:line="560" w:lineRule="exact"/>
        <w:jc w:val="both"/>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jc w:val="both"/>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cs="Times New Roman"/>
          <w:b/>
          <w:bCs/>
          <w:sz w:val="28"/>
          <w:szCs w:val="28"/>
          <w:highlight w:val="none"/>
        </w:rPr>
        <w:t>+第*包</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9694"/>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p w14:paraId="75119428">
      <w:pPr>
        <w:spacing w:line="520" w:lineRule="exact"/>
        <w:outlineLvl w:val="0"/>
        <w:rPr>
          <w:rFonts w:hint="eastAsia" w:cs="Times New Roman" w:asciiTheme="minorEastAsia" w:hAnsiTheme="minorEastAsia" w:eastAsiaTheme="minorEastAsia"/>
          <w:b/>
          <w:bCs/>
          <w:kern w:val="2"/>
          <w:sz w:val="28"/>
          <w:szCs w:val="28"/>
          <w:highlight w:val="none"/>
          <w:lang w:val="en-US" w:eastAsia="zh-CN" w:bidi="ar-SA"/>
        </w:rPr>
      </w:pPr>
      <w:bookmarkStart w:id="11" w:name="_Toc4221"/>
      <w:r>
        <w:rPr>
          <w:rFonts w:hint="eastAsia" w:cs="Times New Roman" w:asciiTheme="minorEastAsia" w:hAnsiTheme="minorEastAsia" w:eastAsiaTheme="minorEastAsia"/>
          <w:b/>
          <w:bCs/>
          <w:kern w:val="2"/>
          <w:sz w:val="28"/>
          <w:szCs w:val="28"/>
          <w:highlight w:val="none"/>
          <w:lang w:val="en-US" w:eastAsia="zh-CN" w:bidi="ar-SA"/>
        </w:rPr>
        <w:t>第一包：高压部分</w:t>
      </w:r>
      <w:bookmarkEnd w:id="11"/>
    </w:p>
    <w:bookmarkEnd w:id="10"/>
    <w:p w14:paraId="537BC7DE">
      <w:pPr>
        <w:pStyle w:val="4"/>
        <w:spacing w:before="0" w:after="0" w:line="560" w:lineRule="exact"/>
        <w:jc w:val="left"/>
        <w:rPr>
          <w:rStyle w:val="44"/>
          <w:rFonts w:hint="default" w:ascii="仿宋" w:hAnsi="仿宋" w:eastAsia="仿宋"/>
          <w:b w:val="0"/>
          <w:sz w:val="28"/>
          <w:szCs w:val="28"/>
          <w:highlight w:val="none"/>
          <w:lang w:val="en-US" w:eastAsia="zh-CN"/>
        </w:rPr>
      </w:pPr>
      <w:bookmarkStart w:id="12" w:name="_Toc138080264"/>
      <w:bookmarkStart w:id="13" w:name="_Toc18014"/>
      <w:bookmarkStart w:id="14" w:name="_Toc13445275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2"/>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ascii="仿宋" w:hAnsi="仿宋" w:eastAsia="仿宋"/>
          <w:b w:val="0"/>
          <w:sz w:val="28"/>
          <w:szCs w:val="28"/>
          <w:highlight w:val="none"/>
          <w:lang w:val="en-US" w:eastAsia="zh-CN"/>
        </w:rPr>
        <w:t>及设计图纸</w:t>
      </w:r>
      <w:bookmarkEnd w:id="13"/>
    </w:p>
    <w:p w14:paraId="1FD6D6D4">
      <w:pPr>
        <w:pStyle w:val="4"/>
        <w:spacing w:before="0" w:after="0" w:line="560" w:lineRule="exact"/>
        <w:jc w:val="left"/>
        <w:rPr>
          <w:rFonts w:asciiTheme="minorEastAsia" w:hAnsiTheme="minorEastAsia" w:eastAsiaTheme="minorEastAsia"/>
          <w:sz w:val="28"/>
          <w:szCs w:val="28"/>
          <w:highlight w:val="none"/>
        </w:rPr>
      </w:pPr>
      <w:bookmarkStart w:id="15" w:name="_Toc134452751"/>
      <w:bookmarkStart w:id="16" w:name="_Toc13328"/>
      <w:bookmarkStart w:id="17" w:name="_Toc138080266"/>
      <w:r>
        <w:rPr>
          <w:rFonts w:hint="eastAsia" w:asciiTheme="minorEastAsia" w:hAnsiTheme="minorEastAsia" w:eastAsiaTheme="minorEastAsia"/>
          <w:sz w:val="28"/>
          <w:szCs w:val="28"/>
          <w:highlight w:val="none"/>
        </w:rPr>
        <w:t>2.技术要求</w:t>
      </w:r>
      <w:bookmarkEnd w:id="15"/>
      <w:bookmarkEnd w:id="16"/>
      <w:bookmarkEnd w:id="17"/>
    </w:p>
    <w:p w14:paraId="6B52C2F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图纸</w:t>
      </w:r>
      <w:r>
        <w:rPr>
          <w:rFonts w:hint="eastAsia" w:ascii="仿宋" w:hAnsi="仿宋" w:eastAsia="仿宋"/>
          <w:sz w:val="28"/>
          <w:szCs w:val="28"/>
          <w:highlight w:val="none"/>
        </w:rPr>
        <w:t>所列的各项技术指标</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品牌需满足项目品牌范围要求</w:t>
      </w:r>
      <w:r>
        <w:rPr>
          <w:rFonts w:hint="eastAsia" w:ascii="仿宋" w:hAnsi="仿宋" w:eastAsia="仿宋"/>
          <w:sz w:val="28"/>
          <w:szCs w:val="28"/>
          <w:highlight w:val="none"/>
        </w:rPr>
        <w:t>，质量必须达到该项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严禁使用</w:t>
      </w:r>
      <w:r>
        <w:rPr>
          <w:rFonts w:hint="eastAsia" w:ascii="仿宋" w:hAnsi="仿宋" w:eastAsia="仿宋"/>
          <w:sz w:val="28"/>
          <w:szCs w:val="28"/>
          <w:highlight w:val="none"/>
          <w:lang w:val="en-US" w:eastAsia="zh-CN"/>
        </w:rPr>
        <w:t>贴牌或</w:t>
      </w:r>
      <w:r>
        <w:rPr>
          <w:rFonts w:hint="eastAsia" w:ascii="仿宋" w:hAnsi="仿宋" w:eastAsia="仿宋"/>
          <w:sz w:val="28"/>
          <w:szCs w:val="28"/>
          <w:highlight w:val="none"/>
        </w:rPr>
        <w:t>不合格材料，假一罚十；所附各种资料及配件（软件）等必须齐全。</w:t>
      </w:r>
    </w:p>
    <w:p w14:paraId="348ACDCE">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r>
        <w:rPr>
          <w:rFonts w:hint="eastAsia" w:ascii="仿宋" w:hAnsi="仿宋" w:eastAsia="仿宋"/>
          <w:sz w:val="28"/>
          <w:szCs w:val="28"/>
          <w:highlight w:val="none"/>
          <w:lang w:eastAsia="zh-CN"/>
        </w:rPr>
        <w:t>；</w:t>
      </w:r>
      <w:r>
        <w:rPr>
          <w:rFonts w:ascii="仿宋" w:hAnsi="仿宋" w:eastAsia="仿宋"/>
          <w:sz w:val="28"/>
          <w:szCs w:val="28"/>
          <w:highlight w:val="none"/>
        </w:rPr>
        <w:t>由供方包设备就位、铜排连接、隔离开关、避雷器</w:t>
      </w:r>
      <w:r>
        <w:rPr>
          <w:rFonts w:hint="eastAsia" w:ascii="仿宋" w:hAnsi="仿宋" w:eastAsia="仿宋"/>
          <w:sz w:val="28"/>
          <w:szCs w:val="28"/>
          <w:highlight w:val="none"/>
        </w:rPr>
        <w:t>就位</w:t>
      </w:r>
      <w:r>
        <w:rPr>
          <w:rFonts w:hint="eastAsia" w:ascii="仿宋" w:hAnsi="仿宋" w:eastAsia="仿宋"/>
          <w:sz w:val="28"/>
          <w:szCs w:val="28"/>
          <w:highlight w:val="none"/>
          <w:lang w:eastAsia="zh-CN"/>
        </w:rPr>
        <w:t>、</w:t>
      </w:r>
      <w:r>
        <w:rPr>
          <w:rFonts w:ascii="仿宋" w:hAnsi="仿宋" w:eastAsia="仿宋"/>
          <w:sz w:val="28"/>
          <w:szCs w:val="28"/>
          <w:highlight w:val="none"/>
        </w:rPr>
        <w:t>开关柜内二次接线的连接等内容，包质量及相关系统的调试；相关电气设备、继电保护系统、远动通讯系统的就位、连接、验收、调试应按照国家颁发的工程设计、施工及验收规范、电力系统相关验收规范进行</w:t>
      </w:r>
      <w:r>
        <w:rPr>
          <w:rFonts w:hint="eastAsia" w:ascii="仿宋" w:hAnsi="仿宋" w:eastAsia="仿宋"/>
          <w:sz w:val="28"/>
          <w:szCs w:val="28"/>
          <w:highlight w:val="none"/>
        </w:rPr>
        <w:t>。</w:t>
      </w:r>
    </w:p>
    <w:p w14:paraId="40CDA0E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24D8099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日内交货。</w:t>
      </w:r>
    </w:p>
    <w:p w14:paraId="20222BC9">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2A85F121">
      <w:pPr>
        <w:pStyle w:val="4"/>
        <w:spacing w:before="0" w:after="0" w:line="560" w:lineRule="exact"/>
        <w:jc w:val="left"/>
        <w:rPr>
          <w:rFonts w:hint="eastAsia" w:asciiTheme="minorEastAsia" w:hAnsiTheme="minorEastAsia" w:eastAsiaTheme="minorEastAsia"/>
          <w:sz w:val="28"/>
          <w:szCs w:val="28"/>
          <w:highlight w:val="none"/>
        </w:rPr>
      </w:pPr>
      <w:bookmarkStart w:id="18" w:name="_Toc138080267"/>
      <w:bookmarkStart w:id="19" w:name="_Toc26789"/>
      <w:r>
        <w:rPr>
          <w:rFonts w:hint="eastAsia" w:asciiTheme="minorEastAsia" w:hAnsiTheme="minorEastAsia" w:eastAsiaTheme="minorEastAsia"/>
          <w:sz w:val="28"/>
          <w:szCs w:val="28"/>
          <w:highlight w:val="none"/>
        </w:rPr>
        <w:t>★3.付款方式</w:t>
      </w:r>
      <w:bookmarkEnd w:id="18"/>
      <w:bookmarkEnd w:id="19"/>
    </w:p>
    <w:p w14:paraId="005E141C">
      <w:pPr>
        <w:pStyle w:val="4"/>
        <w:spacing w:before="0" w:after="0" w:line="560" w:lineRule="exact"/>
        <w:ind w:firstLine="560" w:firstLineChars="200"/>
        <w:jc w:val="left"/>
        <w:rPr>
          <w:rFonts w:hint="eastAsia" w:ascii="仿宋" w:hAnsi="仿宋" w:eastAsia="仿宋" w:cs="Times New Roman"/>
          <w:b w:val="0"/>
          <w:bCs w:val="0"/>
          <w:kern w:val="2"/>
          <w:sz w:val="28"/>
          <w:szCs w:val="28"/>
          <w:highlight w:val="none"/>
          <w:lang w:val="en-US" w:eastAsia="zh-CN" w:bidi="ar-SA"/>
        </w:rPr>
      </w:pPr>
      <w:bookmarkStart w:id="20" w:name="_Toc3800"/>
      <w:r>
        <w:rPr>
          <w:rFonts w:hint="eastAsia" w:ascii="仿宋" w:hAnsi="仿宋" w:eastAsia="仿宋" w:cs="Times New Roman"/>
          <w:b w:val="0"/>
          <w:bCs w:val="0"/>
          <w:kern w:val="2"/>
          <w:sz w:val="28"/>
          <w:szCs w:val="28"/>
          <w:highlight w:val="none"/>
          <w:lang w:val="en-US" w:eastAsia="zh-CN" w:bidi="ar-SA"/>
        </w:rPr>
        <w:t>产品供货并安装完成验收合格送电前付至合同总额的80%；项目完成结算初审且提报结算复核资料后支付至合同额的85%；项目结算经建设单位复核完成后付至审定值的97%；剩余3%作为质量保证金，质量保修期满后无质量问题一次性无息结清；各阶段付款甲方根据本项目建设单位付款比例同步进行付款，建设单位出现付款延迟的情况，各阶段付款时间相应顺延。</w:t>
      </w:r>
      <w:bookmarkEnd w:id="20"/>
    </w:p>
    <w:p w14:paraId="3BF0BEA9">
      <w:pPr>
        <w:spacing w:line="560" w:lineRule="exact"/>
        <w:ind w:firstLine="840" w:firstLineChars="300"/>
        <w:rPr>
          <w:rFonts w:hint="eastAsia" w:ascii="仿宋" w:hAnsi="仿宋" w:eastAsia="仿宋"/>
          <w:sz w:val="28"/>
          <w:szCs w:val="28"/>
          <w:highlight w:val="none"/>
        </w:rPr>
      </w:pPr>
    </w:p>
    <w:bookmarkEnd w:id="14"/>
    <w:p w14:paraId="6121125A">
      <w:pPr>
        <w:pStyle w:val="4"/>
        <w:spacing w:before="0" w:after="0" w:line="560" w:lineRule="exact"/>
        <w:jc w:val="left"/>
        <w:rPr>
          <w:rFonts w:asciiTheme="minorEastAsia" w:hAnsiTheme="minorEastAsia" w:eastAsiaTheme="minorEastAsia"/>
          <w:sz w:val="28"/>
          <w:szCs w:val="28"/>
          <w:highlight w:val="none"/>
        </w:rPr>
      </w:pPr>
      <w:bookmarkStart w:id="21" w:name="_Toc22940"/>
      <w:r>
        <w:rPr>
          <w:rFonts w:hint="eastAsia" w:asciiTheme="minorEastAsia" w:hAnsiTheme="minorEastAsia" w:eastAsiaTheme="minorEastAsia"/>
          <w:sz w:val="28"/>
          <w:szCs w:val="28"/>
          <w:highlight w:val="none"/>
        </w:rPr>
        <w:t>4.验收</w:t>
      </w:r>
      <w:bookmarkEnd w:id="21"/>
    </w:p>
    <w:p w14:paraId="7AAB5A96">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021D01F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4837DF37">
      <w:pPr>
        <w:pStyle w:val="4"/>
        <w:spacing w:before="0" w:after="0" w:line="560" w:lineRule="exact"/>
        <w:jc w:val="left"/>
        <w:rPr>
          <w:rFonts w:asciiTheme="minorEastAsia" w:hAnsiTheme="minorEastAsia" w:eastAsiaTheme="minorEastAsia"/>
          <w:sz w:val="28"/>
          <w:szCs w:val="28"/>
          <w:highlight w:val="none"/>
        </w:rPr>
      </w:pPr>
      <w:bookmarkStart w:id="22" w:name="_Toc26023"/>
      <w:bookmarkStart w:id="23" w:name="_Toc138080269"/>
      <w:r>
        <w:rPr>
          <w:rFonts w:hint="eastAsia" w:asciiTheme="minorEastAsia" w:hAnsiTheme="minorEastAsia" w:eastAsiaTheme="minorEastAsia"/>
          <w:sz w:val="28"/>
          <w:szCs w:val="28"/>
          <w:highlight w:val="none"/>
        </w:rPr>
        <w:t>5.质量保证期</w:t>
      </w:r>
      <w:bookmarkEnd w:id="22"/>
      <w:bookmarkEnd w:id="23"/>
    </w:p>
    <w:p w14:paraId="0217E64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4803F781">
      <w:pPr>
        <w:pStyle w:val="4"/>
        <w:spacing w:before="0" w:after="0" w:line="560" w:lineRule="exact"/>
        <w:jc w:val="left"/>
        <w:rPr>
          <w:rFonts w:asciiTheme="minorEastAsia" w:hAnsiTheme="minorEastAsia" w:eastAsiaTheme="minorEastAsia"/>
          <w:sz w:val="28"/>
          <w:szCs w:val="28"/>
          <w:highlight w:val="none"/>
        </w:rPr>
      </w:pPr>
      <w:bookmarkStart w:id="24" w:name="_Toc20279"/>
      <w:bookmarkStart w:id="25" w:name="_Toc138080270"/>
      <w:r>
        <w:rPr>
          <w:rFonts w:hint="eastAsia" w:asciiTheme="minorEastAsia" w:hAnsiTheme="minorEastAsia" w:eastAsiaTheme="minorEastAsia"/>
          <w:sz w:val="28"/>
          <w:szCs w:val="28"/>
          <w:highlight w:val="none"/>
        </w:rPr>
        <w:t>6.售后服务</w:t>
      </w:r>
      <w:bookmarkEnd w:id="24"/>
      <w:bookmarkEnd w:id="25"/>
    </w:p>
    <w:p w14:paraId="5613DCB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60CA0086">
      <w:pPr>
        <w:spacing w:line="560" w:lineRule="exact"/>
        <w:ind w:firstLine="560" w:firstLineChars="200"/>
        <w:rPr>
          <w:rFonts w:ascii="仿宋" w:hAnsi="仿宋" w:eastAsia="仿宋"/>
          <w:sz w:val="22"/>
          <w:szCs w:val="22"/>
          <w:highlight w:val="none"/>
        </w:rPr>
      </w:pPr>
      <w:r>
        <w:rPr>
          <w:rFonts w:hint="eastAsia" w:ascii="仿宋" w:hAnsi="仿宋" w:eastAsia="仿宋"/>
          <w:sz w:val="28"/>
          <w:szCs w:val="28"/>
          <w:highlight w:val="none"/>
        </w:rPr>
        <w:t>6.2成交人在接采购人通知1小时做出响应，2小时内到达现场，24小时内维修完毕。</w:t>
      </w:r>
    </w:p>
    <w:p w14:paraId="261A20AE">
      <w:pPr>
        <w:spacing w:line="560" w:lineRule="exact"/>
        <w:ind w:firstLine="560"/>
        <w:rPr>
          <w:rFonts w:hint="eastAsia" w:cs="Times New Roman" w:asciiTheme="minorEastAsia" w:hAnsiTheme="minorEastAsia" w:eastAsiaTheme="minorEastAsia"/>
          <w:b/>
          <w:bCs/>
          <w:kern w:val="2"/>
          <w:sz w:val="28"/>
          <w:szCs w:val="28"/>
          <w:highlight w:val="none"/>
          <w:lang w:val="en-US" w:eastAsia="zh-CN" w:bidi="ar-SA"/>
        </w:rPr>
      </w:pPr>
      <w:r>
        <w:rPr>
          <w:rFonts w:hint="eastAsia" w:ascii="仿宋" w:hAnsi="仿宋" w:eastAsia="仿宋"/>
          <w:sz w:val="28"/>
          <w:szCs w:val="28"/>
          <w:highlight w:val="none"/>
        </w:rPr>
        <w:t>带“★”条款为实质性条款，成交人必须按照采购文件的要求做出实质性响应。</w:t>
      </w:r>
    </w:p>
    <w:p w14:paraId="7D062CE0">
      <w:pPr>
        <w:spacing w:line="560" w:lineRule="exact"/>
        <w:rPr>
          <w:rFonts w:hint="default"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7、品牌范围</w:t>
      </w:r>
    </w:p>
    <w:p w14:paraId="4B27BCFF">
      <w:pPr>
        <w:spacing w:line="560" w:lineRule="exact"/>
        <w:ind w:firstLine="560"/>
        <w:rPr>
          <w:rFonts w:hint="eastAsia" w:cs="Times New Roman" w:asciiTheme="minorEastAsia" w:hAnsiTheme="minorEastAsia" w:eastAsiaTheme="minorEastAsia"/>
          <w:b/>
          <w:bCs/>
          <w:kern w:val="2"/>
          <w:sz w:val="28"/>
          <w:szCs w:val="28"/>
          <w:lang w:val="en-US" w:eastAsia="zh-CN" w:bidi="ar-SA"/>
        </w:rPr>
      </w:pPr>
      <w:r>
        <w:drawing>
          <wp:anchor distT="0" distB="0" distL="114300" distR="114300" simplePos="0" relativeHeight="251659264" behindDoc="1" locked="0" layoutInCell="1" allowOverlap="1">
            <wp:simplePos x="0" y="0"/>
            <wp:positionH relativeFrom="column">
              <wp:posOffset>168275</wp:posOffset>
            </wp:positionH>
            <wp:positionV relativeFrom="paragraph">
              <wp:posOffset>109855</wp:posOffset>
            </wp:positionV>
            <wp:extent cx="4731385" cy="3045460"/>
            <wp:effectExtent l="0" t="0" r="0" b="0"/>
            <wp:wrapThrough wrapText="bothSides">
              <wp:wrapPolygon>
                <wp:start x="0" y="0"/>
                <wp:lineTo x="0" y="21483"/>
                <wp:lineTo x="21481" y="21483"/>
                <wp:lineTo x="21481"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731385" cy="3045460"/>
                    </a:xfrm>
                    <a:prstGeom prst="rect">
                      <a:avLst/>
                    </a:prstGeom>
                    <a:noFill/>
                    <a:ln>
                      <a:noFill/>
                    </a:ln>
                  </pic:spPr>
                </pic:pic>
              </a:graphicData>
            </a:graphic>
          </wp:anchor>
        </w:drawing>
      </w:r>
    </w:p>
    <w:p w14:paraId="776A26C4">
      <w:pPr>
        <w:spacing w:line="560" w:lineRule="exact"/>
        <w:ind w:firstLine="560"/>
        <w:rPr>
          <w:rFonts w:hint="eastAsia" w:cs="Times New Roman" w:asciiTheme="minorEastAsia" w:hAnsiTheme="minorEastAsia" w:eastAsiaTheme="minorEastAsia"/>
          <w:b/>
          <w:bCs/>
          <w:kern w:val="2"/>
          <w:sz w:val="28"/>
          <w:szCs w:val="28"/>
          <w:lang w:val="en-US" w:eastAsia="zh-CN" w:bidi="ar-SA"/>
        </w:rPr>
      </w:pPr>
    </w:p>
    <w:p w14:paraId="04E1288F">
      <w:pPr>
        <w:spacing w:line="560" w:lineRule="exact"/>
        <w:ind w:firstLine="560"/>
        <w:rPr>
          <w:rFonts w:hint="eastAsia" w:cs="Times New Roman" w:asciiTheme="minorEastAsia" w:hAnsiTheme="minorEastAsia" w:eastAsiaTheme="minorEastAsia"/>
          <w:b/>
          <w:bCs/>
          <w:kern w:val="2"/>
          <w:sz w:val="28"/>
          <w:szCs w:val="28"/>
          <w:lang w:val="en-US" w:eastAsia="zh-CN" w:bidi="ar-SA"/>
        </w:rPr>
      </w:pPr>
    </w:p>
    <w:p w14:paraId="08725A63">
      <w:pPr>
        <w:bidi w:val="0"/>
        <w:rPr>
          <w:rFonts w:ascii="Times New Roman" w:hAnsi="Times New Roman" w:eastAsia="宋体" w:cs="Times New Roman"/>
          <w:kern w:val="2"/>
          <w:sz w:val="21"/>
          <w:szCs w:val="22"/>
          <w:lang w:val="en-US" w:eastAsia="zh-CN" w:bidi="ar-SA"/>
        </w:rPr>
      </w:pPr>
    </w:p>
    <w:p w14:paraId="4DD14376">
      <w:pPr>
        <w:rPr>
          <w:rFonts w:hint="eastAsia" w:ascii="仿宋" w:hAnsi="仿宋" w:eastAsia="仿宋"/>
          <w:b/>
          <w:bCs/>
          <w:sz w:val="28"/>
          <w:szCs w:val="28"/>
          <w:highlight w:val="none"/>
        </w:rPr>
      </w:pPr>
    </w:p>
    <w:p w14:paraId="5094F054">
      <w:pPr>
        <w:rPr>
          <w:rFonts w:hint="eastAsia" w:ascii="仿宋" w:hAnsi="仿宋" w:eastAsia="仿宋"/>
          <w:b/>
          <w:bCs/>
          <w:sz w:val="28"/>
          <w:szCs w:val="28"/>
          <w:highlight w:val="none"/>
        </w:rPr>
      </w:pPr>
    </w:p>
    <w:p w14:paraId="69D75367">
      <w:pPr>
        <w:rPr>
          <w:rFonts w:hint="eastAsia" w:ascii="仿宋" w:hAnsi="仿宋" w:eastAsia="仿宋"/>
          <w:b/>
          <w:bCs/>
          <w:sz w:val="28"/>
          <w:szCs w:val="28"/>
          <w:highlight w:val="none"/>
        </w:rPr>
      </w:pPr>
    </w:p>
    <w:p w14:paraId="7D2462B8">
      <w:pPr>
        <w:rPr>
          <w:rFonts w:hint="eastAsia" w:ascii="仿宋" w:hAnsi="仿宋" w:eastAsia="仿宋"/>
          <w:b/>
          <w:bCs/>
          <w:sz w:val="28"/>
          <w:szCs w:val="28"/>
          <w:highlight w:val="none"/>
        </w:rPr>
      </w:pPr>
    </w:p>
    <w:p w14:paraId="044AC2F5">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附录：青岛国信红岛会展配套M地块电力配套工程变配电室设备采购</w:t>
      </w:r>
      <w:r>
        <w:rPr>
          <w:rFonts w:hint="eastAsia" w:ascii="仿宋" w:hAnsi="仿宋" w:eastAsia="仿宋"/>
          <w:b/>
          <w:bCs/>
          <w:sz w:val="28"/>
          <w:szCs w:val="28"/>
          <w:highlight w:val="none"/>
          <w:lang w:val="en-US" w:eastAsia="zh-CN"/>
        </w:rPr>
        <w:t xml:space="preserve"> 第一包 </w:t>
      </w:r>
      <w:r>
        <w:rPr>
          <w:rFonts w:hint="eastAsia" w:ascii="仿宋" w:hAnsi="仿宋" w:eastAsia="仿宋"/>
          <w:b/>
          <w:bCs/>
          <w:sz w:val="28"/>
          <w:szCs w:val="28"/>
          <w:highlight w:val="none"/>
        </w:rPr>
        <w:t>清单控制价（含税价，增值税税率为13%）</w:t>
      </w:r>
    </w:p>
    <w:tbl>
      <w:tblPr>
        <w:tblStyle w:val="28"/>
        <w:tblpPr w:leftFromText="180" w:rightFromText="180" w:vertAnchor="text" w:horzAnchor="page" w:tblpX="1406" w:tblpY="674"/>
        <w:tblOverlap w:val="never"/>
        <w:tblW w:w="9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9"/>
        <w:gridCol w:w="2229"/>
        <w:gridCol w:w="656"/>
        <w:gridCol w:w="701"/>
        <w:gridCol w:w="1926"/>
        <w:gridCol w:w="1576"/>
      </w:tblGrid>
      <w:tr w14:paraId="7EDE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D1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bookmarkStart w:id="26" w:name="_Toc134452757"/>
            <w:r>
              <w:rPr>
                <w:rFonts w:hint="eastAsia" w:ascii="仿宋" w:hAnsi="仿宋" w:eastAsia="仿宋" w:cs="仿宋"/>
                <w:i w:val="0"/>
                <w:iCs w:val="0"/>
                <w:color w:val="000000"/>
                <w:kern w:val="0"/>
                <w:sz w:val="22"/>
                <w:szCs w:val="22"/>
                <w:u w:val="none"/>
                <w:lang w:val="en-US" w:eastAsia="zh-CN" w:bidi="ar"/>
              </w:rPr>
              <w:t>材料名称</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B4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6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D2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采购数量</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B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控制单价（元）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E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控制总价（元）</w:t>
            </w:r>
          </w:p>
        </w:tc>
      </w:tr>
      <w:tr w14:paraId="0CDC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30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98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进线柜H02、H05 TPS6-12-K</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A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31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4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16699.58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1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33399.16</w:t>
            </w:r>
          </w:p>
        </w:tc>
      </w:tr>
      <w:tr w14:paraId="073B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24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5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出线柜F01、F02、F03、F04 TPS6-12-T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64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20472.33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81889.32</w:t>
            </w:r>
          </w:p>
        </w:tc>
      </w:tr>
      <w:tr w14:paraId="372D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84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86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计量柜H03、H04 SF6-12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86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6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7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12082.45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5B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24164.9</w:t>
            </w:r>
          </w:p>
        </w:tc>
      </w:tr>
      <w:tr w14:paraId="572F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4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73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PT柜H01、H06 TPS6-12-P</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5B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A0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4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23237.42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6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46474.84</w:t>
            </w:r>
          </w:p>
        </w:tc>
      </w:tr>
      <w:tr w14:paraId="3F80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3A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82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出线柜F01~8 TPS6-12-T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D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3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9F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20802.12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166416.96</w:t>
            </w:r>
          </w:p>
        </w:tc>
      </w:tr>
      <w:tr w14:paraId="29AF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7A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PT柜H01、H06 TPS6-12-P</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8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52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A6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21797.54</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43595.08</w:t>
            </w:r>
          </w:p>
        </w:tc>
      </w:tr>
      <w:tr w14:paraId="6E00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0C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A9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进线柜H02、H05 TPS6-12-K</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B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83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2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22857.82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7D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45715.64</w:t>
            </w:r>
          </w:p>
        </w:tc>
      </w:tr>
      <w:tr w14:paraId="4514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96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2#变配电室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F0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计量柜H03、H04 SF6-12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DD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1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38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21906.75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7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43813.5</w:t>
            </w:r>
          </w:p>
        </w:tc>
      </w:tr>
      <w:tr w14:paraId="730A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8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进线柜</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A8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G01、G08、G09、G16 KYN28A-12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6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F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F3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35449.02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BD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141796.08</w:t>
            </w:r>
          </w:p>
        </w:tc>
      </w:tr>
      <w:tr w14:paraId="76F2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3F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出线柜</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D9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G04~G05、G12~G13 KYN28A-12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1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4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F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39511</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D1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158044</w:t>
            </w:r>
          </w:p>
        </w:tc>
      </w:tr>
      <w:tr w14:paraId="184F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0F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计量柜</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8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G02、G07、G10、G15 KYN28A-12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5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7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22160.82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7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88643.28</w:t>
            </w:r>
          </w:p>
        </w:tc>
      </w:tr>
      <w:tr w14:paraId="10A0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3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PT及避雷器柜</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G03、G06、G11、G14 KYN28A-12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53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9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6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21187.06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BF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84748.24</w:t>
            </w:r>
          </w:p>
        </w:tc>
      </w:tr>
      <w:tr w14:paraId="3C29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B8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电力变压器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F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SCB14-630kVA</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B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4B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108171.66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6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1081716.6</w:t>
            </w:r>
          </w:p>
        </w:tc>
      </w:tr>
      <w:tr w14:paraId="4772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22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DTU 通讯屏</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5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具备三遥(遥测、遥信、遥控)及继电保护功能，具体详见设计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A5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ED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D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30894.1</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AC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123576.4</w:t>
            </w:r>
          </w:p>
        </w:tc>
      </w:tr>
      <w:tr w14:paraId="2AF0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B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直流屏</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6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50Ah</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29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9C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25097.35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09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25097.35</w:t>
            </w:r>
          </w:p>
        </w:tc>
      </w:tr>
      <w:tr w14:paraId="069E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88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模拟板</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674F">
            <w:pPr>
              <w:jc w:val="center"/>
              <w:rPr>
                <w:rFonts w:hint="eastAsia" w:ascii="仿宋" w:hAnsi="仿宋" w:eastAsia="仿宋" w:cs="仿宋"/>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D3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3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1D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9829.35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D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29488.05</w:t>
            </w:r>
          </w:p>
        </w:tc>
      </w:tr>
      <w:tr w14:paraId="64CC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D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除湿机</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FA1E">
            <w:pPr>
              <w:jc w:val="center"/>
              <w:rPr>
                <w:rFonts w:hint="eastAsia" w:ascii="仿宋" w:hAnsi="仿宋" w:eastAsia="仿宋" w:cs="仿宋"/>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05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50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D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3060.2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5D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9180.6</w:t>
            </w:r>
          </w:p>
        </w:tc>
      </w:tr>
      <w:tr w14:paraId="7403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F0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高压避雷器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1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10KV HY5WZ1-17/45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7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B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F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497.18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D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2983.08</w:t>
            </w:r>
          </w:p>
        </w:tc>
      </w:tr>
      <w:tr w14:paraId="7E82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1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低压避雷器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6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1KV Y3W-0.5/2.6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3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1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1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481.8</w:t>
            </w:r>
          </w:p>
        </w:tc>
      </w:tr>
      <w:tr w14:paraId="3088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D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绝缘垫</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71B2">
            <w:pPr>
              <w:jc w:val="center"/>
              <w:rPr>
                <w:rFonts w:hint="eastAsia" w:ascii="仿宋" w:hAnsi="仿宋" w:eastAsia="仿宋" w:cs="仿宋"/>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D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93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400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E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44.73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EF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17892</w:t>
            </w:r>
          </w:p>
        </w:tc>
      </w:tr>
      <w:tr w14:paraId="696A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A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配电室配套工器具</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2C82">
            <w:pPr>
              <w:jc w:val="center"/>
              <w:rPr>
                <w:rFonts w:hint="eastAsia" w:ascii="仿宋" w:hAnsi="仿宋" w:eastAsia="仿宋" w:cs="仿宋"/>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D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F8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8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4594.57</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2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13783.71</w:t>
            </w:r>
          </w:p>
        </w:tc>
      </w:tr>
      <w:tr w14:paraId="1F31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83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智能站房系统</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A9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（含设备及管线安装等，详见设计）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A4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0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C7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180516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14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180516</w:t>
            </w:r>
          </w:p>
        </w:tc>
      </w:tr>
      <w:tr w14:paraId="30F0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D2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隔离开关</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81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CN19-10/630及配套操作机构CS6-1T 10KV</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0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D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9596.66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4E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38386.64</w:t>
            </w:r>
          </w:p>
        </w:tc>
      </w:tr>
      <w:tr w14:paraId="25B6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F6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6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FBF3">
            <w:pPr>
              <w:jc w:val="center"/>
              <w:rPr>
                <w:rFonts w:hint="eastAsia" w:ascii="仿宋" w:hAnsi="仿宋" w:eastAsia="仿宋" w:cs="仿宋"/>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BA81">
            <w:pPr>
              <w:jc w:val="center"/>
              <w:rPr>
                <w:rFonts w:hint="eastAsia" w:ascii="仿宋" w:hAnsi="仿宋" w:eastAsia="仿宋" w:cs="仿宋"/>
                <w:i w:val="0"/>
                <w:iCs w:val="0"/>
                <w:color w:val="000000"/>
                <w:sz w:val="22"/>
                <w:szCs w:val="22"/>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AB02">
            <w:pPr>
              <w:jc w:val="center"/>
              <w:rPr>
                <w:rFonts w:hint="eastAsia" w:ascii="仿宋" w:hAnsi="仿宋" w:eastAsia="仿宋" w:cs="仿宋"/>
                <w:i w:val="0"/>
                <w:iCs w:val="0"/>
                <w:color w:val="000000"/>
                <w:sz w:val="22"/>
                <w:szCs w:val="22"/>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AA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2481803.23 </w:t>
            </w:r>
          </w:p>
        </w:tc>
      </w:tr>
    </w:tbl>
    <w:p w14:paraId="2A039456">
      <w:pPr>
        <w:rPr>
          <w:rFonts w:hint="eastAsia" w:ascii="黑体" w:hAnsi="黑体" w:eastAsia="黑体" w:cs="黑体"/>
          <w:bCs/>
          <w:sz w:val="32"/>
          <w:szCs w:val="32"/>
          <w:highlight w:val="none"/>
        </w:rPr>
      </w:pPr>
    </w:p>
    <w:p w14:paraId="4E59E3F9">
      <w:pPr>
        <w:pStyle w:val="2"/>
        <w:bidi w:val="0"/>
        <w:rPr>
          <w:rFonts w:hint="eastAsia" w:cs="Times New Roman" w:asciiTheme="minorEastAsia" w:hAnsiTheme="minorEastAsia" w:eastAsiaTheme="minorEastAsia"/>
          <w:b/>
          <w:bCs/>
          <w:kern w:val="2"/>
          <w:sz w:val="28"/>
          <w:szCs w:val="28"/>
          <w:lang w:val="en-US" w:eastAsia="zh-CN" w:bidi="ar-SA"/>
        </w:rPr>
      </w:pPr>
    </w:p>
    <w:p w14:paraId="34DF4733">
      <w:pPr>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br w:type="page"/>
      </w:r>
    </w:p>
    <w:p w14:paraId="5586766A">
      <w:pPr>
        <w:pStyle w:val="2"/>
        <w:bidi w:val="0"/>
        <w:rPr>
          <w:rFonts w:hint="eastAsia" w:cs="Times New Roman" w:asciiTheme="minorEastAsia" w:hAnsiTheme="minorEastAsia" w:eastAsiaTheme="minorEastAsia"/>
          <w:b/>
          <w:bCs/>
          <w:kern w:val="2"/>
          <w:sz w:val="28"/>
          <w:szCs w:val="28"/>
          <w:lang w:val="en-US" w:eastAsia="zh-CN" w:bidi="ar-SA"/>
        </w:rPr>
      </w:pPr>
      <w:bookmarkStart w:id="27" w:name="_Toc12642"/>
      <w:r>
        <w:rPr>
          <w:rFonts w:hint="eastAsia" w:cs="Times New Roman" w:asciiTheme="minorEastAsia" w:hAnsiTheme="minorEastAsia" w:eastAsiaTheme="minorEastAsia"/>
          <w:b/>
          <w:bCs/>
          <w:kern w:val="2"/>
          <w:sz w:val="28"/>
          <w:szCs w:val="28"/>
          <w:lang w:val="en-US" w:eastAsia="zh-CN" w:bidi="ar-SA"/>
        </w:rPr>
        <w:t>第二包：低压开关柜部分</w:t>
      </w:r>
      <w:bookmarkEnd w:id="27"/>
    </w:p>
    <w:p w14:paraId="29971958">
      <w:pPr>
        <w:pStyle w:val="4"/>
        <w:spacing w:before="0" w:after="0" w:line="560" w:lineRule="exact"/>
        <w:jc w:val="left"/>
        <w:rPr>
          <w:rStyle w:val="44"/>
          <w:rFonts w:hint="default" w:ascii="仿宋" w:hAnsi="仿宋" w:eastAsia="仿宋"/>
          <w:b w:val="0"/>
          <w:sz w:val="28"/>
          <w:szCs w:val="28"/>
          <w:lang w:val="en-US" w:eastAsia="zh-CN"/>
        </w:rPr>
      </w:pPr>
      <w:bookmarkStart w:id="28" w:name="_Toc5757"/>
      <w:r>
        <w:rPr>
          <w:rFonts w:hint="eastAsia" w:asciiTheme="minorEastAsia" w:hAnsiTheme="minorEastAsia" w:eastAsiaTheme="minorEastAsia"/>
          <w:sz w:val="28"/>
          <w:szCs w:val="28"/>
        </w:rPr>
        <w:t>1.采购产品名称</w:t>
      </w:r>
      <w:r>
        <w:rPr>
          <w:rStyle w:val="44"/>
          <w:rFonts w:hint="eastAsia" w:ascii="仿宋" w:hAnsi="仿宋" w:eastAsia="仿宋"/>
          <w:b w:val="0"/>
          <w:sz w:val="28"/>
          <w:szCs w:val="28"/>
        </w:rPr>
        <w:t>：详见</w:t>
      </w:r>
      <w:r>
        <w:rPr>
          <w:rStyle w:val="44"/>
          <w:rFonts w:hint="eastAsia" w:ascii="仿宋" w:hAnsi="仿宋" w:eastAsia="仿宋"/>
          <w:b w:val="0"/>
          <w:sz w:val="28"/>
          <w:szCs w:val="28"/>
          <w:lang w:eastAsia="zh-CN"/>
        </w:rPr>
        <w:t>采购</w:t>
      </w:r>
      <w:r>
        <w:rPr>
          <w:rStyle w:val="44"/>
          <w:rFonts w:hint="eastAsia" w:ascii="仿宋" w:hAnsi="仿宋" w:eastAsia="仿宋"/>
          <w:b w:val="0"/>
          <w:sz w:val="28"/>
          <w:szCs w:val="28"/>
        </w:rPr>
        <w:t>清单</w:t>
      </w:r>
      <w:r>
        <w:rPr>
          <w:rStyle w:val="44"/>
          <w:rFonts w:hint="eastAsia" w:ascii="仿宋" w:hAnsi="仿宋" w:eastAsia="仿宋"/>
          <w:b w:val="0"/>
          <w:sz w:val="28"/>
          <w:szCs w:val="28"/>
          <w:lang w:val="en-US" w:eastAsia="zh-CN"/>
        </w:rPr>
        <w:t>及设计图纸</w:t>
      </w:r>
      <w:bookmarkEnd w:id="28"/>
    </w:p>
    <w:p w14:paraId="23C6076A">
      <w:pPr>
        <w:pStyle w:val="4"/>
        <w:spacing w:before="0" w:after="0" w:line="560" w:lineRule="exact"/>
        <w:jc w:val="left"/>
        <w:rPr>
          <w:rFonts w:asciiTheme="minorEastAsia" w:hAnsiTheme="minorEastAsia" w:eastAsiaTheme="minorEastAsia"/>
          <w:sz w:val="28"/>
          <w:szCs w:val="28"/>
        </w:rPr>
      </w:pPr>
      <w:bookmarkStart w:id="29" w:name="_Toc19402"/>
      <w:r>
        <w:rPr>
          <w:rFonts w:hint="eastAsia" w:asciiTheme="minorEastAsia" w:hAnsiTheme="minorEastAsia" w:eastAsiaTheme="minorEastAsia"/>
          <w:sz w:val="28"/>
          <w:szCs w:val="28"/>
        </w:rPr>
        <w:t>2.技术要求</w:t>
      </w:r>
      <w:bookmarkEnd w:id="29"/>
    </w:p>
    <w:p w14:paraId="5C915B92">
      <w:pPr>
        <w:spacing w:line="560" w:lineRule="exact"/>
        <w:ind w:firstLine="560" w:firstLineChars="200"/>
        <w:rPr>
          <w:rFonts w:ascii="仿宋" w:hAnsi="仿宋" w:eastAsia="仿宋"/>
          <w:sz w:val="28"/>
          <w:szCs w:val="28"/>
        </w:rPr>
      </w:pPr>
      <w:r>
        <w:rPr>
          <w:rFonts w:hint="eastAsia" w:ascii="仿宋" w:hAnsi="仿宋" w:eastAsia="仿宋"/>
          <w:sz w:val="28"/>
          <w:szCs w:val="28"/>
        </w:rPr>
        <w:t>★2.1.供方需保证其所提供的</w:t>
      </w:r>
      <w:r>
        <w:rPr>
          <w:rFonts w:hint="eastAsia" w:ascii="仿宋" w:hAnsi="仿宋" w:eastAsia="仿宋"/>
          <w:sz w:val="28"/>
          <w:szCs w:val="28"/>
          <w:lang w:val="en-US" w:eastAsia="zh-CN"/>
        </w:rPr>
        <w:t>产品</w:t>
      </w:r>
      <w:r>
        <w:rPr>
          <w:rFonts w:hint="eastAsia" w:ascii="仿宋" w:hAnsi="仿宋" w:eastAsia="仿宋"/>
          <w:sz w:val="28"/>
          <w:szCs w:val="28"/>
        </w:rPr>
        <w:t>必须是合同所确定的正宗原装</w:t>
      </w:r>
      <w:r>
        <w:rPr>
          <w:rFonts w:hint="eastAsia" w:ascii="仿宋" w:hAnsi="仿宋" w:eastAsia="仿宋"/>
          <w:sz w:val="28"/>
          <w:szCs w:val="28"/>
          <w:lang w:val="en-US" w:eastAsia="zh-CN"/>
        </w:rPr>
        <w:t>产品</w:t>
      </w:r>
      <w:r>
        <w:rPr>
          <w:rFonts w:hint="eastAsia" w:ascii="仿宋" w:hAnsi="仿宋" w:eastAsia="仿宋"/>
          <w:sz w:val="28"/>
          <w:szCs w:val="28"/>
        </w:rPr>
        <w:t>，其型号、规格必须符合</w:t>
      </w:r>
      <w:r>
        <w:rPr>
          <w:rFonts w:hint="eastAsia" w:ascii="仿宋" w:hAnsi="仿宋" w:eastAsia="仿宋"/>
          <w:sz w:val="28"/>
          <w:szCs w:val="28"/>
          <w:lang w:val="en-US" w:eastAsia="zh-CN"/>
        </w:rPr>
        <w:t>图纸</w:t>
      </w:r>
      <w:r>
        <w:rPr>
          <w:rFonts w:hint="eastAsia" w:ascii="仿宋" w:hAnsi="仿宋" w:eastAsia="仿宋"/>
          <w:sz w:val="28"/>
          <w:szCs w:val="28"/>
        </w:rPr>
        <w:t>所列的各项技术指标</w:t>
      </w:r>
      <w:r>
        <w:rPr>
          <w:rFonts w:hint="eastAsia" w:ascii="仿宋" w:hAnsi="仿宋" w:eastAsia="仿宋"/>
          <w:sz w:val="28"/>
          <w:szCs w:val="28"/>
          <w:lang w:eastAsia="zh-CN"/>
        </w:rPr>
        <w:t>，</w:t>
      </w:r>
      <w:r>
        <w:rPr>
          <w:rFonts w:hint="eastAsia" w:ascii="仿宋" w:hAnsi="仿宋" w:eastAsia="仿宋"/>
          <w:sz w:val="28"/>
          <w:szCs w:val="28"/>
          <w:lang w:val="en-US" w:eastAsia="zh-CN"/>
        </w:rPr>
        <w:t>品牌需满足项目品牌范围要求</w:t>
      </w:r>
      <w:r>
        <w:rPr>
          <w:rFonts w:hint="eastAsia" w:ascii="仿宋" w:hAnsi="仿宋" w:eastAsia="仿宋"/>
          <w:sz w:val="28"/>
          <w:szCs w:val="28"/>
        </w:rPr>
        <w:t>，质量必须达到该项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的国家标准及行业质量标准</w:t>
      </w:r>
      <w:r>
        <w:rPr>
          <w:rFonts w:hint="eastAsia" w:ascii="仿宋" w:hAnsi="仿宋" w:eastAsia="仿宋"/>
          <w:sz w:val="28"/>
          <w:szCs w:val="28"/>
          <w:lang w:val="en-US" w:eastAsia="zh-CN"/>
        </w:rPr>
        <w:t>，</w:t>
      </w:r>
      <w:r>
        <w:rPr>
          <w:rFonts w:hint="eastAsia" w:ascii="仿宋" w:hAnsi="仿宋" w:eastAsia="仿宋"/>
          <w:sz w:val="28"/>
          <w:szCs w:val="28"/>
        </w:rPr>
        <w:t>严禁使用</w:t>
      </w:r>
      <w:r>
        <w:rPr>
          <w:rFonts w:hint="eastAsia" w:ascii="仿宋" w:hAnsi="仿宋" w:eastAsia="仿宋"/>
          <w:sz w:val="28"/>
          <w:szCs w:val="28"/>
          <w:lang w:val="en-US" w:eastAsia="zh-CN"/>
        </w:rPr>
        <w:t>贴牌或</w:t>
      </w:r>
      <w:r>
        <w:rPr>
          <w:rFonts w:hint="eastAsia" w:ascii="仿宋" w:hAnsi="仿宋" w:eastAsia="仿宋"/>
          <w:sz w:val="28"/>
          <w:szCs w:val="28"/>
        </w:rPr>
        <w:t>不合格材料，假一罚十；所附各种资料及配件（软件）等必须齐全。</w:t>
      </w:r>
    </w:p>
    <w:p w14:paraId="0E8B42E2">
      <w:pPr>
        <w:spacing w:line="560" w:lineRule="exact"/>
        <w:ind w:firstLine="700" w:firstLineChars="250"/>
        <w:rPr>
          <w:rFonts w:ascii="仿宋" w:hAnsi="仿宋" w:eastAsia="仿宋"/>
          <w:sz w:val="28"/>
          <w:szCs w:val="28"/>
        </w:rPr>
      </w:pPr>
      <w:r>
        <w:rPr>
          <w:rFonts w:hint="eastAsia" w:ascii="仿宋" w:hAnsi="仿宋" w:eastAsia="仿宋"/>
          <w:sz w:val="28"/>
          <w:szCs w:val="28"/>
        </w:rPr>
        <w:t>★2.2.产品的验收按照国家标准、</w:t>
      </w:r>
      <w:r>
        <w:rPr>
          <w:rFonts w:hint="eastAsia" w:ascii="仿宋" w:hAnsi="仿宋" w:eastAsia="仿宋"/>
          <w:sz w:val="28"/>
          <w:szCs w:val="28"/>
          <w:highlight w:val="none"/>
        </w:rPr>
        <w:t>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eastAsia="zh-CN"/>
        </w:rPr>
        <w:t>；</w:t>
      </w:r>
      <w:r>
        <w:rPr>
          <w:rFonts w:hint="eastAsia" w:ascii="仿宋" w:hAnsi="仿宋" w:eastAsia="仿宋"/>
          <w:sz w:val="28"/>
          <w:szCs w:val="28"/>
        </w:rPr>
        <w:t>如相关产品所用工程项目验收中</w:t>
      </w:r>
      <w:r>
        <w:rPr>
          <w:rFonts w:hint="eastAsia" w:ascii="仿宋" w:hAnsi="仿宋" w:eastAsia="仿宋"/>
          <w:sz w:val="28"/>
          <w:szCs w:val="28"/>
          <w:lang w:val="en-US" w:eastAsia="zh-CN"/>
        </w:rPr>
        <w:t>发生</w:t>
      </w:r>
      <w:r>
        <w:rPr>
          <w:rFonts w:hint="eastAsia" w:ascii="仿宋" w:hAnsi="仿宋" w:eastAsia="仿宋"/>
          <w:sz w:val="28"/>
          <w:szCs w:val="28"/>
        </w:rPr>
        <w:t>未通过的情形，需方有权进行退货处理</w:t>
      </w:r>
      <w:r>
        <w:rPr>
          <w:rFonts w:hint="eastAsia" w:ascii="仿宋" w:hAnsi="仿宋" w:eastAsia="仿宋"/>
          <w:sz w:val="28"/>
          <w:szCs w:val="28"/>
          <w:lang w:eastAsia="zh-CN"/>
        </w:rPr>
        <w:t>；</w:t>
      </w:r>
      <w:r>
        <w:rPr>
          <w:rFonts w:ascii="仿宋" w:hAnsi="仿宋" w:eastAsia="仿宋"/>
          <w:sz w:val="28"/>
          <w:szCs w:val="28"/>
        </w:rPr>
        <w:t>由供方包</w:t>
      </w:r>
      <w:r>
        <w:rPr>
          <w:rFonts w:hint="eastAsia" w:ascii="仿宋" w:hAnsi="仿宋" w:eastAsia="仿宋"/>
          <w:sz w:val="28"/>
          <w:szCs w:val="28"/>
          <w:lang w:val="en-US" w:eastAsia="zh-CN"/>
        </w:rPr>
        <w:t>产品</w:t>
      </w:r>
      <w:r>
        <w:rPr>
          <w:rFonts w:ascii="仿宋" w:hAnsi="仿宋" w:eastAsia="仿宋"/>
          <w:sz w:val="28"/>
          <w:szCs w:val="28"/>
        </w:rPr>
        <w:t>就位、</w:t>
      </w:r>
      <w:r>
        <w:rPr>
          <w:rFonts w:ascii="仿宋" w:hAnsi="仿宋" w:eastAsia="仿宋"/>
          <w:sz w:val="28"/>
          <w:szCs w:val="28"/>
          <w:highlight w:val="none"/>
        </w:rPr>
        <w:t>桥架、封闭母线</w:t>
      </w:r>
      <w:r>
        <w:rPr>
          <w:rFonts w:ascii="仿宋" w:hAnsi="仿宋" w:eastAsia="仿宋"/>
          <w:sz w:val="28"/>
          <w:szCs w:val="28"/>
        </w:rPr>
        <w:t>就位</w:t>
      </w:r>
      <w:r>
        <w:rPr>
          <w:rFonts w:hint="eastAsia" w:ascii="仿宋" w:hAnsi="仿宋" w:eastAsia="仿宋"/>
          <w:sz w:val="28"/>
          <w:szCs w:val="28"/>
          <w:lang w:val="en-US" w:eastAsia="zh-CN"/>
        </w:rPr>
        <w:t>安装</w:t>
      </w:r>
      <w:r>
        <w:rPr>
          <w:rFonts w:hint="eastAsia" w:ascii="仿宋" w:hAnsi="仿宋" w:eastAsia="仿宋"/>
          <w:sz w:val="28"/>
          <w:szCs w:val="28"/>
          <w:lang w:eastAsia="zh-CN"/>
        </w:rPr>
        <w:t>、</w:t>
      </w:r>
      <w:r>
        <w:rPr>
          <w:rFonts w:ascii="仿宋" w:hAnsi="仿宋" w:eastAsia="仿宋"/>
          <w:sz w:val="28"/>
          <w:szCs w:val="28"/>
        </w:rPr>
        <w:t>铜排连接、避雷器</w:t>
      </w:r>
      <w:r>
        <w:rPr>
          <w:rFonts w:hint="eastAsia" w:ascii="仿宋" w:hAnsi="仿宋" w:eastAsia="仿宋"/>
          <w:sz w:val="28"/>
          <w:szCs w:val="28"/>
        </w:rPr>
        <w:t>就位</w:t>
      </w:r>
      <w:r>
        <w:rPr>
          <w:rFonts w:hint="eastAsia" w:ascii="仿宋" w:hAnsi="仿宋" w:eastAsia="仿宋"/>
          <w:sz w:val="28"/>
          <w:szCs w:val="28"/>
          <w:lang w:eastAsia="zh-CN"/>
        </w:rPr>
        <w:t>、</w:t>
      </w:r>
      <w:r>
        <w:rPr>
          <w:rFonts w:ascii="仿宋" w:hAnsi="仿宋" w:eastAsia="仿宋"/>
          <w:sz w:val="28"/>
          <w:szCs w:val="28"/>
        </w:rPr>
        <w:t>开关柜内二次接线的连接等内容，包质量及相关系统的调试；相关电气设备、继电保护系统、远动通讯系统的就位、连接、验收、调试应按照国家颁发的工程设计、施工及验收规范、电力系统相关验收规范进行</w:t>
      </w:r>
      <w:r>
        <w:rPr>
          <w:rFonts w:hint="eastAsia" w:ascii="仿宋" w:hAnsi="仿宋" w:eastAsia="仿宋"/>
          <w:sz w:val="28"/>
          <w:szCs w:val="28"/>
        </w:rPr>
        <w:t>。</w:t>
      </w:r>
    </w:p>
    <w:p w14:paraId="619F097F">
      <w:pPr>
        <w:spacing w:line="560" w:lineRule="exact"/>
        <w:ind w:firstLine="560" w:firstLineChars="200"/>
        <w:rPr>
          <w:rFonts w:ascii="仿宋" w:hAnsi="仿宋" w:eastAsia="仿宋"/>
          <w:sz w:val="28"/>
          <w:szCs w:val="28"/>
        </w:rPr>
      </w:pPr>
      <w:r>
        <w:rPr>
          <w:rFonts w:hint="eastAsia" w:ascii="仿宋" w:hAnsi="仿宋" w:eastAsia="仿宋"/>
          <w:sz w:val="28"/>
          <w:szCs w:val="28"/>
        </w:rPr>
        <w:t>★2.3.成交人需随货提供产品合格证、生产许可证，出厂试验报告等。</w:t>
      </w:r>
    </w:p>
    <w:p w14:paraId="6662A224">
      <w:pPr>
        <w:spacing w:line="560" w:lineRule="exact"/>
        <w:ind w:firstLine="560" w:firstLineChars="200"/>
        <w:rPr>
          <w:rFonts w:ascii="仿宋" w:hAnsi="仿宋" w:eastAsia="仿宋"/>
          <w:sz w:val="28"/>
          <w:szCs w:val="28"/>
        </w:rPr>
      </w:pPr>
      <w:r>
        <w:rPr>
          <w:rFonts w:hint="eastAsia" w:ascii="仿宋" w:hAnsi="仿宋" w:eastAsia="仿宋"/>
          <w:sz w:val="28"/>
          <w:szCs w:val="28"/>
        </w:rPr>
        <w:t>★2.4.供货期：签订合同后</w:t>
      </w:r>
      <w:r>
        <w:rPr>
          <w:rFonts w:hint="eastAsia" w:ascii="仿宋" w:hAnsi="仿宋" w:eastAsia="仿宋"/>
          <w:sz w:val="28"/>
          <w:szCs w:val="28"/>
          <w:lang w:val="en-US" w:eastAsia="zh-CN"/>
        </w:rPr>
        <w:t>5</w:t>
      </w:r>
      <w:r>
        <w:rPr>
          <w:rFonts w:hint="eastAsia" w:ascii="仿宋" w:hAnsi="仿宋" w:eastAsia="仿宋"/>
          <w:sz w:val="28"/>
          <w:szCs w:val="28"/>
        </w:rPr>
        <w:t>日内交货。</w:t>
      </w:r>
    </w:p>
    <w:p w14:paraId="16A79146">
      <w:pPr>
        <w:spacing w:line="560" w:lineRule="exact"/>
        <w:ind w:firstLine="840" w:firstLineChars="300"/>
        <w:rPr>
          <w:rFonts w:ascii="仿宋" w:hAnsi="仿宋" w:eastAsia="仿宋"/>
          <w:sz w:val="28"/>
          <w:szCs w:val="28"/>
        </w:rPr>
      </w:pPr>
      <w:r>
        <w:rPr>
          <w:rFonts w:hint="eastAsia" w:ascii="仿宋" w:hAnsi="仿宋" w:eastAsia="仿宋"/>
          <w:sz w:val="28"/>
          <w:szCs w:val="28"/>
        </w:rPr>
        <w:t>2.5.服务地点：采购人指定地点。</w:t>
      </w:r>
    </w:p>
    <w:p w14:paraId="3D6B77C5">
      <w:pPr>
        <w:pStyle w:val="4"/>
        <w:spacing w:before="0" w:after="0" w:line="560" w:lineRule="exact"/>
        <w:jc w:val="left"/>
        <w:rPr>
          <w:rFonts w:hint="eastAsia" w:asciiTheme="minorEastAsia" w:hAnsiTheme="minorEastAsia" w:eastAsiaTheme="minorEastAsia"/>
          <w:sz w:val="28"/>
          <w:szCs w:val="28"/>
        </w:rPr>
      </w:pPr>
      <w:bookmarkStart w:id="30" w:name="_Toc10168"/>
      <w:r>
        <w:rPr>
          <w:rFonts w:hint="eastAsia" w:asciiTheme="minorEastAsia" w:hAnsiTheme="minorEastAsia" w:eastAsiaTheme="minorEastAsia"/>
          <w:sz w:val="28"/>
          <w:szCs w:val="28"/>
        </w:rPr>
        <w:t>★3.付款方式</w:t>
      </w:r>
      <w:bookmarkEnd w:id="30"/>
    </w:p>
    <w:p w14:paraId="22B93C05">
      <w:pPr>
        <w:pStyle w:val="4"/>
        <w:spacing w:before="0" w:after="0" w:line="560" w:lineRule="exact"/>
        <w:ind w:firstLine="560" w:firstLineChars="200"/>
        <w:jc w:val="left"/>
        <w:rPr>
          <w:rFonts w:hint="eastAsia" w:ascii="仿宋" w:hAnsi="仿宋" w:eastAsia="仿宋" w:cs="Times New Roman"/>
          <w:b w:val="0"/>
          <w:bCs w:val="0"/>
          <w:kern w:val="2"/>
          <w:sz w:val="28"/>
          <w:szCs w:val="28"/>
          <w:lang w:val="en-US" w:eastAsia="zh-CN" w:bidi="ar-SA"/>
        </w:rPr>
      </w:pPr>
      <w:bookmarkStart w:id="31" w:name="_Toc25441"/>
      <w:bookmarkStart w:id="32" w:name="_Toc138080268"/>
      <w:bookmarkStart w:id="33" w:name="_Toc134452756"/>
      <w:r>
        <w:rPr>
          <w:rFonts w:hint="eastAsia" w:ascii="仿宋" w:hAnsi="仿宋" w:eastAsia="仿宋" w:cs="Times New Roman"/>
          <w:b w:val="0"/>
          <w:bCs w:val="0"/>
          <w:kern w:val="2"/>
          <w:sz w:val="28"/>
          <w:szCs w:val="28"/>
          <w:lang w:val="en-US" w:eastAsia="zh-CN" w:bidi="ar-SA"/>
        </w:rPr>
        <w:t>产品供货并安装完成验收合格送电前付至合同总额的80%；项目完成结算初审且提报结算复核资料后支付至合同额的85%；项目结算经建设单位复核完成后付至审定值的97%；剩余3%作为质量保证金，质量保修期满后无质量问题一次性无息结清；各阶段付款甲方根据本项目建设单位付款比例同步进行付款，建设单位出现付款延迟的情况，各阶段付款时间相应顺延。</w:t>
      </w:r>
      <w:bookmarkEnd w:id="31"/>
    </w:p>
    <w:p w14:paraId="613F6BAC">
      <w:pPr>
        <w:pStyle w:val="4"/>
        <w:spacing w:before="0" w:after="0" w:line="560" w:lineRule="exact"/>
        <w:jc w:val="left"/>
        <w:rPr>
          <w:rFonts w:asciiTheme="minorEastAsia" w:hAnsiTheme="minorEastAsia" w:eastAsiaTheme="minorEastAsia"/>
          <w:sz w:val="28"/>
          <w:szCs w:val="28"/>
        </w:rPr>
      </w:pPr>
      <w:bookmarkStart w:id="34" w:name="_Toc14650"/>
      <w:r>
        <w:rPr>
          <w:rFonts w:hint="eastAsia" w:asciiTheme="minorEastAsia" w:hAnsiTheme="minorEastAsia" w:eastAsiaTheme="minorEastAsia"/>
          <w:sz w:val="28"/>
          <w:szCs w:val="28"/>
        </w:rPr>
        <w:t>4.验收</w:t>
      </w:r>
      <w:bookmarkEnd w:id="32"/>
      <w:bookmarkEnd w:id="34"/>
    </w:p>
    <w:p w14:paraId="3181AFB8">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3ABED2BE">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709F5F06">
      <w:pPr>
        <w:pStyle w:val="4"/>
        <w:spacing w:before="0" w:after="0" w:line="560" w:lineRule="exact"/>
        <w:jc w:val="left"/>
        <w:rPr>
          <w:rFonts w:asciiTheme="minorEastAsia" w:hAnsiTheme="minorEastAsia" w:eastAsiaTheme="minorEastAsia"/>
          <w:sz w:val="28"/>
          <w:szCs w:val="28"/>
        </w:rPr>
      </w:pPr>
      <w:bookmarkStart w:id="35" w:name="_Toc30628"/>
      <w:r>
        <w:rPr>
          <w:rFonts w:hint="eastAsia" w:asciiTheme="minorEastAsia" w:hAnsiTheme="minorEastAsia" w:eastAsiaTheme="minorEastAsia"/>
          <w:sz w:val="28"/>
          <w:szCs w:val="28"/>
        </w:rPr>
        <w:t>5.</w:t>
      </w:r>
      <w:bookmarkEnd w:id="33"/>
      <w:r>
        <w:rPr>
          <w:rFonts w:hint="eastAsia" w:asciiTheme="minorEastAsia" w:hAnsiTheme="minorEastAsia" w:eastAsiaTheme="minorEastAsia"/>
          <w:sz w:val="28"/>
          <w:szCs w:val="28"/>
        </w:rPr>
        <w:t>质量保证期</w:t>
      </w:r>
      <w:bookmarkEnd w:id="35"/>
    </w:p>
    <w:p w14:paraId="67FD8547">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质保期：质保期为两年，在质保期内，如产品有严重质量的问题或质量缺陷，供方应免费予以更换，以保证需方正常运行。</w:t>
      </w:r>
    </w:p>
    <w:p w14:paraId="7F6AB3AA">
      <w:pPr>
        <w:pStyle w:val="4"/>
        <w:spacing w:before="0" w:after="0" w:line="560" w:lineRule="exact"/>
        <w:jc w:val="left"/>
        <w:rPr>
          <w:rFonts w:asciiTheme="minorEastAsia" w:hAnsiTheme="minorEastAsia" w:eastAsiaTheme="minorEastAsia"/>
          <w:sz w:val="28"/>
          <w:szCs w:val="28"/>
        </w:rPr>
      </w:pPr>
      <w:bookmarkStart w:id="36" w:name="_Toc11576"/>
      <w:r>
        <w:rPr>
          <w:rFonts w:hint="eastAsia" w:asciiTheme="minorEastAsia" w:hAnsiTheme="minorEastAsia" w:eastAsiaTheme="minorEastAsia"/>
          <w:sz w:val="28"/>
          <w:szCs w:val="28"/>
        </w:rPr>
        <w:t>6.售后服务</w:t>
      </w:r>
      <w:bookmarkEnd w:id="36"/>
    </w:p>
    <w:p w14:paraId="7F7CD534">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24071BA4">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0D22B2BE">
      <w:pPr>
        <w:spacing w:line="560" w:lineRule="exact"/>
        <w:ind w:firstLine="560"/>
        <w:rPr>
          <w:rFonts w:hint="eastAsia" w:ascii="仿宋" w:hAnsi="仿宋" w:eastAsia="仿宋"/>
          <w:sz w:val="28"/>
          <w:szCs w:val="28"/>
        </w:rPr>
      </w:pPr>
      <w:r>
        <w:rPr>
          <w:rFonts w:hint="eastAsia" w:ascii="仿宋" w:hAnsi="仿宋" w:eastAsia="仿宋"/>
          <w:sz w:val="28"/>
          <w:szCs w:val="28"/>
        </w:rPr>
        <w:t>带“★”条款为实质性条款，成交人必须按照采购文件的要求做出实质性响应。</w:t>
      </w:r>
    </w:p>
    <w:p w14:paraId="54BC2301">
      <w:pPr>
        <w:spacing w:line="560" w:lineRule="exact"/>
        <w:ind w:firstLine="560"/>
        <w:rPr>
          <w:rFonts w:hint="default"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7、品牌范围</w:t>
      </w:r>
    </w:p>
    <w:p w14:paraId="65FCF67E">
      <w:pPr>
        <w:bidi w:val="0"/>
        <w:rPr>
          <w:rFonts w:ascii="Times New Roman" w:hAnsi="Times New Roman" w:eastAsia="宋体" w:cs="Times New Roman"/>
          <w:kern w:val="2"/>
          <w:sz w:val="21"/>
          <w:szCs w:val="22"/>
          <w:lang w:val="en-US" w:eastAsia="zh-CN" w:bidi="ar-SA"/>
        </w:rPr>
      </w:pPr>
      <w:r>
        <w:drawing>
          <wp:anchor distT="0" distB="0" distL="114300" distR="114300" simplePos="0" relativeHeight="251660288" behindDoc="1" locked="0" layoutInCell="1" allowOverlap="1">
            <wp:simplePos x="0" y="0"/>
            <wp:positionH relativeFrom="column">
              <wp:posOffset>317500</wp:posOffset>
            </wp:positionH>
            <wp:positionV relativeFrom="paragraph">
              <wp:posOffset>48260</wp:posOffset>
            </wp:positionV>
            <wp:extent cx="5194935" cy="3343275"/>
            <wp:effectExtent l="0" t="0" r="5715" b="9525"/>
            <wp:wrapThrough wrapText="bothSides">
              <wp:wrapPolygon>
                <wp:start x="0" y="0"/>
                <wp:lineTo x="0" y="21538"/>
                <wp:lineTo x="21545" y="21538"/>
                <wp:lineTo x="21545"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194935" cy="3343275"/>
                    </a:xfrm>
                    <a:prstGeom prst="rect">
                      <a:avLst/>
                    </a:prstGeom>
                    <a:noFill/>
                    <a:ln>
                      <a:noFill/>
                    </a:ln>
                  </pic:spPr>
                </pic:pic>
              </a:graphicData>
            </a:graphic>
          </wp:anchor>
        </w:drawing>
      </w:r>
    </w:p>
    <w:p w14:paraId="70DDA8C9">
      <w:pPr>
        <w:tabs>
          <w:tab w:val="left" w:pos="7843"/>
        </w:tabs>
        <w:bidi w:val="0"/>
        <w:jc w:val="left"/>
        <w:rPr>
          <w:rFonts w:hint="eastAsia"/>
          <w:lang w:val="en-US" w:eastAsia="zh-CN"/>
        </w:rPr>
      </w:pPr>
      <w:r>
        <w:rPr>
          <w:rFonts w:hint="eastAsia"/>
          <w:lang w:val="en-US" w:eastAsia="zh-CN"/>
        </w:rPr>
        <w:tab/>
      </w:r>
    </w:p>
    <w:p w14:paraId="04319037">
      <w:pPr>
        <w:tabs>
          <w:tab w:val="left" w:pos="7843"/>
        </w:tabs>
        <w:bidi w:val="0"/>
        <w:jc w:val="left"/>
        <w:rPr>
          <w:rFonts w:hint="eastAsia"/>
          <w:lang w:val="en-US" w:eastAsia="zh-CN"/>
        </w:rPr>
      </w:pPr>
    </w:p>
    <w:p w14:paraId="56900838">
      <w:pPr>
        <w:tabs>
          <w:tab w:val="left" w:pos="7843"/>
        </w:tabs>
        <w:bidi w:val="0"/>
        <w:jc w:val="left"/>
        <w:rPr>
          <w:rFonts w:hint="eastAsia"/>
          <w:lang w:val="en-US" w:eastAsia="zh-CN"/>
        </w:rPr>
      </w:pPr>
    </w:p>
    <w:p w14:paraId="27C0A7D6">
      <w:pPr>
        <w:tabs>
          <w:tab w:val="left" w:pos="7843"/>
        </w:tabs>
        <w:bidi w:val="0"/>
        <w:jc w:val="left"/>
        <w:rPr>
          <w:rFonts w:hint="eastAsia"/>
          <w:lang w:val="en-US" w:eastAsia="zh-CN"/>
        </w:rPr>
      </w:pPr>
    </w:p>
    <w:p w14:paraId="797BEF70">
      <w:pPr>
        <w:tabs>
          <w:tab w:val="left" w:pos="7843"/>
        </w:tabs>
        <w:bidi w:val="0"/>
        <w:jc w:val="left"/>
        <w:rPr>
          <w:rFonts w:hint="eastAsia"/>
          <w:lang w:val="en-US" w:eastAsia="zh-CN"/>
        </w:rPr>
      </w:pPr>
    </w:p>
    <w:p w14:paraId="2624E18E">
      <w:pPr>
        <w:tabs>
          <w:tab w:val="left" w:pos="7843"/>
        </w:tabs>
        <w:bidi w:val="0"/>
        <w:jc w:val="left"/>
        <w:rPr>
          <w:rFonts w:hint="eastAsia"/>
          <w:lang w:val="en-US" w:eastAsia="zh-CN"/>
        </w:rPr>
      </w:pPr>
    </w:p>
    <w:p w14:paraId="53260A83">
      <w:pPr>
        <w:tabs>
          <w:tab w:val="left" w:pos="7843"/>
        </w:tabs>
        <w:bidi w:val="0"/>
        <w:jc w:val="left"/>
        <w:rPr>
          <w:rFonts w:hint="eastAsia"/>
          <w:lang w:val="en-US" w:eastAsia="zh-CN"/>
        </w:rPr>
      </w:pPr>
    </w:p>
    <w:p w14:paraId="43BB967A">
      <w:pPr>
        <w:rPr>
          <w:rFonts w:hint="eastAsia" w:ascii="仿宋" w:hAnsi="仿宋" w:eastAsia="仿宋"/>
          <w:b/>
          <w:bCs/>
          <w:sz w:val="28"/>
          <w:szCs w:val="28"/>
          <w:highlight w:val="none"/>
        </w:rPr>
      </w:pPr>
    </w:p>
    <w:p w14:paraId="35895014">
      <w:pPr>
        <w:rPr>
          <w:rFonts w:hint="eastAsia" w:ascii="仿宋" w:hAnsi="仿宋" w:eastAsia="仿宋"/>
          <w:b/>
          <w:bCs/>
          <w:sz w:val="28"/>
          <w:szCs w:val="28"/>
          <w:highlight w:val="none"/>
        </w:rPr>
      </w:pPr>
      <w:r>
        <w:rPr>
          <w:rFonts w:hint="eastAsia" w:ascii="仿宋" w:hAnsi="仿宋" w:eastAsia="仿宋"/>
          <w:b/>
          <w:bCs/>
          <w:sz w:val="28"/>
          <w:szCs w:val="28"/>
          <w:highlight w:val="none"/>
        </w:rPr>
        <w:br w:type="page"/>
      </w:r>
    </w:p>
    <w:p w14:paraId="07C98599">
      <w:pPr>
        <w:rPr>
          <w:b/>
          <w:highlight w:val="none"/>
        </w:rPr>
      </w:pPr>
      <w:r>
        <w:rPr>
          <w:rFonts w:hint="eastAsia" w:ascii="仿宋" w:hAnsi="仿宋" w:eastAsia="仿宋"/>
          <w:b/>
          <w:bCs/>
          <w:sz w:val="28"/>
          <w:szCs w:val="28"/>
          <w:highlight w:val="none"/>
        </w:rPr>
        <w:t>附录：青岛国信红岛会展配套M地块电力配套工程变配电室设备采购</w:t>
      </w:r>
      <w:r>
        <w:rPr>
          <w:rFonts w:hint="eastAsia" w:ascii="仿宋" w:hAnsi="仿宋" w:eastAsia="仿宋"/>
          <w:b/>
          <w:bCs/>
          <w:sz w:val="28"/>
          <w:szCs w:val="28"/>
          <w:highlight w:val="none"/>
          <w:lang w:val="en-US" w:eastAsia="zh-CN"/>
        </w:rPr>
        <w:t xml:space="preserve"> 第二包 </w:t>
      </w:r>
      <w:r>
        <w:rPr>
          <w:rFonts w:hint="eastAsia" w:ascii="仿宋" w:hAnsi="仿宋" w:eastAsia="仿宋"/>
          <w:b/>
          <w:bCs/>
          <w:sz w:val="28"/>
          <w:szCs w:val="28"/>
          <w:highlight w:val="none"/>
        </w:rPr>
        <w:t>清单控制价（含税价，增值税税率为13%）</w:t>
      </w:r>
    </w:p>
    <w:tbl>
      <w:tblPr>
        <w:tblStyle w:val="28"/>
        <w:tblpPr w:leftFromText="180" w:rightFromText="180" w:vertAnchor="text" w:horzAnchor="page" w:tblpX="1507" w:tblpY="6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5"/>
        <w:gridCol w:w="2977"/>
        <w:gridCol w:w="656"/>
        <w:gridCol w:w="1096"/>
        <w:gridCol w:w="1360"/>
        <w:gridCol w:w="1492"/>
      </w:tblGrid>
      <w:tr w14:paraId="02A2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0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A8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1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59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EA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EE6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控制总价（元）</w:t>
            </w:r>
          </w:p>
        </w:tc>
      </w:tr>
      <w:tr w14:paraId="1A85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76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0A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进线柜 D01、D09 SLVA-1250/01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D6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D7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5C2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31913.23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E73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63826.46 </w:t>
            </w:r>
          </w:p>
        </w:tc>
      </w:tr>
      <w:tr w14:paraId="7C7E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82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E1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电容器柜 D02、D08 SLVA-1250/08-200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B4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79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4B2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29444.65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D6C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58889.30 </w:t>
            </w:r>
          </w:p>
        </w:tc>
      </w:tr>
      <w:tr w14:paraId="1B3E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08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AB8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低压联络柜 D05 SLVA-1250/02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C7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3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2AD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29898.30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0AC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29898.30 </w:t>
            </w:r>
          </w:p>
        </w:tc>
      </w:tr>
      <w:tr w14:paraId="2C78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A5B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00D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D03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4B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C8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0E0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28639.96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0B7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28639.96 </w:t>
            </w:r>
          </w:p>
        </w:tc>
      </w:tr>
      <w:tr w14:paraId="0D4B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16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97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D04 SLVA-1250/05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25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C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D09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31786.63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7C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31786.63 </w:t>
            </w:r>
          </w:p>
        </w:tc>
      </w:tr>
      <w:tr w14:paraId="3188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EC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D7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D06 SLVA-1250/05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738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D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B72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31786.63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032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31786.63 </w:t>
            </w:r>
          </w:p>
        </w:tc>
      </w:tr>
      <w:tr w14:paraId="69D9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3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76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D07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C1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5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41D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29243.32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D1D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29243.32 </w:t>
            </w:r>
          </w:p>
        </w:tc>
      </w:tr>
      <w:tr w14:paraId="0AD2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970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704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进线柜 D01、D09、D10、D18 SLVA-1250/01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144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3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C66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31375.87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A8A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125503.48 </w:t>
            </w:r>
          </w:p>
        </w:tc>
      </w:tr>
      <w:tr w14:paraId="08E4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FD7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2B3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电容器柜 D02、D08、D11、D17 SLVA-1250/08-200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2E3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43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F5C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30991.61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E1D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123966.44 </w:t>
            </w:r>
          </w:p>
        </w:tc>
      </w:tr>
      <w:tr w14:paraId="619B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A3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EA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低压联络柜 D05、D14 SLVA-1250/02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402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D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A1F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31238.79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38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62477.58 </w:t>
            </w:r>
          </w:p>
        </w:tc>
      </w:tr>
      <w:tr w14:paraId="0448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E0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2#变配电室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883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 D06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23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1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34C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30920.03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4D2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30920.03 </w:t>
            </w:r>
          </w:p>
        </w:tc>
      </w:tr>
      <w:tr w14:paraId="5BEA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60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4D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D12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A6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BC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302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30920.03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4FF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30920.03 </w:t>
            </w:r>
          </w:p>
        </w:tc>
      </w:tr>
      <w:tr w14:paraId="3A24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1B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6B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D13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D4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D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3F9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30920.03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A5D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30920.03 </w:t>
            </w:r>
          </w:p>
        </w:tc>
      </w:tr>
      <w:tr w14:paraId="7FD9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88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84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D15 SLVA-1250/05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61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0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3CD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34038.63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259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34038.63 </w:t>
            </w:r>
          </w:p>
        </w:tc>
      </w:tr>
      <w:tr w14:paraId="432B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956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B2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D16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44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D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66D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32191.03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253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32191.03 </w:t>
            </w:r>
          </w:p>
        </w:tc>
      </w:tr>
      <w:tr w14:paraId="5EC0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3C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FE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D03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74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798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32191.03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001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32191.03 </w:t>
            </w:r>
          </w:p>
        </w:tc>
      </w:tr>
      <w:tr w14:paraId="046B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DB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57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D04 SLVA-1250/05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721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FF7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34707.14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668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34707.14 </w:t>
            </w:r>
          </w:p>
        </w:tc>
      </w:tr>
      <w:tr w14:paraId="5295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9D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2#变配电室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1C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出线柜 D07 SLVA-1250/04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6EE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8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FE7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32191.03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95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32191.03 </w:t>
            </w:r>
          </w:p>
        </w:tc>
      </w:tr>
      <w:tr w14:paraId="016F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0C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低压进线柜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18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D01、D15、D16、D24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ACA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3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00D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29581.71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A1A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118326.84 </w:t>
            </w:r>
          </w:p>
        </w:tc>
      </w:tr>
      <w:tr w14:paraId="3D65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23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IV段电容器柜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DC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D02、D14、D17、D23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B34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E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5BC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22675.70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947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90702.80 </w:t>
            </w:r>
          </w:p>
        </w:tc>
      </w:tr>
      <w:tr w14:paraId="1245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D2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低压联络柜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6D1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D03、D20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8C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43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724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27981.62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903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55963.24 </w:t>
            </w:r>
          </w:p>
        </w:tc>
      </w:tr>
      <w:tr w14:paraId="76BA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B8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二期预留出线柜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956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D08、D09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1F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8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790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22744.52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A0D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45489.04 </w:t>
            </w:r>
          </w:p>
        </w:tc>
      </w:tr>
      <w:tr w14:paraId="20CB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D0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80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D04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92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40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26A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26833.60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232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26833.60 </w:t>
            </w:r>
          </w:p>
        </w:tc>
      </w:tr>
      <w:tr w14:paraId="51D0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C6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137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D05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5E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F7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B0C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26779.07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C3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26779.07 </w:t>
            </w:r>
          </w:p>
        </w:tc>
      </w:tr>
      <w:tr w14:paraId="00DC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3CE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FB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D06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FB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D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D47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34131.40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919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34131.40 </w:t>
            </w:r>
          </w:p>
        </w:tc>
      </w:tr>
      <w:tr w14:paraId="5ABD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24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0C6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D07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1C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D4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307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25686.12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30E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25686.12 </w:t>
            </w:r>
          </w:p>
        </w:tc>
      </w:tr>
      <w:tr w14:paraId="0380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A6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CC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D10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7D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A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FBE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56209.23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030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56209.23 </w:t>
            </w:r>
          </w:p>
        </w:tc>
      </w:tr>
      <w:tr w14:paraId="79AA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DE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71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D11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AA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0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8CA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34378.74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52F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34378.74 </w:t>
            </w:r>
          </w:p>
        </w:tc>
      </w:tr>
      <w:tr w14:paraId="58D6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7C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2A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D12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E2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0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236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25685.74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960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25685.74 </w:t>
            </w:r>
          </w:p>
        </w:tc>
      </w:tr>
      <w:tr w14:paraId="3157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64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421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D13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0E6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B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611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26468.42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D61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26468.42 </w:t>
            </w:r>
          </w:p>
        </w:tc>
      </w:tr>
      <w:tr w14:paraId="0154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F7C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C4A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D18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EF8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5CD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24386.18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EED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24386.18 </w:t>
            </w:r>
          </w:p>
        </w:tc>
      </w:tr>
      <w:tr w14:paraId="6D4E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95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FF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D19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08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2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3E1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26883.92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371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26883.92 </w:t>
            </w:r>
          </w:p>
        </w:tc>
      </w:tr>
      <w:tr w14:paraId="72E6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C4A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F8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D21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75E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E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03B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30715.26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67B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30715.26 </w:t>
            </w:r>
          </w:p>
        </w:tc>
      </w:tr>
      <w:tr w14:paraId="344A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6E2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出线柜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15D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D22 MNS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2D9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77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DF6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22338.01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904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22338.01 </w:t>
            </w:r>
          </w:p>
        </w:tc>
      </w:tr>
      <w:tr w14:paraId="4FBE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D9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电表T接箱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5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一进四出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A7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4D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820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11902.20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5BC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154728.60 </w:t>
            </w:r>
          </w:p>
        </w:tc>
      </w:tr>
      <w:tr w14:paraId="4BB7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56A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电表T接箱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64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一进六出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972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6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220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16811.07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F95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151299.63 </w:t>
            </w:r>
          </w:p>
        </w:tc>
      </w:tr>
      <w:tr w14:paraId="31FC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06BA6">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39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16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2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D24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98.73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F1B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7898.40 </w:t>
            </w:r>
          </w:p>
        </w:tc>
      </w:tr>
      <w:tr w14:paraId="61E3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3EC64">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481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CC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1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0E3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181.58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3F0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125471.78 </w:t>
            </w:r>
          </w:p>
        </w:tc>
      </w:tr>
      <w:tr w14:paraId="6053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69F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8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AF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B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9E4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226.84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E1E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21776.64 </w:t>
            </w:r>
          </w:p>
        </w:tc>
      </w:tr>
      <w:tr w14:paraId="6AEB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2B68B">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0C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37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A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DB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324.04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863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7776.96 </w:t>
            </w:r>
          </w:p>
        </w:tc>
      </w:tr>
      <w:tr w14:paraId="36FF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9750C">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861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200*150，厚度大于2mm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49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03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D89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FE4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86112.00 </w:t>
            </w:r>
          </w:p>
        </w:tc>
      </w:tr>
      <w:tr w14:paraId="7460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5586D">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2C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400*150，厚度大于2mm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AA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D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2C3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07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134719.20 </w:t>
            </w:r>
          </w:p>
        </w:tc>
      </w:tr>
      <w:tr w14:paraId="2775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4D900">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CE9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600*150，厚度大于2mm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59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3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1EE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212.67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DE2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41045.31 </w:t>
            </w:r>
          </w:p>
        </w:tc>
      </w:tr>
      <w:tr w14:paraId="4220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49EC3">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75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1000*150，厚度大于2mm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0E1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A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7F2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368.19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64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7363.80 </w:t>
            </w:r>
          </w:p>
        </w:tc>
      </w:tr>
      <w:tr w14:paraId="02D4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174FA">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EC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800*150，厚度大于2mm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6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5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5E2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577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3702.00 </w:t>
            </w:r>
          </w:p>
        </w:tc>
      </w:tr>
      <w:tr w14:paraId="053F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062F">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防火堵洞(隔板)、孔洞封堵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FC53A">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07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49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1D8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142.57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EA4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1568.27 </w:t>
            </w:r>
          </w:p>
        </w:tc>
      </w:tr>
      <w:tr w14:paraId="1DD0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FB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A5AA8">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62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E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81C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D4C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33282.00 </w:t>
            </w:r>
          </w:p>
        </w:tc>
      </w:tr>
      <w:tr w14:paraId="63EE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801A7">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封闭母线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EF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密集型母线槽1250A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4D4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6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02E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2287.86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679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66576.73 </w:t>
            </w:r>
          </w:p>
        </w:tc>
      </w:tr>
      <w:tr w14:paraId="45FA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87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始端箱、分线箱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42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87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B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12D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1627.80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22F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13022.40 </w:t>
            </w:r>
          </w:p>
        </w:tc>
      </w:tr>
      <w:tr w14:paraId="24EA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C2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始端箱、分线箱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3C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（含连接器）1250A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20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1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68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1681.86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4EB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20182.32 </w:t>
            </w:r>
          </w:p>
        </w:tc>
      </w:tr>
      <w:tr w14:paraId="5FE0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3570">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带形母线</w:t>
            </w:r>
            <w:r>
              <w:rPr>
                <w:rFonts w:hint="eastAsia" w:ascii="仿宋" w:hAnsi="仿宋" w:eastAsia="仿宋" w:cs="仿宋"/>
                <w:i w:val="0"/>
                <w:iCs w:val="0"/>
                <w:color w:val="000000"/>
                <w:kern w:val="0"/>
                <w:sz w:val="20"/>
                <w:szCs w:val="20"/>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5D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TMY-80*8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27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42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9D8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625.18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0BD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106280.60 </w:t>
            </w:r>
          </w:p>
        </w:tc>
      </w:tr>
      <w:tr w14:paraId="2906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56C4">
            <w:pPr>
              <w:jc w:val="center"/>
              <w:rPr>
                <w:rFonts w:hint="eastAsia" w:ascii="仿宋" w:hAnsi="仿宋" w:eastAsia="仿宋" w:cs="仿宋"/>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BF2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986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951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6A63">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E4A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2497881.30 </w:t>
            </w:r>
          </w:p>
        </w:tc>
      </w:tr>
    </w:tbl>
    <w:p w14:paraId="2866405F">
      <w:pPr>
        <w:widowControl/>
        <w:spacing w:line="560" w:lineRule="exact"/>
        <w:jc w:val="left"/>
      </w:pPr>
    </w:p>
    <w:p w14:paraId="6367F221">
      <w:pPr>
        <w:rPr>
          <w:rFonts w:hint="eastAsia" w:cs="Times New Roman" w:asciiTheme="minorEastAsia" w:hAnsiTheme="minorEastAsia" w:eastAsiaTheme="minorEastAsia"/>
          <w:b/>
          <w:bCs/>
          <w:kern w:val="2"/>
          <w:sz w:val="28"/>
          <w:szCs w:val="28"/>
          <w:lang w:val="en-US" w:eastAsia="zh-CN" w:bidi="ar-SA"/>
        </w:rPr>
      </w:pPr>
    </w:p>
    <w:p w14:paraId="76D67986">
      <w:pPr>
        <w:rPr>
          <w:rStyle w:val="169"/>
          <w:rFonts w:hint="eastAsia" w:asciiTheme="majorEastAsia" w:hAnsiTheme="majorEastAsia" w:eastAsiaTheme="majorEastAsia" w:cstheme="majorEastAsia"/>
          <w:sz w:val="28"/>
          <w:szCs w:val="28"/>
          <w:lang w:val="en-US" w:eastAsia="zh-CN"/>
        </w:rPr>
      </w:pPr>
      <w:r>
        <w:rPr>
          <w:rStyle w:val="169"/>
          <w:rFonts w:hint="eastAsia" w:asciiTheme="majorEastAsia" w:hAnsiTheme="majorEastAsia" w:eastAsiaTheme="majorEastAsia" w:cstheme="majorEastAsia"/>
          <w:sz w:val="28"/>
          <w:szCs w:val="28"/>
          <w:lang w:val="en-US" w:eastAsia="zh-CN"/>
        </w:rPr>
        <w:br w:type="page"/>
      </w:r>
    </w:p>
    <w:p w14:paraId="21CA5729">
      <w:pPr>
        <w:rPr>
          <w:rStyle w:val="169"/>
          <w:rFonts w:hint="eastAsia" w:asciiTheme="majorEastAsia" w:hAnsiTheme="majorEastAsia" w:eastAsiaTheme="majorEastAsia" w:cstheme="majorEastAsia"/>
          <w:sz w:val="28"/>
          <w:szCs w:val="28"/>
          <w:lang w:val="en-US" w:eastAsia="zh-CN"/>
        </w:rPr>
      </w:pPr>
      <w:bookmarkStart w:id="37" w:name="_Toc26612"/>
      <w:r>
        <w:rPr>
          <w:rStyle w:val="169"/>
          <w:rFonts w:hint="eastAsia" w:asciiTheme="majorEastAsia" w:hAnsiTheme="majorEastAsia" w:eastAsiaTheme="majorEastAsia" w:cstheme="majorEastAsia"/>
          <w:sz w:val="28"/>
          <w:szCs w:val="28"/>
          <w:lang w:val="en-US" w:eastAsia="zh-CN"/>
        </w:rPr>
        <w:t>第三包：电表箱及辅材部分</w:t>
      </w:r>
    </w:p>
    <w:bookmarkEnd w:id="37"/>
    <w:p w14:paraId="22F68EB4">
      <w:pPr>
        <w:pStyle w:val="4"/>
        <w:spacing w:before="0" w:after="0" w:line="560" w:lineRule="exact"/>
        <w:jc w:val="left"/>
        <w:rPr>
          <w:rStyle w:val="44"/>
          <w:rFonts w:hint="default" w:ascii="仿宋" w:hAnsi="仿宋" w:eastAsia="仿宋"/>
          <w:b w:val="0"/>
          <w:sz w:val="28"/>
          <w:szCs w:val="28"/>
          <w:lang w:val="en-US" w:eastAsia="zh-CN"/>
        </w:rPr>
      </w:pPr>
      <w:bookmarkStart w:id="38" w:name="_Toc23433"/>
      <w:r>
        <w:rPr>
          <w:rFonts w:hint="eastAsia" w:asciiTheme="minorEastAsia" w:hAnsiTheme="minorEastAsia" w:eastAsiaTheme="minorEastAsia"/>
          <w:sz w:val="28"/>
          <w:szCs w:val="28"/>
        </w:rPr>
        <w:t>1.采购产品名称</w:t>
      </w:r>
      <w:r>
        <w:rPr>
          <w:rStyle w:val="44"/>
          <w:rFonts w:hint="eastAsia" w:ascii="仿宋" w:hAnsi="仿宋" w:eastAsia="仿宋"/>
          <w:b w:val="0"/>
          <w:sz w:val="28"/>
          <w:szCs w:val="28"/>
        </w:rPr>
        <w:t>：详见</w:t>
      </w:r>
      <w:r>
        <w:rPr>
          <w:rStyle w:val="44"/>
          <w:rFonts w:hint="eastAsia" w:ascii="仿宋" w:hAnsi="仿宋" w:eastAsia="仿宋"/>
          <w:b w:val="0"/>
          <w:sz w:val="28"/>
          <w:szCs w:val="28"/>
          <w:lang w:eastAsia="zh-CN"/>
        </w:rPr>
        <w:t>采购</w:t>
      </w:r>
      <w:r>
        <w:rPr>
          <w:rStyle w:val="44"/>
          <w:rFonts w:hint="eastAsia" w:ascii="仿宋" w:hAnsi="仿宋" w:eastAsia="仿宋"/>
          <w:b w:val="0"/>
          <w:sz w:val="28"/>
          <w:szCs w:val="28"/>
        </w:rPr>
        <w:t>清单</w:t>
      </w:r>
      <w:r>
        <w:rPr>
          <w:rStyle w:val="44"/>
          <w:rFonts w:hint="eastAsia" w:ascii="仿宋" w:hAnsi="仿宋" w:eastAsia="仿宋"/>
          <w:b w:val="0"/>
          <w:sz w:val="28"/>
          <w:szCs w:val="28"/>
          <w:lang w:val="en-US" w:eastAsia="zh-CN"/>
        </w:rPr>
        <w:t>及设计图纸</w:t>
      </w:r>
      <w:bookmarkEnd w:id="38"/>
    </w:p>
    <w:p w14:paraId="4B9149BF">
      <w:pPr>
        <w:pStyle w:val="4"/>
        <w:spacing w:before="0" w:after="0" w:line="560" w:lineRule="exact"/>
        <w:jc w:val="left"/>
        <w:rPr>
          <w:rFonts w:asciiTheme="minorEastAsia" w:hAnsiTheme="minorEastAsia" w:eastAsiaTheme="minorEastAsia"/>
          <w:sz w:val="28"/>
          <w:szCs w:val="28"/>
        </w:rPr>
      </w:pPr>
      <w:bookmarkStart w:id="39" w:name="_Toc13023"/>
      <w:r>
        <w:rPr>
          <w:rFonts w:hint="eastAsia" w:asciiTheme="minorEastAsia" w:hAnsiTheme="minorEastAsia" w:eastAsiaTheme="minorEastAsia"/>
          <w:sz w:val="28"/>
          <w:szCs w:val="28"/>
        </w:rPr>
        <w:t>2.技术要求</w:t>
      </w:r>
      <w:bookmarkEnd w:id="39"/>
    </w:p>
    <w:p w14:paraId="66181954">
      <w:pPr>
        <w:spacing w:line="560" w:lineRule="exact"/>
        <w:ind w:firstLine="560" w:firstLineChars="200"/>
        <w:rPr>
          <w:rFonts w:ascii="仿宋" w:hAnsi="仿宋" w:eastAsia="仿宋"/>
          <w:sz w:val="28"/>
          <w:szCs w:val="28"/>
        </w:rPr>
      </w:pPr>
      <w:r>
        <w:rPr>
          <w:rFonts w:hint="eastAsia" w:ascii="仿宋" w:hAnsi="仿宋" w:eastAsia="仿宋"/>
          <w:sz w:val="28"/>
          <w:szCs w:val="28"/>
        </w:rPr>
        <w:t>★2.1.供方需保证其所提供的</w:t>
      </w:r>
      <w:r>
        <w:rPr>
          <w:rFonts w:hint="eastAsia" w:ascii="仿宋" w:hAnsi="仿宋" w:eastAsia="仿宋"/>
          <w:sz w:val="28"/>
          <w:szCs w:val="28"/>
          <w:lang w:val="en-US" w:eastAsia="zh-CN"/>
        </w:rPr>
        <w:t>产品</w:t>
      </w:r>
      <w:r>
        <w:rPr>
          <w:rFonts w:hint="eastAsia" w:ascii="仿宋" w:hAnsi="仿宋" w:eastAsia="仿宋"/>
          <w:sz w:val="28"/>
          <w:szCs w:val="28"/>
        </w:rPr>
        <w:t>必须是合同所确定的正宗原装</w:t>
      </w:r>
      <w:r>
        <w:rPr>
          <w:rFonts w:hint="eastAsia" w:ascii="仿宋" w:hAnsi="仿宋" w:eastAsia="仿宋"/>
          <w:sz w:val="28"/>
          <w:szCs w:val="28"/>
          <w:lang w:val="en-US" w:eastAsia="zh-CN"/>
        </w:rPr>
        <w:t>产品</w:t>
      </w:r>
      <w:r>
        <w:rPr>
          <w:rFonts w:hint="eastAsia" w:ascii="仿宋" w:hAnsi="仿宋" w:eastAsia="仿宋"/>
          <w:sz w:val="28"/>
          <w:szCs w:val="28"/>
        </w:rPr>
        <w:t>，其型号、规格必须符合</w:t>
      </w:r>
      <w:r>
        <w:rPr>
          <w:rFonts w:hint="eastAsia" w:ascii="仿宋" w:hAnsi="仿宋" w:eastAsia="仿宋"/>
          <w:sz w:val="28"/>
          <w:szCs w:val="28"/>
          <w:lang w:val="en-US" w:eastAsia="zh-CN"/>
        </w:rPr>
        <w:t>图纸</w:t>
      </w:r>
      <w:r>
        <w:rPr>
          <w:rFonts w:hint="eastAsia" w:ascii="仿宋" w:hAnsi="仿宋" w:eastAsia="仿宋"/>
          <w:sz w:val="28"/>
          <w:szCs w:val="28"/>
        </w:rPr>
        <w:t>所列的各项技术指标</w:t>
      </w:r>
      <w:r>
        <w:rPr>
          <w:rFonts w:hint="eastAsia" w:ascii="仿宋" w:hAnsi="仿宋" w:eastAsia="仿宋"/>
          <w:sz w:val="28"/>
          <w:szCs w:val="28"/>
          <w:lang w:eastAsia="zh-CN"/>
        </w:rPr>
        <w:t>，</w:t>
      </w:r>
      <w:r>
        <w:rPr>
          <w:rFonts w:hint="eastAsia" w:ascii="仿宋" w:hAnsi="仿宋" w:eastAsia="仿宋"/>
          <w:sz w:val="28"/>
          <w:szCs w:val="28"/>
          <w:lang w:val="en-US" w:eastAsia="zh-CN"/>
        </w:rPr>
        <w:t>品牌需满足项目品牌范围要求</w:t>
      </w:r>
      <w:r>
        <w:rPr>
          <w:rFonts w:hint="eastAsia" w:ascii="仿宋" w:hAnsi="仿宋" w:eastAsia="仿宋"/>
          <w:sz w:val="28"/>
          <w:szCs w:val="28"/>
        </w:rPr>
        <w:t>，质量必须达到该项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的国家标准及行业质量标准</w:t>
      </w:r>
      <w:r>
        <w:rPr>
          <w:rFonts w:hint="eastAsia" w:ascii="仿宋" w:hAnsi="仿宋" w:eastAsia="仿宋"/>
          <w:sz w:val="28"/>
          <w:szCs w:val="28"/>
          <w:lang w:val="en-US" w:eastAsia="zh-CN"/>
        </w:rPr>
        <w:t>，</w:t>
      </w:r>
      <w:r>
        <w:rPr>
          <w:rFonts w:hint="eastAsia" w:ascii="仿宋" w:hAnsi="仿宋" w:eastAsia="仿宋"/>
          <w:sz w:val="28"/>
          <w:szCs w:val="28"/>
        </w:rPr>
        <w:t>严禁使用</w:t>
      </w:r>
      <w:r>
        <w:rPr>
          <w:rFonts w:hint="eastAsia" w:ascii="仿宋" w:hAnsi="仿宋" w:eastAsia="仿宋"/>
          <w:sz w:val="28"/>
          <w:szCs w:val="28"/>
          <w:lang w:val="en-US" w:eastAsia="zh-CN"/>
        </w:rPr>
        <w:t>贴牌或</w:t>
      </w:r>
      <w:r>
        <w:rPr>
          <w:rFonts w:hint="eastAsia" w:ascii="仿宋" w:hAnsi="仿宋" w:eastAsia="仿宋"/>
          <w:sz w:val="28"/>
          <w:szCs w:val="28"/>
        </w:rPr>
        <w:t>不合格材料，假一罚十；所附各种资料及配件（软件）等必须齐全。</w:t>
      </w:r>
    </w:p>
    <w:p w14:paraId="0AB4BCC4">
      <w:pPr>
        <w:spacing w:line="560" w:lineRule="exact"/>
        <w:ind w:firstLine="700" w:firstLineChars="250"/>
        <w:rPr>
          <w:rFonts w:ascii="仿宋" w:hAnsi="仿宋" w:eastAsia="仿宋"/>
          <w:sz w:val="28"/>
          <w:szCs w:val="28"/>
        </w:rPr>
      </w:pPr>
      <w:r>
        <w:rPr>
          <w:rFonts w:hint="eastAsia" w:ascii="仿宋" w:hAnsi="仿宋" w:eastAsia="仿宋"/>
          <w:sz w:val="28"/>
          <w:szCs w:val="28"/>
        </w:rPr>
        <w:t>★2.2.产品的验收按照国家标准、行业标准</w:t>
      </w:r>
      <w:r>
        <w:rPr>
          <w:rFonts w:hint="eastAsia" w:ascii="仿宋" w:hAnsi="仿宋" w:eastAsia="仿宋"/>
          <w:sz w:val="28"/>
          <w:szCs w:val="28"/>
          <w:lang w:val="en-US" w:eastAsia="zh-CN"/>
        </w:rPr>
        <w:t>并结合</w:t>
      </w:r>
      <w:r>
        <w:rPr>
          <w:rFonts w:hint="eastAsia" w:ascii="仿宋" w:hAnsi="仿宋" w:eastAsia="仿宋"/>
          <w:sz w:val="28"/>
          <w:szCs w:val="28"/>
        </w:rPr>
        <w:t>国网验收规范进行</w:t>
      </w:r>
      <w:r>
        <w:rPr>
          <w:rFonts w:hint="eastAsia" w:ascii="仿宋" w:hAnsi="仿宋" w:eastAsia="仿宋"/>
          <w:sz w:val="28"/>
          <w:szCs w:val="28"/>
          <w:lang w:eastAsia="zh-CN"/>
        </w:rPr>
        <w:t>；</w:t>
      </w:r>
      <w:r>
        <w:rPr>
          <w:rFonts w:hint="eastAsia" w:ascii="仿宋" w:hAnsi="仿宋" w:eastAsia="仿宋"/>
          <w:sz w:val="28"/>
          <w:szCs w:val="28"/>
        </w:rPr>
        <w:t>如相关产品所用工程项目验收中</w:t>
      </w:r>
      <w:r>
        <w:rPr>
          <w:rFonts w:hint="eastAsia" w:ascii="仿宋" w:hAnsi="仿宋" w:eastAsia="仿宋"/>
          <w:sz w:val="28"/>
          <w:szCs w:val="28"/>
          <w:lang w:val="en-US" w:eastAsia="zh-CN"/>
        </w:rPr>
        <w:t>发生</w:t>
      </w:r>
      <w:r>
        <w:rPr>
          <w:rFonts w:hint="eastAsia" w:ascii="仿宋" w:hAnsi="仿宋" w:eastAsia="仿宋"/>
          <w:sz w:val="28"/>
          <w:szCs w:val="28"/>
        </w:rPr>
        <w:t>未通过的情形，需方有权进行退货处理。</w:t>
      </w:r>
    </w:p>
    <w:p w14:paraId="3753E2F3">
      <w:pPr>
        <w:spacing w:line="560" w:lineRule="exact"/>
        <w:ind w:firstLine="560" w:firstLineChars="200"/>
        <w:rPr>
          <w:rFonts w:ascii="仿宋" w:hAnsi="仿宋" w:eastAsia="仿宋"/>
          <w:sz w:val="28"/>
          <w:szCs w:val="28"/>
        </w:rPr>
      </w:pPr>
      <w:r>
        <w:rPr>
          <w:rFonts w:hint="eastAsia" w:ascii="仿宋" w:hAnsi="仿宋" w:eastAsia="仿宋"/>
          <w:sz w:val="28"/>
          <w:szCs w:val="28"/>
        </w:rPr>
        <w:t>★2.3.成交人需随货提供产品合格证、生产许可证，出厂试验报告等。</w:t>
      </w:r>
    </w:p>
    <w:p w14:paraId="760B6C06">
      <w:pPr>
        <w:spacing w:line="560" w:lineRule="exact"/>
        <w:ind w:firstLine="560" w:firstLineChars="200"/>
        <w:rPr>
          <w:rFonts w:ascii="仿宋" w:hAnsi="仿宋" w:eastAsia="仿宋"/>
          <w:sz w:val="28"/>
          <w:szCs w:val="28"/>
        </w:rPr>
      </w:pPr>
      <w:r>
        <w:rPr>
          <w:rFonts w:hint="eastAsia" w:ascii="仿宋" w:hAnsi="仿宋" w:eastAsia="仿宋"/>
          <w:sz w:val="28"/>
          <w:szCs w:val="28"/>
        </w:rPr>
        <w:t>★2.4.供货期：签订合同后</w:t>
      </w:r>
      <w:r>
        <w:rPr>
          <w:rFonts w:hint="eastAsia" w:ascii="仿宋" w:hAnsi="仿宋" w:eastAsia="仿宋"/>
          <w:sz w:val="28"/>
          <w:szCs w:val="28"/>
          <w:lang w:val="en-US" w:eastAsia="zh-CN"/>
        </w:rPr>
        <w:t>5</w:t>
      </w:r>
      <w:r>
        <w:rPr>
          <w:rFonts w:hint="eastAsia" w:ascii="仿宋" w:hAnsi="仿宋" w:eastAsia="仿宋"/>
          <w:sz w:val="28"/>
          <w:szCs w:val="28"/>
        </w:rPr>
        <w:t>日内交货。</w:t>
      </w:r>
    </w:p>
    <w:p w14:paraId="69149500">
      <w:pPr>
        <w:spacing w:line="560" w:lineRule="exact"/>
        <w:ind w:firstLine="840" w:firstLineChars="300"/>
        <w:rPr>
          <w:rFonts w:ascii="仿宋" w:hAnsi="仿宋" w:eastAsia="仿宋"/>
          <w:sz w:val="28"/>
          <w:szCs w:val="28"/>
        </w:rPr>
      </w:pPr>
      <w:r>
        <w:rPr>
          <w:rFonts w:hint="eastAsia" w:ascii="仿宋" w:hAnsi="仿宋" w:eastAsia="仿宋"/>
          <w:sz w:val="28"/>
          <w:szCs w:val="28"/>
        </w:rPr>
        <w:t>2.5.服务地点：采购人指定地点。</w:t>
      </w:r>
    </w:p>
    <w:p w14:paraId="6D47B62E">
      <w:pPr>
        <w:pStyle w:val="4"/>
        <w:spacing w:before="0" w:after="0" w:line="560" w:lineRule="exact"/>
        <w:jc w:val="left"/>
        <w:rPr>
          <w:rFonts w:hint="eastAsia" w:asciiTheme="minorEastAsia" w:hAnsiTheme="minorEastAsia" w:eastAsiaTheme="minorEastAsia"/>
          <w:sz w:val="28"/>
          <w:szCs w:val="28"/>
        </w:rPr>
      </w:pPr>
      <w:bookmarkStart w:id="40" w:name="_Toc32330"/>
      <w:r>
        <w:rPr>
          <w:rFonts w:hint="eastAsia" w:asciiTheme="minorEastAsia" w:hAnsiTheme="minorEastAsia" w:eastAsiaTheme="minorEastAsia"/>
          <w:sz w:val="28"/>
          <w:szCs w:val="28"/>
        </w:rPr>
        <w:t>★3.付款方式</w:t>
      </w:r>
      <w:bookmarkEnd w:id="40"/>
    </w:p>
    <w:p w14:paraId="2AC5C78F">
      <w:pPr>
        <w:pStyle w:val="4"/>
        <w:spacing w:before="0" w:after="0" w:line="560" w:lineRule="exact"/>
        <w:ind w:firstLine="560" w:firstLineChars="200"/>
        <w:jc w:val="left"/>
        <w:rPr>
          <w:rFonts w:hint="eastAsia" w:ascii="仿宋" w:hAnsi="仿宋" w:eastAsia="仿宋" w:cs="Times New Roman"/>
          <w:b w:val="0"/>
          <w:bCs w:val="0"/>
          <w:kern w:val="2"/>
          <w:sz w:val="28"/>
          <w:szCs w:val="28"/>
          <w:lang w:val="en-US" w:eastAsia="zh-CN" w:bidi="ar-SA"/>
        </w:rPr>
      </w:pPr>
      <w:bookmarkStart w:id="41" w:name="_Toc12465"/>
      <w:r>
        <w:rPr>
          <w:rFonts w:hint="eastAsia" w:ascii="仿宋" w:hAnsi="仿宋" w:eastAsia="仿宋" w:cs="Times New Roman"/>
          <w:b w:val="0"/>
          <w:bCs w:val="0"/>
          <w:kern w:val="2"/>
          <w:sz w:val="28"/>
          <w:szCs w:val="28"/>
          <w:lang w:val="en-US" w:eastAsia="zh-CN" w:bidi="ar-SA"/>
        </w:rPr>
        <w:t>产品供货并安装完成验收合格送电前付至合同总额的80%；项目完成结算初审且提报结算复核资料后支付至合同额的85%；项目结算经建设单位复核完成后付至审定值的97%；剩余3%作为质量保证金，质量保修期满后无质量问题一次性无息结清；各阶段付款甲方根据本项目建设单位付款比例同步进行付款，建设单位出现付款延迟的情况，各阶段付款时间相应顺延。</w:t>
      </w:r>
      <w:bookmarkEnd w:id="41"/>
    </w:p>
    <w:p w14:paraId="1674FD5A">
      <w:pPr>
        <w:pStyle w:val="4"/>
        <w:spacing w:before="0" w:after="0" w:line="560" w:lineRule="exact"/>
        <w:jc w:val="left"/>
        <w:rPr>
          <w:rFonts w:asciiTheme="minorEastAsia" w:hAnsiTheme="minorEastAsia" w:eastAsiaTheme="minorEastAsia"/>
          <w:sz w:val="28"/>
          <w:szCs w:val="28"/>
        </w:rPr>
      </w:pPr>
      <w:bookmarkStart w:id="42" w:name="_Toc183"/>
      <w:r>
        <w:rPr>
          <w:rFonts w:hint="eastAsia" w:asciiTheme="minorEastAsia" w:hAnsiTheme="minorEastAsia" w:eastAsiaTheme="minorEastAsia"/>
          <w:sz w:val="28"/>
          <w:szCs w:val="28"/>
        </w:rPr>
        <w:t>4.验收</w:t>
      </w:r>
      <w:bookmarkEnd w:id="42"/>
    </w:p>
    <w:p w14:paraId="1FB4A99F">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3FF86857">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29E34AC6">
      <w:pPr>
        <w:pStyle w:val="4"/>
        <w:spacing w:before="0" w:after="0" w:line="560" w:lineRule="exact"/>
        <w:jc w:val="left"/>
        <w:rPr>
          <w:rFonts w:asciiTheme="minorEastAsia" w:hAnsiTheme="minorEastAsia" w:eastAsiaTheme="minorEastAsia"/>
          <w:sz w:val="28"/>
          <w:szCs w:val="28"/>
        </w:rPr>
      </w:pPr>
      <w:bookmarkStart w:id="43" w:name="_Toc11112"/>
      <w:r>
        <w:rPr>
          <w:rFonts w:hint="eastAsia" w:asciiTheme="minorEastAsia" w:hAnsiTheme="minorEastAsia" w:eastAsiaTheme="minorEastAsia"/>
          <w:sz w:val="28"/>
          <w:szCs w:val="28"/>
        </w:rPr>
        <w:t>5.质量保证期</w:t>
      </w:r>
      <w:bookmarkEnd w:id="43"/>
    </w:p>
    <w:p w14:paraId="491EB923">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质保期：质保期为两年，在质保期内，如产品有严重质量的问题或质量缺陷，供方应免费予以更换，以保证需方正常运行。</w:t>
      </w:r>
    </w:p>
    <w:p w14:paraId="1CD36A75">
      <w:pPr>
        <w:pStyle w:val="4"/>
        <w:spacing w:before="0" w:after="0" w:line="560" w:lineRule="exact"/>
        <w:jc w:val="left"/>
        <w:rPr>
          <w:rFonts w:asciiTheme="minorEastAsia" w:hAnsiTheme="minorEastAsia" w:eastAsiaTheme="minorEastAsia"/>
          <w:sz w:val="28"/>
          <w:szCs w:val="28"/>
        </w:rPr>
      </w:pPr>
      <w:bookmarkStart w:id="44" w:name="_Toc10680"/>
      <w:r>
        <w:rPr>
          <w:rFonts w:hint="eastAsia" w:asciiTheme="minorEastAsia" w:hAnsiTheme="minorEastAsia" w:eastAsiaTheme="minorEastAsia"/>
          <w:sz w:val="28"/>
          <w:szCs w:val="28"/>
        </w:rPr>
        <w:t>6.售后服务</w:t>
      </w:r>
      <w:bookmarkEnd w:id="44"/>
    </w:p>
    <w:p w14:paraId="77E69969">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23168293">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36D6DB8C">
      <w:pPr>
        <w:spacing w:line="560" w:lineRule="exact"/>
        <w:ind w:firstLine="560"/>
        <w:rPr>
          <w:rFonts w:hint="eastAsia" w:ascii="仿宋" w:hAnsi="仿宋" w:eastAsia="仿宋"/>
          <w:sz w:val="28"/>
          <w:szCs w:val="28"/>
        </w:rPr>
      </w:pPr>
      <w:r>
        <w:rPr>
          <w:rFonts w:hint="eastAsia" w:ascii="仿宋" w:hAnsi="仿宋" w:eastAsia="仿宋"/>
          <w:sz w:val="28"/>
          <w:szCs w:val="28"/>
        </w:rPr>
        <w:t>带“★”条款为实质性条款，成交人必须按照采购文件的要求做出实质性响应。</w:t>
      </w:r>
    </w:p>
    <w:p w14:paraId="6C7C32B4">
      <w:pPr>
        <w:spacing w:line="560" w:lineRule="exact"/>
        <w:ind w:firstLine="560"/>
        <w:rPr>
          <w:rFonts w:hint="default"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7、品牌范围</w:t>
      </w:r>
    </w:p>
    <w:p w14:paraId="383767F2">
      <w:pPr>
        <w:bidi w:val="0"/>
        <w:rPr>
          <w:rFonts w:ascii="Times New Roman" w:hAnsi="Times New Roman" w:eastAsia="宋体" w:cs="Times New Roman"/>
          <w:kern w:val="2"/>
          <w:sz w:val="21"/>
          <w:szCs w:val="22"/>
          <w:lang w:val="en-US" w:eastAsia="zh-CN" w:bidi="ar-SA"/>
        </w:rPr>
      </w:pPr>
      <w:r>
        <w:drawing>
          <wp:anchor distT="0" distB="0" distL="114300" distR="114300" simplePos="0" relativeHeight="251661312" behindDoc="1" locked="0" layoutInCell="1" allowOverlap="1">
            <wp:simplePos x="0" y="0"/>
            <wp:positionH relativeFrom="column">
              <wp:posOffset>156210</wp:posOffset>
            </wp:positionH>
            <wp:positionV relativeFrom="paragraph">
              <wp:posOffset>189230</wp:posOffset>
            </wp:positionV>
            <wp:extent cx="5634990" cy="3626485"/>
            <wp:effectExtent l="0" t="0" r="0" b="0"/>
            <wp:wrapThrough wrapText="bothSides">
              <wp:wrapPolygon>
                <wp:start x="0" y="0"/>
                <wp:lineTo x="0" y="21445"/>
                <wp:lineTo x="21542" y="21445"/>
                <wp:lineTo x="21542"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634990" cy="3626485"/>
                    </a:xfrm>
                    <a:prstGeom prst="rect">
                      <a:avLst/>
                    </a:prstGeom>
                    <a:noFill/>
                    <a:ln>
                      <a:noFill/>
                    </a:ln>
                  </pic:spPr>
                </pic:pic>
              </a:graphicData>
            </a:graphic>
          </wp:anchor>
        </w:drawing>
      </w:r>
    </w:p>
    <w:p w14:paraId="50BF892B">
      <w:pPr>
        <w:tabs>
          <w:tab w:val="left" w:pos="7843"/>
        </w:tabs>
        <w:bidi w:val="0"/>
        <w:jc w:val="left"/>
        <w:rPr>
          <w:rFonts w:hint="eastAsia"/>
          <w:lang w:val="en-US" w:eastAsia="zh-CN"/>
        </w:rPr>
      </w:pPr>
      <w:r>
        <w:rPr>
          <w:rFonts w:hint="eastAsia"/>
          <w:lang w:val="en-US" w:eastAsia="zh-CN"/>
        </w:rPr>
        <w:tab/>
      </w:r>
    </w:p>
    <w:p w14:paraId="301B1437">
      <w:pPr>
        <w:tabs>
          <w:tab w:val="left" w:pos="7843"/>
        </w:tabs>
        <w:bidi w:val="0"/>
        <w:jc w:val="left"/>
        <w:rPr>
          <w:rFonts w:hint="eastAsia"/>
          <w:lang w:val="en-US" w:eastAsia="zh-CN"/>
        </w:rPr>
      </w:pPr>
    </w:p>
    <w:p w14:paraId="35D6C335">
      <w:pPr>
        <w:tabs>
          <w:tab w:val="left" w:pos="7843"/>
        </w:tabs>
        <w:bidi w:val="0"/>
        <w:jc w:val="left"/>
        <w:rPr>
          <w:rFonts w:hint="eastAsia"/>
          <w:lang w:val="en-US" w:eastAsia="zh-CN"/>
        </w:rPr>
      </w:pPr>
    </w:p>
    <w:p w14:paraId="3F4D711E">
      <w:pPr>
        <w:tabs>
          <w:tab w:val="left" w:pos="7843"/>
        </w:tabs>
        <w:bidi w:val="0"/>
        <w:jc w:val="left"/>
        <w:rPr>
          <w:rFonts w:hint="eastAsia"/>
          <w:lang w:val="en-US" w:eastAsia="zh-CN"/>
        </w:rPr>
      </w:pPr>
    </w:p>
    <w:p w14:paraId="6CEA55A6">
      <w:pPr>
        <w:tabs>
          <w:tab w:val="left" w:pos="7843"/>
        </w:tabs>
        <w:bidi w:val="0"/>
        <w:jc w:val="left"/>
        <w:rPr>
          <w:rFonts w:hint="eastAsia"/>
          <w:lang w:val="en-US" w:eastAsia="zh-CN"/>
        </w:rPr>
      </w:pPr>
    </w:p>
    <w:p w14:paraId="5ABDFECE">
      <w:pPr>
        <w:widowControl/>
        <w:spacing w:line="560" w:lineRule="exact"/>
        <w:jc w:val="left"/>
        <w:rPr>
          <w:rFonts w:hint="eastAsia" w:ascii="仿宋" w:hAnsi="仿宋" w:eastAsia="仿宋"/>
          <w:b/>
          <w:bCs/>
          <w:sz w:val="28"/>
          <w:szCs w:val="28"/>
          <w:highlight w:val="none"/>
        </w:rPr>
      </w:pPr>
    </w:p>
    <w:p w14:paraId="21EE26AB">
      <w:pPr>
        <w:widowControl/>
        <w:spacing w:line="560" w:lineRule="exact"/>
        <w:jc w:val="left"/>
        <w:rPr>
          <w:rFonts w:hint="eastAsia" w:ascii="仿宋" w:hAnsi="仿宋" w:eastAsia="仿宋"/>
          <w:b/>
          <w:bCs/>
          <w:sz w:val="28"/>
          <w:szCs w:val="28"/>
          <w:highlight w:val="none"/>
        </w:rPr>
      </w:pPr>
      <w:r>
        <w:rPr>
          <w:rFonts w:hint="eastAsia" w:ascii="仿宋" w:hAnsi="仿宋" w:eastAsia="仿宋"/>
          <w:b/>
          <w:bCs/>
          <w:sz w:val="28"/>
          <w:szCs w:val="28"/>
          <w:highlight w:val="none"/>
        </w:rPr>
        <w:t>附录：青岛国信红岛会展配套M地块电力配套工程变配电室设备采购</w:t>
      </w:r>
      <w:r>
        <w:rPr>
          <w:rFonts w:hint="eastAsia" w:ascii="仿宋" w:hAnsi="仿宋" w:eastAsia="仿宋"/>
          <w:b/>
          <w:bCs/>
          <w:sz w:val="28"/>
          <w:szCs w:val="28"/>
          <w:highlight w:val="none"/>
          <w:lang w:val="en-US" w:eastAsia="zh-CN"/>
        </w:rPr>
        <w:t xml:space="preserve"> 第三包 </w:t>
      </w:r>
      <w:r>
        <w:rPr>
          <w:rFonts w:hint="eastAsia" w:ascii="仿宋" w:hAnsi="仿宋" w:eastAsia="仿宋"/>
          <w:b/>
          <w:bCs/>
          <w:sz w:val="28"/>
          <w:szCs w:val="28"/>
          <w:highlight w:val="none"/>
        </w:rPr>
        <w:t>清单控制价（含税价，增值税税率为13%）</w:t>
      </w:r>
    </w:p>
    <w:p w14:paraId="48BEF37E">
      <w:pPr>
        <w:widowControl/>
        <w:spacing w:line="560" w:lineRule="exact"/>
        <w:jc w:val="left"/>
        <w:rPr>
          <w:rFonts w:hint="eastAsia" w:ascii="仿宋" w:hAnsi="仿宋" w:eastAsia="仿宋"/>
          <w:b/>
          <w:bCs/>
          <w:sz w:val="28"/>
          <w:szCs w:val="28"/>
          <w:highlight w:val="none"/>
        </w:rPr>
      </w:pPr>
    </w:p>
    <w:tbl>
      <w:tblPr>
        <w:tblStyle w:val="2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50"/>
        <w:gridCol w:w="2714"/>
        <w:gridCol w:w="656"/>
        <w:gridCol w:w="1096"/>
        <w:gridCol w:w="1061"/>
        <w:gridCol w:w="1260"/>
      </w:tblGrid>
      <w:tr w14:paraId="517C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0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D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49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C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A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F6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9B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控制总价（元）</w:t>
            </w:r>
          </w:p>
        </w:tc>
      </w:tr>
      <w:tr w14:paraId="56EE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2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A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表位电表箱</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56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单相12表位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83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0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314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9DC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293218.71</w:t>
            </w:r>
          </w:p>
        </w:tc>
      </w:tr>
      <w:tr w14:paraId="358D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A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2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表位电表箱</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B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2表位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02E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E5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1C1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02F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15880</w:t>
            </w:r>
          </w:p>
        </w:tc>
      </w:tr>
      <w:tr w14:paraId="50FC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E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23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表位电表箱</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A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1表位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3BF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9C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B87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112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7609.32</w:t>
            </w:r>
          </w:p>
        </w:tc>
      </w:tr>
      <w:tr w14:paraId="2CE9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43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21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热镀锌扁钢</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A9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A1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C0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211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3A1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16184.34</w:t>
            </w:r>
          </w:p>
        </w:tc>
      </w:tr>
      <w:tr w14:paraId="161D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2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槽钢</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4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25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A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1D5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2AD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3488.1</w:t>
            </w:r>
          </w:p>
        </w:tc>
      </w:tr>
      <w:tr w14:paraId="44FE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24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镀锌角钢</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50x5mm L=2500mm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243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CA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75E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C83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4357.08</w:t>
            </w:r>
          </w:p>
        </w:tc>
      </w:tr>
      <w:tr w14:paraId="7316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1F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5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百叶窗</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（钢板冲压、防凝露、安装10mm*10mm防护网）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7B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4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51A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6F2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4860</w:t>
            </w:r>
          </w:p>
        </w:tc>
      </w:tr>
      <w:tr w14:paraId="131C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A3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塑料管</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F9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MPP DN200 壁厚14mm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6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0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A95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1A5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1968.25</w:t>
            </w:r>
          </w:p>
        </w:tc>
      </w:tr>
      <w:tr w14:paraId="4179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4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F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A8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φ200，壁厚16mm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74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D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801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FEC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65473.7</w:t>
            </w:r>
          </w:p>
        </w:tc>
      </w:tr>
      <w:tr w14:paraId="0FBA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B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8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φ100，壁厚8mm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C0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D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408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C53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4353.48</w:t>
            </w:r>
          </w:p>
        </w:tc>
      </w:tr>
      <w:tr w14:paraId="18FE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6D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8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D4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φ150，壁厚14mm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37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6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5C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129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29662.92</w:t>
            </w:r>
          </w:p>
        </w:tc>
      </w:tr>
      <w:tr w14:paraId="1A3C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4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4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10KV通信光纤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8E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GYFTZY24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1A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D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516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2F1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30946.44</w:t>
            </w:r>
          </w:p>
        </w:tc>
      </w:tr>
      <w:tr w14:paraId="150D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F4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绝缘套管</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9E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AC10KV冷缩、电缆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9D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D7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3A3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D1F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5900</w:t>
            </w:r>
          </w:p>
        </w:tc>
      </w:tr>
      <w:tr w14:paraId="77ED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D3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F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户外冷缩式电缆终端头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9F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F3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F6A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D5A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7113.3</w:t>
            </w:r>
          </w:p>
        </w:tc>
      </w:tr>
      <w:tr w14:paraId="107A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E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6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户内冷缩式电缆终端头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EF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17D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1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88C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4E4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1242.66</w:t>
            </w:r>
          </w:p>
        </w:tc>
      </w:tr>
      <w:tr w14:paraId="1792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44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93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户内冷缩式电缆中间头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0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B6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E0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E45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1FC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4629.32</w:t>
            </w:r>
          </w:p>
        </w:tc>
      </w:tr>
      <w:tr w14:paraId="46F2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9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户内冷缩式电缆终端头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C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87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3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4A3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3C1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863.34</w:t>
            </w:r>
          </w:p>
        </w:tc>
      </w:tr>
      <w:tr w14:paraId="1E2F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BF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户内冷缩式电缆终端头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F8B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37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1BF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2FD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1570.68</w:t>
            </w:r>
          </w:p>
        </w:tc>
      </w:tr>
      <w:tr w14:paraId="31B5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9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3D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户内干包电缆终端头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2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4*240+1*120mm2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81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5F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3BE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43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1910</w:t>
            </w:r>
          </w:p>
        </w:tc>
      </w:tr>
      <w:tr w14:paraId="5326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3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户内干包电缆终端头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F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4*150+1*95mm2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2E9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C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44A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ED8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13020.11</w:t>
            </w:r>
          </w:p>
        </w:tc>
      </w:tr>
      <w:tr w14:paraId="3E5F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D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A7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户内干包电缆终端头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2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704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B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39C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18F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28699.07</w:t>
            </w:r>
          </w:p>
        </w:tc>
      </w:tr>
      <w:tr w14:paraId="79AF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9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A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户内干包电缆终端头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4*50+1*25mm2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3A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F3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99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1C6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2565.28</w:t>
            </w:r>
          </w:p>
        </w:tc>
      </w:tr>
      <w:tr w14:paraId="6874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6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6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户内干包电缆终端头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9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93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00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1AE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47A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961.98</w:t>
            </w:r>
          </w:p>
        </w:tc>
      </w:tr>
      <w:tr w14:paraId="08EE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1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D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户内热缩式电缆终端头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1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VV-3*16+1*10mm2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68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35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E40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A19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1334.68</w:t>
            </w:r>
          </w:p>
        </w:tc>
      </w:tr>
      <w:tr w14:paraId="7FD4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EC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03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户外冷缩式电缆终端头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4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FAC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DD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84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DE5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936.66</w:t>
            </w:r>
          </w:p>
        </w:tc>
      </w:tr>
      <w:tr w14:paraId="50BE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7A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9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户外冷缩式电缆终端头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59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E96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9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335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526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894.66</w:t>
            </w:r>
          </w:p>
        </w:tc>
      </w:tr>
      <w:tr w14:paraId="79F8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6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C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户外冷缩式电缆终端头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60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CAC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8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829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0EC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2188</w:t>
            </w:r>
          </w:p>
        </w:tc>
      </w:tr>
      <w:tr w14:paraId="300D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F5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3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电缆中间头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7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3*240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B63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8F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B16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FD0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913.34</w:t>
            </w:r>
          </w:p>
        </w:tc>
      </w:tr>
      <w:tr w14:paraId="3E1B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29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B2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户内冷缩式电缆终端头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6D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 ZBN-YJV-8.7/15KV-3*70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AA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25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A21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AFD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11362</w:t>
            </w:r>
          </w:p>
        </w:tc>
      </w:tr>
      <w:tr w14:paraId="35A2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9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50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光纤连接器材</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7E4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D87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7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42C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B21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6548.52</w:t>
            </w:r>
          </w:p>
        </w:tc>
      </w:tr>
      <w:tr w14:paraId="309B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4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9A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电缆警示带</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CF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B8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FB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749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2BC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368.55</w:t>
            </w:r>
          </w:p>
        </w:tc>
      </w:tr>
      <w:tr w14:paraId="4406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A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F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铸铁井盖井座</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5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φ900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DC9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4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665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916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5424</w:t>
            </w:r>
          </w:p>
        </w:tc>
      </w:tr>
      <w:tr w14:paraId="5FF4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9A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8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铸铁井盖、井座</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65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φ900防盗重型 “防盗、防沉降、防坠落、防噪音、防位移”五防要求，内置二层子盖及防坠装置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198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6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770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D3D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17797.28</w:t>
            </w:r>
          </w:p>
        </w:tc>
      </w:tr>
      <w:tr w14:paraId="5C27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8C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C4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铸铁井盖、井座</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54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φ900防盗重型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EE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A7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FC0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1A0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1052.33</w:t>
            </w:r>
          </w:p>
        </w:tc>
      </w:tr>
      <w:tr w14:paraId="2C9F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3D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16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离心式泵</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8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功率≥2KW，电动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E2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F7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BE0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23A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5491.34</w:t>
            </w:r>
          </w:p>
        </w:tc>
      </w:tr>
      <w:tr w14:paraId="4329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B5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4D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离心式泵</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EF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功率≥2KW，油动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63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4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10F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7C1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5967.34</w:t>
            </w:r>
          </w:p>
        </w:tc>
      </w:tr>
      <w:tr w14:paraId="3C0F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1EAD">
            <w:pPr>
              <w:jc w:val="center"/>
              <w:rPr>
                <w:rFonts w:hint="eastAsia" w:ascii="仿宋" w:hAnsi="仿宋" w:eastAsia="仿宋" w:cs="仿宋"/>
                <w:i w:val="0"/>
                <w:iCs w:val="0"/>
                <w:color w:val="000000"/>
                <w:sz w:val="22"/>
                <w:szCs w:val="22"/>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9553">
            <w:pPr>
              <w:jc w:val="center"/>
              <w:rPr>
                <w:rFonts w:hint="eastAsia" w:ascii="仿宋" w:hAnsi="仿宋" w:eastAsia="仿宋" w:cs="仿宋"/>
                <w:i w:val="0"/>
                <w:iCs w:val="0"/>
                <w:color w:val="333333"/>
                <w:sz w:val="22"/>
                <w:szCs w:val="22"/>
                <w:u w:val="non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9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430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624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D588">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BE9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606756.78</w:t>
            </w:r>
          </w:p>
        </w:tc>
      </w:tr>
    </w:tbl>
    <w:p w14:paraId="4FA2B3E6">
      <w:pPr>
        <w:rPr>
          <w:rFonts w:hint="eastAsia" w:cs="Times New Roman" w:asciiTheme="minorEastAsia" w:hAnsiTheme="minorEastAsia" w:eastAsiaTheme="minorEastAsia"/>
          <w:b/>
          <w:bCs/>
          <w:kern w:val="2"/>
          <w:sz w:val="28"/>
          <w:szCs w:val="28"/>
          <w:lang w:val="en-US" w:eastAsia="zh-CN" w:bidi="ar-SA"/>
        </w:rPr>
      </w:pPr>
    </w:p>
    <w:p w14:paraId="09E4E7CC">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6"/>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45" w:name="_Toc152045791"/>
      <w:bookmarkStart w:id="46" w:name="_Toc247514283"/>
      <w:bookmarkStart w:id="47" w:name="_Toc144974860"/>
      <w:bookmarkStart w:id="48" w:name="_Toc152042580"/>
      <w:bookmarkStart w:id="49" w:name="_Toc300835213"/>
      <w:bookmarkStart w:id="50" w:name="_Toc247527831"/>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45"/>
      <w:bookmarkEnd w:id="46"/>
      <w:bookmarkEnd w:id="47"/>
      <w:bookmarkEnd w:id="48"/>
      <w:bookmarkEnd w:id="49"/>
      <w:bookmarkEnd w:id="50"/>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51" w:name="_GoBack"/>
      <w:bookmarkEnd w:id="51"/>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5BA6"/>
    <w:multiLevelType w:val="singleLevel"/>
    <w:tmpl w:val="93465BA6"/>
    <w:lvl w:ilvl="0" w:tentative="0">
      <w:start w:val="4"/>
      <w:numFmt w:val="decimal"/>
      <w:lvlText w:val="%1."/>
      <w:lvlJc w:val="left"/>
      <w:pPr>
        <w:tabs>
          <w:tab w:val="left" w:pos="312"/>
        </w:tabs>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257737"/>
    <w:rsid w:val="028D62DC"/>
    <w:rsid w:val="02C46BBB"/>
    <w:rsid w:val="030B068E"/>
    <w:rsid w:val="045D6C62"/>
    <w:rsid w:val="04C70B93"/>
    <w:rsid w:val="04D05CEB"/>
    <w:rsid w:val="053022E6"/>
    <w:rsid w:val="05BF54E7"/>
    <w:rsid w:val="05E0766C"/>
    <w:rsid w:val="062A4F87"/>
    <w:rsid w:val="06D33870"/>
    <w:rsid w:val="072F65CD"/>
    <w:rsid w:val="0749768F"/>
    <w:rsid w:val="07B14B61"/>
    <w:rsid w:val="084A7B62"/>
    <w:rsid w:val="087B41C0"/>
    <w:rsid w:val="09302B22"/>
    <w:rsid w:val="093A12E4"/>
    <w:rsid w:val="0A35305A"/>
    <w:rsid w:val="0A3D1933"/>
    <w:rsid w:val="0B003157"/>
    <w:rsid w:val="0C421CC7"/>
    <w:rsid w:val="0C667EA6"/>
    <w:rsid w:val="0E025DAD"/>
    <w:rsid w:val="0ED06EF8"/>
    <w:rsid w:val="10C201C4"/>
    <w:rsid w:val="10F40B89"/>
    <w:rsid w:val="11072A94"/>
    <w:rsid w:val="11C91AF8"/>
    <w:rsid w:val="13AF4D1D"/>
    <w:rsid w:val="13FC1FA7"/>
    <w:rsid w:val="14B27425"/>
    <w:rsid w:val="15451DDD"/>
    <w:rsid w:val="156D4658"/>
    <w:rsid w:val="15C9100B"/>
    <w:rsid w:val="163836F0"/>
    <w:rsid w:val="17A16C02"/>
    <w:rsid w:val="18B33C1C"/>
    <w:rsid w:val="19F1668A"/>
    <w:rsid w:val="1B1C3EA3"/>
    <w:rsid w:val="1B703EAA"/>
    <w:rsid w:val="1D5D189B"/>
    <w:rsid w:val="1D7768AC"/>
    <w:rsid w:val="1DCD6AB3"/>
    <w:rsid w:val="1E917E41"/>
    <w:rsid w:val="1EE97D61"/>
    <w:rsid w:val="1F131257"/>
    <w:rsid w:val="1FAC1946"/>
    <w:rsid w:val="1FAE67F0"/>
    <w:rsid w:val="1FB40EB0"/>
    <w:rsid w:val="1FED67F2"/>
    <w:rsid w:val="1FFC12EA"/>
    <w:rsid w:val="20DC7B91"/>
    <w:rsid w:val="215C578A"/>
    <w:rsid w:val="217C0935"/>
    <w:rsid w:val="219A5FA9"/>
    <w:rsid w:val="22A5276D"/>
    <w:rsid w:val="22AA3280"/>
    <w:rsid w:val="22C5630B"/>
    <w:rsid w:val="231D7EF5"/>
    <w:rsid w:val="23A451DE"/>
    <w:rsid w:val="23C72304"/>
    <w:rsid w:val="23D914E9"/>
    <w:rsid w:val="23E0478E"/>
    <w:rsid w:val="24C43A2C"/>
    <w:rsid w:val="26C52111"/>
    <w:rsid w:val="27D36DD5"/>
    <w:rsid w:val="27E76110"/>
    <w:rsid w:val="2AB9711D"/>
    <w:rsid w:val="2B2937A5"/>
    <w:rsid w:val="2BEB4914"/>
    <w:rsid w:val="2C6646BB"/>
    <w:rsid w:val="2C8763E0"/>
    <w:rsid w:val="2D3622E0"/>
    <w:rsid w:val="2D3E2F42"/>
    <w:rsid w:val="2D426ED6"/>
    <w:rsid w:val="2D4D0F3A"/>
    <w:rsid w:val="2D9500FB"/>
    <w:rsid w:val="2DE75067"/>
    <w:rsid w:val="2DEF26D6"/>
    <w:rsid w:val="2E626A68"/>
    <w:rsid w:val="2E755089"/>
    <w:rsid w:val="2F77273B"/>
    <w:rsid w:val="3081704F"/>
    <w:rsid w:val="30853CD0"/>
    <w:rsid w:val="32C4038E"/>
    <w:rsid w:val="34F623C7"/>
    <w:rsid w:val="3566572C"/>
    <w:rsid w:val="35D45FF4"/>
    <w:rsid w:val="35FA38AD"/>
    <w:rsid w:val="367810B3"/>
    <w:rsid w:val="371A67CE"/>
    <w:rsid w:val="37296A11"/>
    <w:rsid w:val="374970B3"/>
    <w:rsid w:val="376B0DD8"/>
    <w:rsid w:val="376E70A4"/>
    <w:rsid w:val="37C91FA2"/>
    <w:rsid w:val="37DD3D06"/>
    <w:rsid w:val="37E94405"/>
    <w:rsid w:val="38CB6B64"/>
    <w:rsid w:val="39254400"/>
    <w:rsid w:val="396E1053"/>
    <w:rsid w:val="398B4D6E"/>
    <w:rsid w:val="39FD5C6A"/>
    <w:rsid w:val="3A253787"/>
    <w:rsid w:val="3A714E4B"/>
    <w:rsid w:val="3AB57C56"/>
    <w:rsid w:val="3B24224C"/>
    <w:rsid w:val="3B466628"/>
    <w:rsid w:val="3BED4C77"/>
    <w:rsid w:val="3C012364"/>
    <w:rsid w:val="3C157564"/>
    <w:rsid w:val="3C664B65"/>
    <w:rsid w:val="3C836F67"/>
    <w:rsid w:val="3CCA5C18"/>
    <w:rsid w:val="3D460945"/>
    <w:rsid w:val="3EA07597"/>
    <w:rsid w:val="3F762A0F"/>
    <w:rsid w:val="407C073E"/>
    <w:rsid w:val="40FB75B5"/>
    <w:rsid w:val="419C7625"/>
    <w:rsid w:val="41B617E9"/>
    <w:rsid w:val="41DB4140"/>
    <w:rsid w:val="422A188F"/>
    <w:rsid w:val="42312C1E"/>
    <w:rsid w:val="42424E2B"/>
    <w:rsid w:val="42C65A5C"/>
    <w:rsid w:val="43A062AD"/>
    <w:rsid w:val="44CD30D2"/>
    <w:rsid w:val="44F4214C"/>
    <w:rsid w:val="45012D90"/>
    <w:rsid w:val="452D76AA"/>
    <w:rsid w:val="463543BA"/>
    <w:rsid w:val="469519CD"/>
    <w:rsid w:val="473531B0"/>
    <w:rsid w:val="479B0493"/>
    <w:rsid w:val="47A61647"/>
    <w:rsid w:val="48E94F23"/>
    <w:rsid w:val="48FD385A"/>
    <w:rsid w:val="49C10D2B"/>
    <w:rsid w:val="49E669E4"/>
    <w:rsid w:val="49EE2015"/>
    <w:rsid w:val="4A712751"/>
    <w:rsid w:val="4B0E61F2"/>
    <w:rsid w:val="4BF56721"/>
    <w:rsid w:val="4C8F564E"/>
    <w:rsid w:val="4E112440"/>
    <w:rsid w:val="4E2D31EF"/>
    <w:rsid w:val="4E6E236A"/>
    <w:rsid w:val="4E895349"/>
    <w:rsid w:val="4E985EB2"/>
    <w:rsid w:val="4F081F05"/>
    <w:rsid w:val="4F093B31"/>
    <w:rsid w:val="4F6E6091"/>
    <w:rsid w:val="4FC058C6"/>
    <w:rsid w:val="510C5E54"/>
    <w:rsid w:val="51575697"/>
    <w:rsid w:val="51907961"/>
    <w:rsid w:val="51DE1998"/>
    <w:rsid w:val="51E43D8B"/>
    <w:rsid w:val="520A2AA3"/>
    <w:rsid w:val="52181704"/>
    <w:rsid w:val="52216A9B"/>
    <w:rsid w:val="52427E13"/>
    <w:rsid w:val="527C0D4E"/>
    <w:rsid w:val="530C74BB"/>
    <w:rsid w:val="53726F63"/>
    <w:rsid w:val="53740BBC"/>
    <w:rsid w:val="53986FA1"/>
    <w:rsid w:val="54091C4C"/>
    <w:rsid w:val="542E10A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D1368A6"/>
    <w:rsid w:val="5D1F5EEF"/>
    <w:rsid w:val="5E14191A"/>
    <w:rsid w:val="5E7D1E46"/>
    <w:rsid w:val="5EE26529"/>
    <w:rsid w:val="5EE343ED"/>
    <w:rsid w:val="5F251B4F"/>
    <w:rsid w:val="5FC059FC"/>
    <w:rsid w:val="6005776C"/>
    <w:rsid w:val="605204D7"/>
    <w:rsid w:val="60682CF1"/>
    <w:rsid w:val="60CD7D73"/>
    <w:rsid w:val="60E44589"/>
    <w:rsid w:val="614B680F"/>
    <w:rsid w:val="621B49AD"/>
    <w:rsid w:val="627C038C"/>
    <w:rsid w:val="627D5CDF"/>
    <w:rsid w:val="62A74B7D"/>
    <w:rsid w:val="62EE098B"/>
    <w:rsid w:val="63B75221"/>
    <w:rsid w:val="64384C3A"/>
    <w:rsid w:val="64414AEB"/>
    <w:rsid w:val="64947310"/>
    <w:rsid w:val="65C6174B"/>
    <w:rsid w:val="66B772E6"/>
    <w:rsid w:val="66C467C4"/>
    <w:rsid w:val="67CD3663"/>
    <w:rsid w:val="6A87576B"/>
    <w:rsid w:val="6BCA7704"/>
    <w:rsid w:val="6BD478D0"/>
    <w:rsid w:val="6C2F5391"/>
    <w:rsid w:val="6C7E7B91"/>
    <w:rsid w:val="6CC762EC"/>
    <w:rsid w:val="6D922DEE"/>
    <w:rsid w:val="6D9E4D5C"/>
    <w:rsid w:val="6F9957DB"/>
    <w:rsid w:val="6FB94521"/>
    <w:rsid w:val="708F339A"/>
    <w:rsid w:val="71211F2C"/>
    <w:rsid w:val="713F0604"/>
    <w:rsid w:val="714F6A99"/>
    <w:rsid w:val="719E357C"/>
    <w:rsid w:val="730E4732"/>
    <w:rsid w:val="7322493E"/>
    <w:rsid w:val="73F41B79"/>
    <w:rsid w:val="73FA3EA6"/>
    <w:rsid w:val="74C64DF6"/>
    <w:rsid w:val="75436DF8"/>
    <w:rsid w:val="75C0373B"/>
    <w:rsid w:val="75C97891"/>
    <w:rsid w:val="768A40CF"/>
    <w:rsid w:val="76D66DC3"/>
    <w:rsid w:val="77A81E12"/>
    <w:rsid w:val="78232A2D"/>
    <w:rsid w:val="792452A3"/>
    <w:rsid w:val="79393B8B"/>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19</Pages>
  <Words>5543</Words>
  <Characters>7094</Characters>
  <Lines>99</Lines>
  <Paragraphs>28</Paragraphs>
  <TotalTime>2</TotalTime>
  <ScaleCrop>false</ScaleCrop>
  <LinksUpToDate>false</LinksUpToDate>
  <CharactersWithSpaces>7584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2025-12-25T07:47:50Z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