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5858"/>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青岛国信红岛会展配套M地块电力配套工程电力电缆进行采购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项目名称：青岛国信红岛会展配套M地块电力配套工程电力电缆采购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2.</w:t>
      </w:r>
      <w:r>
        <w:rPr>
          <w:rFonts w:hint="eastAsia" w:ascii="仿宋" w:hAnsi="仿宋" w:eastAsia="仿宋"/>
          <w:sz w:val="28"/>
          <w:szCs w:val="28"/>
          <w:highlight w:val="none"/>
        </w:rPr>
        <w:t>项目地点：需方指定地点</w:t>
      </w:r>
      <w:bookmarkStart w:id="2" w:name="_Toc190936604"/>
      <w:bookmarkStart w:id="3" w:name="_Toc177131613"/>
      <w:bookmarkStart w:id="4" w:name="_Toc161911529"/>
      <w:bookmarkStart w:id="5" w:name="_Toc190866314"/>
    </w:p>
    <w:p w14:paraId="688AB4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44"/>
          <w:rFonts w:hint="eastAsia"/>
          <w:b w:val="0"/>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电力电缆,详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p>
    <w:p w14:paraId="7A85B013">
      <w:pPr>
        <w:pStyle w:val="24"/>
        <w:keepNext w:val="0"/>
        <w:keepLines w:val="0"/>
        <w:pageBreakBefore w:val="0"/>
        <w:numPr>
          <w:ilvl w:val="0"/>
          <w:numId w:val="1"/>
        </w:numPr>
        <w:tabs>
          <w:tab w:val="clear" w:pos="312"/>
        </w:tabs>
        <w:kinsoku/>
        <w:wordWrap/>
        <w:overflowPunct/>
        <w:topLinePunct w:val="0"/>
        <w:autoSpaceDE/>
        <w:autoSpaceDN/>
        <w:bidi w:val="0"/>
        <w:adjustRightInd/>
        <w:snapToGrid/>
        <w:spacing w:line="560" w:lineRule="exact"/>
        <w:ind w:left="560" w:leftChars="0" w:firstLine="0" w:firstLineChars="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r>
        <w:rPr>
          <w:rFonts w:hint="eastAsia" w:cs="Times New Roman"/>
          <w:color w:val="auto"/>
          <w:kern w:val="2"/>
          <w:sz w:val="28"/>
          <w:szCs w:val="28"/>
          <w:highlight w:val="none"/>
          <w:lang w:val="en-US" w:eastAsia="zh-CN"/>
        </w:rPr>
        <w:t>含税价3064805.92元（增值税税率13%），不含税控制总价为2712217.63元。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4319"/>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01514CF4">
      <w:pPr>
        <w:pStyle w:val="4"/>
        <w:numPr>
          <w:ilvl w:val="0"/>
          <w:numId w:val="2"/>
        </w:numPr>
        <w:spacing w:before="0" w:after="0" w:line="560" w:lineRule="exact"/>
        <w:jc w:val="left"/>
        <w:rPr>
          <w:rStyle w:val="44"/>
          <w:rFonts w:hint="eastAsia" w:ascii="仿宋" w:hAnsi="仿宋" w:eastAsia="仿宋"/>
          <w:b w:val="0"/>
          <w:sz w:val="28"/>
          <w:szCs w:val="28"/>
          <w:highlight w:val="none"/>
        </w:rPr>
      </w:pPr>
      <w:bookmarkStart w:id="11" w:name="_Toc138080264"/>
      <w:bookmarkStart w:id="12" w:name="_Toc2239"/>
      <w:r>
        <w:rPr>
          <w:rFonts w:hint="eastAsia" w:asciiTheme="minorEastAsia" w:hAnsiTheme="minorEastAsia" w:eastAsiaTheme="minorEastAsia"/>
          <w:sz w:val="28"/>
          <w:szCs w:val="28"/>
          <w:highlight w:val="none"/>
        </w:rPr>
        <w:t>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bookmarkStart w:id="13" w:name="_Toc134452751"/>
      <w:bookmarkStart w:id="14" w:name="_Toc138080266"/>
    </w:p>
    <w:p w14:paraId="17227082">
      <w:pPr>
        <w:pStyle w:val="4"/>
        <w:numPr>
          <w:ilvl w:val="0"/>
          <w:numId w:val="0"/>
        </w:numPr>
        <w:spacing w:before="0" w:after="0" w:line="560" w:lineRule="exact"/>
        <w:jc w:val="left"/>
        <w:rPr>
          <w:rFonts w:asciiTheme="minorEastAsia" w:hAnsiTheme="minorEastAsia" w:eastAsiaTheme="minorEastAsia"/>
          <w:sz w:val="28"/>
          <w:szCs w:val="28"/>
          <w:highlight w:val="none"/>
        </w:rPr>
      </w:pPr>
      <w:bookmarkStart w:id="15" w:name="_Toc12919"/>
      <w:r>
        <w:rPr>
          <w:rFonts w:hint="eastAsia" w:asciiTheme="minorEastAsia" w:hAnsiTheme="minorEastAsia" w:eastAsiaTheme="minorEastAsia"/>
          <w:sz w:val="28"/>
          <w:szCs w:val="28"/>
          <w:highlight w:val="none"/>
        </w:rPr>
        <w:t>2.技术要求</w:t>
      </w:r>
      <w:bookmarkEnd w:id="13"/>
      <w:bookmarkEnd w:id="14"/>
      <w:bookmarkEnd w:id="15"/>
    </w:p>
    <w:p w14:paraId="5F5D71E3">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合同</w:t>
      </w:r>
      <w:r>
        <w:rPr>
          <w:rFonts w:hint="eastAsia" w:ascii="仿宋" w:hAnsi="仿宋" w:eastAsia="仿宋"/>
          <w:sz w:val="28"/>
          <w:szCs w:val="28"/>
          <w:highlight w:val="none"/>
        </w:rPr>
        <w:t>所列的各项技术指标</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品牌需满足项目品牌范围要求</w:t>
      </w:r>
      <w:r>
        <w:rPr>
          <w:rFonts w:hint="eastAsia" w:ascii="仿宋" w:hAnsi="仿宋" w:eastAsia="仿宋"/>
          <w:sz w:val="28"/>
          <w:szCs w:val="28"/>
          <w:highlight w:val="none"/>
        </w:rPr>
        <w:t>，质量必须达到该项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严禁使用</w:t>
      </w:r>
      <w:r>
        <w:rPr>
          <w:rFonts w:hint="eastAsia" w:ascii="仿宋" w:hAnsi="仿宋" w:eastAsia="仿宋"/>
          <w:sz w:val="28"/>
          <w:szCs w:val="28"/>
          <w:highlight w:val="none"/>
          <w:lang w:val="en-US" w:eastAsia="zh-CN"/>
        </w:rPr>
        <w:t>贴牌或</w:t>
      </w:r>
      <w:r>
        <w:rPr>
          <w:rFonts w:hint="eastAsia" w:ascii="仿宋" w:hAnsi="仿宋" w:eastAsia="仿宋"/>
          <w:sz w:val="28"/>
          <w:szCs w:val="28"/>
          <w:highlight w:val="none"/>
        </w:rPr>
        <w:t>不合格材料，假一罚十；所附各种资料及配件等必须齐全。</w:t>
      </w:r>
    </w:p>
    <w:p w14:paraId="6FEB0369">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495F1A3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3A4A950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★2.4.供货期：签订合同后5日内交货。</w:t>
      </w:r>
    </w:p>
    <w:p w14:paraId="3C61F6E6">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11928EC3">
      <w:pPr>
        <w:pStyle w:val="4"/>
        <w:spacing w:before="0" w:after="0" w:line="560" w:lineRule="exact"/>
        <w:jc w:val="left"/>
        <w:rPr>
          <w:rFonts w:hint="eastAsia" w:asciiTheme="minorEastAsia" w:hAnsiTheme="minorEastAsia" w:eastAsiaTheme="minorEastAsia"/>
          <w:sz w:val="28"/>
          <w:szCs w:val="28"/>
          <w:highlight w:val="none"/>
        </w:rPr>
      </w:pPr>
      <w:bookmarkStart w:id="17" w:name="_Toc138080267"/>
      <w:bookmarkStart w:id="18" w:name="_Toc3531"/>
      <w:r>
        <w:rPr>
          <w:rFonts w:hint="eastAsia" w:asciiTheme="minorEastAsia" w:hAnsiTheme="minorEastAsia" w:eastAsiaTheme="minorEastAsia"/>
          <w:sz w:val="28"/>
          <w:szCs w:val="28"/>
          <w:highlight w:val="none"/>
        </w:rPr>
        <w:t>★3.付款方式</w:t>
      </w:r>
      <w:bookmarkEnd w:id="16"/>
      <w:bookmarkEnd w:id="17"/>
      <w:bookmarkEnd w:id="18"/>
    </w:p>
    <w:p w14:paraId="2AC5C78F">
      <w:pPr>
        <w:pStyle w:val="4"/>
        <w:spacing w:before="0" w:after="0" w:line="560" w:lineRule="exact"/>
        <w:ind w:firstLine="560" w:firstLineChars="200"/>
        <w:jc w:val="left"/>
        <w:rPr>
          <w:rFonts w:hint="eastAsia" w:ascii="仿宋" w:hAnsi="仿宋" w:eastAsia="仿宋" w:cs="Times New Roman"/>
          <w:b w:val="0"/>
          <w:bCs w:val="0"/>
          <w:kern w:val="2"/>
          <w:sz w:val="28"/>
          <w:szCs w:val="28"/>
          <w:highlight w:val="none"/>
          <w:lang w:val="en-US" w:eastAsia="zh-CN" w:bidi="ar-SA"/>
        </w:rPr>
      </w:pPr>
      <w:bookmarkStart w:id="19" w:name="_Toc11144"/>
      <w:bookmarkStart w:id="20" w:name="_Toc138080268"/>
      <w:bookmarkStart w:id="21" w:name="_Toc134452756"/>
      <w:r>
        <w:rPr>
          <w:rFonts w:hint="eastAsia" w:ascii="仿宋" w:hAnsi="仿宋" w:eastAsia="仿宋" w:cs="Times New Roman"/>
          <w:b w:val="0"/>
          <w:bCs w:val="0"/>
          <w:kern w:val="2"/>
          <w:sz w:val="28"/>
          <w:szCs w:val="28"/>
          <w:highlight w:val="none"/>
          <w:lang w:val="en-US" w:eastAsia="zh-CN" w:bidi="ar-SA"/>
        </w:rPr>
        <w:t>产品供货并安装完成验收合格送电前付至合同总额的80%；项目完成结算初审且提报结算复核资料后支付至合同额的85%；项目结算经建设单位复核完成后付至审定值的97%；剩余3%作为质量保证金，质量保修期满后无质量问题一次性无息结清；各阶段付款甲方根据本项目建设单位付款比例同步进行付款，建设单位出现付款延迟的情况，各阶段付款时间相应顺延。</w:t>
      </w:r>
      <w:bookmarkEnd w:id="19"/>
    </w:p>
    <w:p w14:paraId="55637FB4">
      <w:pPr>
        <w:pStyle w:val="4"/>
        <w:spacing w:before="0" w:after="0" w:line="560" w:lineRule="exact"/>
        <w:jc w:val="left"/>
        <w:rPr>
          <w:rFonts w:asciiTheme="minorEastAsia" w:hAnsiTheme="minorEastAsia" w:eastAsiaTheme="minorEastAsia"/>
          <w:sz w:val="28"/>
          <w:szCs w:val="28"/>
          <w:highlight w:val="none"/>
        </w:rPr>
      </w:pPr>
      <w:bookmarkStart w:id="22" w:name="_Toc22419"/>
      <w:r>
        <w:rPr>
          <w:rFonts w:hint="eastAsia" w:asciiTheme="minorEastAsia" w:hAnsiTheme="minorEastAsia" w:eastAsiaTheme="minorEastAsia"/>
          <w:sz w:val="28"/>
          <w:szCs w:val="28"/>
          <w:highlight w:val="none"/>
        </w:rPr>
        <w:t>4.验收</w:t>
      </w:r>
      <w:bookmarkEnd w:id="20"/>
      <w:bookmarkEnd w:id="22"/>
    </w:p>
    <w:p w14:paraId="2C6F01A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3F3491C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5A64F420">
      <w:pPr>
        <w:pStyle w:val="4"/>
        <w:spacing w:before="0" w:after="0" w:line="560" w:lineRule="exact"/>
        <w:jc w:val="left"/>
        <w:rPr>
          <w:rFonts w:asciiTheme="minorEastAsia" w:hAnsiTheme="minorEastAsia" w:eastAsiaTheme="minorEastAsia"/>
          <w:sz w:val="28"/>
          <w:szCs w:val="28"/>
          <w:highlight w:val="none"/>
        </w:rPr>
      </w:pPr>
      <w:bookmarkStart w:id="23" w:name="_Toc18015"/>
      <w:bookmarkStart w:id="24" w:name="_Toc13808026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0628291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5CA7C13D">
      <w:pPr>
        <w:pStyle w:val="4"/>
        <w:spacing w:before="0" w:after="0" w:line="560" w:lineRule="exact"/>
        <w:jc w:val="left"/>
        <w:rPr>
          <w:rFonts w:asciiTheme="minorEastAsia" w:hAnsiTheme="minorEastAsia" w:eastAsiaTheme="minorEastAsia"/>
          <w:sz w:val="28"/>
          <w:szCs w:val="28"/>
          <w:highlight w:val="none"/>
        </w:rPr>
      </w:pPr>
      <w:bookmarkStart w:id="25" w:name="_Toc22819"/>
      <w:bookmarkStart w:id="26" w:name="_Toc138080270"/>
      <w:r>
        <w:rPr>
          <w:rFonts w:hint="eastAsia" w:asciiTheme="minorEastAsia" w:hAnsiTheme="minorEastAsia" w:eastAsiaTheme="minorEastAsia"/>
          <w:sz w:val="28"/>
          <w:szCs w:val="28"/>
          <w:highlight w:val="none"/>
        </w:rPr>
        <w:t>6.售后服务</w:t>
      </w:r>
      <w:bookmarkEnd w:id="25"/>
      <w:bookmarkEnd w:id="26"/>
    </w:p>
    <w:p w14:paraId="4B19FA9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08475DB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3E356788">
      <w:pPr>
        <w:spacing w:line="56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带“★”条款为实质性条款，成交人必须按照采购文件的要求做出实质性响应。</w:t>
      </w:r>
    </w:p>
    <w:p w14:paraId="2A08950D">
      <w:pPr>
        <w:spacing w:line="560" w:lineRule="exact"/>
        <w:ind w:firstLine="560"/>
        <w:rPr>
          <w:rFonts w:hint="default" w:cs="Times New Roman" w:asciiTheme="minorEastAsia" w:hAnsiTheme="minorEastAsia" w:eastAsiaTheme="minorEastAsia"/>
          <w:b/>
          <w:bCs/>
          <w:kern w:val="2"/>
          <w:sz w:val="28"/>
          <w:szCs w:val="28"/>
          <w:highlight w:val="none"/>
          <w:lang w:val="en-US" w:eastAsia="zh-CN" w:bidi="ar-SA"/>
        </w:rPr>
      </w:pPr>
      <w:r>
        <w:rPr>
          <w:rFonts w:hint="eastAsia" w:cs="Times New Roman" w:asciiTheme="minorEastAsia" w:hAnsiTheme="minorEastAsia" w:eastAsiaTheme="minorEastAsia"/>
          <w:b/>
          <w:bCs/>
          <w:kern w:val="2"/>
          <w:sz w:val="28"/>
          <w:szCs w:val="28"/>
          <w:highlight w:val="none"/>
          <w:lang w:val="en-US" w:eastAsia="zh-CN" w:bidi="ar-SA"/>
        </w:rPr>
        <w:t>7、品牌范围</w:t>
      </w:r>
    </w:p>
    <w:p w14:paraId="1FC468C4">
      <w:pPr>
        <w:bidi w:val="0"/>
        <w:rPr>
          <w:rFonts w:ascii="Times New Roman" w:hAnsi="Times New Roman" w:eastAsia="宋体" w:cs="Times New Roman"/>
          <w:kern w:val="2"/>
          <w:sz w:val="21"/>
          <w:szCs w:val="22"/>
          <w:highlight w:val="none"/>
          <w:lang w:val="en-US" w:eastAsia="zh-CN" w:bidi="ar-SA"/>
        </w:rPr>
      </w:pPr>
      <w:r>
        <w:rPr>
          <w:highlight w:val="none"/>
        </w:rPr>
        <w:drawing>
          <wp:inline distT="0" distB="0" distL="114300" distR="114300">
            <wp:extent cx="5754370" cy="727075"/>
            <wp:effectExtent l="0" t="0" r="1778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54370" cy="727075"/>
                    </a:xfrm>
                    <a:prstGeom prst="rect">
                      <a:avLst/>
                    </a:prstGeom>
                    <a:noFill/>
                    <a:ln>
                      <a:noFill/>
                    </a:ln>
                  </pic:spPr>
                </pic:pic>
              </a:graphicData>
            </a:graphic>
          </wp:inline>
        </w:drawing>
      </w:r>
    </w:p>
    <w:p w14:paraId="52C32B38">
      <w:pPr>
        <w:rPr>
          <w:rFonts w:hint="eastAsia" w:ascii="仿宋" w:hAnsi="仿宋" w:eastAsia="仿宋"/>
          <w:b/>
          <w:bCs/>
          <w:sz w:val="28"/>
          <w:szCs w:val="28"/>
          <w:highlight w:val="none"/>
        </w:rPr>
      </w:pPr>
    </w:p>
    <w:p w14:paraId="6B60DFF3">
      <w:pPr>
        <w:rPr>
          <w:rFonts w:hint="eastAsia" w:ascii="仿宋" w:hAnsi="仿宋" w:eastAsia="仿宋"/>
          <w:b/>
          <w:bCs/>
          <w:sz w:val="28"/>
          <w:szCs w:val="28"/>
          <w:highlight w:val="none"/>
        </w:rPr>
      </w:pPr>
    </w:p>
    <w:p w14:paraId="0EB69077">
      <w:pPr>
        <w:rPr>
          <w:rFonts w:hint="eastAsia" w:ascii="仿宋" w:hAnsi="仿宋" w:eastAsia="仿宋"/>
          <w:b/>
          <w:bCs/>
          <w:sz w:val="28"/>
          <w:szCs w:val="28"/>
          <w:highlight w:val="none"/>
        </w:rPr>
      </w:pPr>
    </w:p>
    <w:p w14:paraId="7508D2C7">
      <w:pPr>
        <w:rPr>
          <w:rFonts w:hint="eastAsia" w:ascii="仿宋" w:hAnsi="仿宋" w:eastAsia="仿宋"/>
          <w:b/>
          <w:bCs/>
          <w:sz w:val="28"/>
          <w:szCs w:val="28"/>
          <w:highlight w:val="none"/>
        </w:rPr>
      </w:pPr>
    </w:p>
    <w:p w14:paraId="2F9C2D23">
      <w:pPr>
        <w:rPr>
          <w:rFonts w:hint="eastAsia" w:ascii="仿宋" w:hAnsi="仿宋" w:eastAsia="仿宋"/>
          <w:b/>
          <w:bCs/>
          <w:sz w:val="28"/>
          <w:szCs w:val="28"/>
          <w:highlight w:val="none"/>
        </w:rPr>
      </w:pPr>
    </w:p>
    <w:p w14:paraId="161E87B7">
      <w:pPr>
        <w:rPr>
          <w:rFonts w:hint="eastAsia" w:ascii="仿宋" w:hAnsi="仿宋" w:eastAsia="仿宋"/>
          <w:b/>
          <w:bCs/>
          <w:sz w:val="28"/>
          <w:szCs w:val="28"/>
          <w:highlight w:val="none"/>
        </w:rPr>
      </w:pPr>
    </w:p>
    <w:p w14:paraId="7DEDF7D4">
      <w:pPr>
        <w:rPr>
          <w:rFonts w:hint="eastAsia" w:ascii="仿宋" w:hAnsi="仿宋" w:eastAsia="仿宋"/>
          <w:b/>
          <w:bCs/>
          <w:sz w:val="28"/>
          <w:szCs w:val="28"/>
          <w:highlight w:val="none"/>
        </w:rPr>
      </w:pPr>
    </w:p>
    <w:p w14:paraId="2253AA29">
      <w:pPr>
        <w:rPr>
          <w:rFonts w:hint="eastAsia" w:ascii="仿宋" w:hAnsi="仿宋" w:eastAsia="仿宋"/>
          <w:b/>
          <w:bCs/>
          <w:sz w:val="28"/>
          <w:szCs w:val="28"/>
          <w:highlight w:val="none"/>
        </w:rPr>
      </w:pPr>
    </w:p>
    <w:p w14:paraId="06EB0BE5">
      <w:pPr>
        <w:rPr>
          <w:rFonts w:hint="eastAsia" w:ascii="仿宋" w:hAnsi="仿宋" w:eastAsia="仿宋"/>
          <w:b/>
          <w:bCs/>
          <w:sz w:val="28"/>
          <w:szCs w:val="28"/>
          <w:highlight w:val="none"/>
        </w:rPr>
      </w:pPr>
    </w:p>
    <w:p w14:paraId="3233B6CD">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附录：青岛国信红岛会展配套M地块电力配套工程电力电缆采购清单控制价（含税价，增值税税率为13%）</w:t>
      </w:r>
    </w:p>
    <w:tbl>
      <w:tblPr>
        <w:tblStyle w:val="28"/>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237"/>
        <w:gridCol w:w="3186"/>
        <w:gridCol w:w="615"/>
        <w:gridCol w:w="1065"/>
        <w:gridCol w:w="1587"/>
        <w:gridCol w:w="1347"/>
      </w:tblGrid>
      <w:tr w14:paraId="5FA3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27" w:name="_Toc134452757"/>
            <w:r>
              <w:rPr>
                <w:rFonts w:hint="eastAsia" w:ascii="仿宋" w:hAnsi="仿宋" w:eastAsia="仿宋" w:cs="仿宋"/>
                <w:i w:val="0"/>
                <w:iCs w:val="0"/>
                <w:color w:val="000000"/>
                <w:kern w:val="0"/>
                <w:sz w:val="22"/>
                <w:szCs w:val="22"/>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C0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7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采购数量</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8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控制单价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（含税：元）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控制总价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（含税单价：元）</w:t>
            </w:r>
          </w:p>
        </w:tc>
      </w:tr>
      <w:tr w14:paraId="517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7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ZBN-YJV-8.7/15KV-3*70mm2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204.76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6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55899.48 </w:t>
            </w:r>
          </w:p>
        </w:tc>
      </w:tr>
      <w:tr w14:paraId="3AE3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A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F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ZBN-YJV22-8.7/15KV-3*70mm2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9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52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214.61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86487.83 </w:t>
            </w:r>
          </w:p>
        </w:tc>
      </w:tr>
      <w:tr w14:paraId="41A7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E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0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WDZB-YJV-4*240+1*120mm2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1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7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878.65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499951.85 </w:t>
            </w:r>
          </w:p>
        </w:tc>
      </w:tr>
      <w:tr w14:paraId="24F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8F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1B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WDZB-YJV-4*150+1*95mm2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2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D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3014.00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560.59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1689618.26 </w:t>
            </w:r>
          </w:p>
        </w:tc>
      </w:tr>
      <w:tr w14:paraId="51F2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B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E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WDZB-YJV-4*70+1*35mm2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F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9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1312.00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C3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261.85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343547.20 </w:t>
            </w:r>
          </w:p>
        </w:tc>
      </w:tr>
      <w:tr w14:paraId="5C4A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0D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D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WDZB-YJV-4*50+1*25mm2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5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D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4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184.75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6651.00 </w:t>
            </w:r>
          </w:p>
        </w:tc>
      </w:tr>
      <w:tr w14:paraId="2E30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3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WDZB-YJV-4*25+1*16mm2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AD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102.78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5755.68 </w:t>
            </w:r>
          </w:p>
        </w:tc>
      </w:tr>
      <w:tr w14:paraId="7D50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7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5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A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ZBN-YJV22-8.7/15KV-3*120mm2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FA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5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341.51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151630.44 </w:t>
            </w:r>
          </w:p>
        </w:tc>
      </w:tr>
      <w:tr w14:paraId="4BB5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4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90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ZBN-YJV22-8.7/15KV-3*150mm2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9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89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410.18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143973.18 </w:t>
            </w:r>
          </w:p>
        </w:tc>
      </w:tr>
      <w:tr w14:paraId="2001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F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DB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ZC-KVVP-22-450/750-2*2.5mm2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F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2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7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9.32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932.00 </w:t>
            </w:r>
          </w:p>
        </w:tc>
      </w:tr>
      <w:tr w14:paraId="2A86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5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4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ZC-KVVP-22-450/750-2*4mm2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2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6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C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12.54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1254.00 </w:t>
            </w:r>
          </w:p>
        </w:tc>
      </w:tr>
      <w:tr w14:paraId="5014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8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nil"/>
            </w:tcBorders>
            <w:shd w:val="clear" w:color="auto" w:fill="auto"/>
            <w:noWrap/>
            <w:vAlign w:val="center"/>
          </w:tcPr>
          <w:p w14:paraId="3AAB70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VV-3*16+1*10mm2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C8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6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52.97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6356.40 </w:t>
            </w:r>
          </w:p>
        </w:tc>
      </w:tr>
      <w:tr w14:paraId="671E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nil"/>
            </w:tcBorders>
            <w:shd w:val="clear" w:color="auto" w:fill="auto"/>
            <w:noWrap/>
            <w:vAlign w:val="center"/>
          </w:tcPr>
          <w:p w14:paraId="45DD7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ZR-YJLV22-3*240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B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9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09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119.26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72748.60 </w:t>
            </w:r>
          </w:p>
        </w:tc>
      </w:tr>
      <w:tr w14:paraId="38CB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766">
            <w:pPr>
              <w:jc w:val="center"/>
              <w:rPr>
                <w:rFonts w:hint="eastAsia" w:ascii="仿宋" w:hAnsi="仿宋" w:eastAsia="仿宋" w:cs="仿宋"/>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3498">
            <w:pPr>
              <w:jc w:val="center"/>
              <w:rPr>
                <w:rFonts w:hint="eastAsia" w:ascii="仿宋" w:hAnsi="仿宋" w:eastAsia="仿宋" w:cs="仿宋"/>
                <w:i w:val="0"/>
                <w:iCs w:val="0"/>
                <w:color w:val="333333"/>
                <w:sz w:val="22"/>
                <w:szCs w:val="22"/>
                <w:u w:val="none"/>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D35">
            <w:pPr>
              <w:jc w:val="center"/>
              <w:rPr>
                <w:rFonts w:hint="eastAsia" w:ascii="仿宋" w:hAnsi="仿宋" w:eastAsia="仿宋" w:cs="仿宋"/>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A446">
            <w:pPr>
              <w:jc w:val="center"/>
              <w:rPr>
                <w:rFonts w:hint="eastAsia" w:ascii="仿宋" w:hAnsi="仿宋" w:eastAsia="仿宋" w:cs="仿宋"/>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CCA">
            <w:pPr>
              <w:jc w:val="center"/>
              <w:rPr>
                <w:rFonts w:hint="eastAsia" w:ascii="仿宋" w:hAnsi="仿宋" w:eastAsia="仿宋" w:cs="仿宋"/>
                <w:i w:val="0"/>
                <w:iCs w:val="0"/>
                <w:color w:val="000000"/>
                <w:sz w:val="22"/>
                <w:szCs w:val="22"/>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1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3064805.92 </w:t>
            </w:r>
          </w:p>
        </w:tc>
      </w:tr>
    </w:tbl>
    <w:p w14:paraId="2A039456">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218F994D">
      <w:pPr>
        <w:spacing w:line="560" w:lineRule="exact"/>
        <w:ind w:firstLine="4200" w:firstLineChars="1750"/>
        <w:rPr>
          <w:rFonts w:ascii="仿宋" w:hAnsi="仿宋" w:eastAsia="仿宋" w:cs="仿宋"/>
          <w:sz w:val="24"/>
          <w:szCs w:val="24"/>
        </w:rPr>
      </w:pPr>
    </w:p>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247514283"/>
      <w:bookmarkStart w:id="29" w:name="_Toc144974860"/>
      <w:bookmarkStart w:id="30" w:name="_Toc152042580"/>
      <w:bookmarkStart w:id="31" w:name="_Toc247527831"/>
      <w:bookmarkStart w:id="32" w:name="_Toc300835213"/>
      <w:bookmarkStart w:id="33" w:name="_Toc15204579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 w:val="24"/>
          <w:szCs w:val="24"/>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BA6"/>
    <w:multiLevelType w:val="singleLevel"/>
    <w:tmpl w:val="93465BA6"/>
    <w:lvl w:ilvl="0" w:tentative="0">
      <w:start w:val="4"/>
      <w:numFmt w:val="decimal"/>
      <w:lvlText w:val="%1."/>
      <w:lvlJc w:val="left"/>
      <w:pPr>
        <w:tabs>
          <w:tab w:val="left" w:pos="312"/>
        </w:tabs>
        <w:ind w:left="560" w:leftChars="0" w:firstLine="0" w:firstLineChars="0"/>
      </w:pPr>
    </w:lvl>
  </w:abstractNum>
  <w:abstractNum w:abstractNumId="1">
    <w:nsid w:val="D18FDFCB"/>
    <w:multiLevelType w:val="singleLevel"/>
    <w:tmpl w:val="D18FDFC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D43E2"/>
    <w:rsid w:val="05BF54E7"/>
    <w:rsid w:val="05E0766C"/>
    <w:rsid w:val="062A4F87"/>
    <w:rsid w:val="072F65CD"/>
    <w:rsid w:val="07B14B61"/>
    <w:rsid w:val="087B41C0"/>
    <w:rsid w:val="08B33959"/>
    <w:rsid w:val="09302B22"/>
    <w:rsid w:val="093A12E4"/>
    <w:rsid w:val="0A35305A"/>
    <w:rsid w:val="0B003157"/>
    <w:rsid w:val="0C421CC7"/>
    <w:rsid w:val="0C667EA6"/>
    <w:rsid w:val="0ED06EF8"/>
    <w:rsid w:val="10F40B89"/>
    <w:rsid w:val="11072A94"/>
    <w:rsid w:val="11C91AF8"/>
    <w:rsid w:val="13AF4D1D"/>
    <w:rsid w:val="13FC1FA7"/>
    <w:rsid w:val="14B27425"/>
    <w:rsid w:val="15451DDD"/>
    <w:rsid w:val="156D4658"/>
    <w:rsid w:val="15C9100B"/>
    <w:rsid w:val="163836F0"/>
    <w:rsid w:val="17A16C02"/>
    <w:rsid w:val="18B33C1C"/>
    <w:rsid w:val="18FC0F9D"/>
    <w:rsid w:val="192B18BB"/>
    <w:rsid w:val="19F1668A"/>
    <w:rsid w:val="1B1C3EA3"/>
    <w:rsid w:val="1B703EAA"/>
    <w:rsid w:val="1D5D189B"/>
    <w:rsid w:val="1D7768AC"/>
    <w:rsid w:val="1DCD6AB3"/>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FA38AD"/>
    <w:rsid w:val="367810B3"/>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F564E"/>
    <w:rsid w:val="4E112440"/>
    <w:rsid w:val="4E2D31EF"/>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197977"/>
    <w:rsid w:val="6D922DEE"/>
    <w:rsid w:val="6D9E4D5C"/>
    <w:rsid w:val="6DBB5BE6"/>
    <w:rsid w:val="6FB94521"/>
    <w:rsid w:val="708F339A"/>
    <w:rsid w:val="71211F2C"/>
    <w:rsid w:val="713F0604"/>
    <w:rsid w:val="714F6A99"/>
    <w:rsid w:val="719E357C"/>
    <w:rsid w:val="723D7771"/>
    <w:rsid w:val="7322493E"/>
    <w:rsid w:val="73FA3EA6"/>
    <w:rsid w:val="75436DF8"/>
    <w:rsid w:val="75C0373B"/>
    <w:rsid w:val="75C97891"/>
    <w:rsid w:val="768A40CF"/>
    <w:rsid w:val="76D66DC3"/>
    <w:rsid w:val="77A81E12"/>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11159</Words>
  <Characters>12171</Characters>
  <Lines>99</Lines>
  <Paragraphs>28</Paragraphs>
  <TotalTime>2</TotalTime>
  <ScaleCrop>false</ScaleCrop>
  <LinksUpToDate>false</LinksUpToDate>
  <CharactersWithSpaces>13350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2025-12-25T07:41:36Z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