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CF6D">
      <w:pPr>
        <w:spacing w:afterLines="100" w:line="360" w:lineRule="auto"/>
        <w:jc w:val="center"/>
        <w:outlineLvl w:val="1"/>
        <w:rPr>
          <w:rFonts w:ascii="仿宋" w:hAnsi="仿宋" w:eastAsia="仿宋"/>
          <w:b/>
          <w:sz w:val="28"/>
          <w:szCs w:val="28"/>
          <w:highlight w:val="none"/>
        </w:rPr>
      </w:pPr>
      <w:bookmarkStart w:id="0" w:name="_Toc9537"/>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公告</w:t>
      </w:r>
      <w:bookmarkEnd w:id="0"/>
    </w:p>
    <w:p w14:paraId="428C4616">
      <w:pPr>
        <w:spacing w:line="560" w:lineRule="exact"/>
        <w:ind w:firstLine="480" w:firstLineChars="200"/>
        <w:rPr>
          <w:rFonts w:ascii="仿宋" w:hAnsi="仿宋" w:eastAsia="仿宋"/>
          <w:bCs/>
          <w:sz w:val="24"/>
          <w:szCs w:val="24"/>
          <w:highlight w:val="none"/>
        </w:rPr>
      </w:pPr>
      <w:r>
        <w:rPr>
          <w:rFonts w:hint="eastAsia" w:ascii="仿宋" w:hAnsi="仿宋" w:eastAsia="仿宋"/>
          <w:sz w:val="24"/>
          <w:szCs w:val="24"/>
          <w:highlight w:val="none"/>
        </w:rPr>
        <w:t>我公司现对华晟自动化电力配套项目（劳务）进行</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，欢迎符合条件的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参加，具体要求如下：</w:t>
      </w:r>
    </w:p>
    <w:p w14:paraId="2540227D">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项目名称：华晟自动化电力配套项目（劳务）</w:t>
      </w:r>
    </w:p>
    <w:p w14:paraId="3F2A4EBE">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2.项目地点：青岛</w:t>
      </w:r>
      <w:r>
        <w:rPr>
          <w:rFonts w:hint="eastAsia" w:ascii="仿宋" w:hAnsi="仿宋" w:eastAsia="仿宋"/>
          <w:sz w:val="24"/>
          <w:szCs w:val="24"/>
          <w:highlight w:val="none"/>
          <w:lang w:eastAsia="zh-CN"/>
        </w:rPr>
        <w:t>市</w:t>
      </w:r>
      <w:r>
        <w:rPr>
          <w:rFonts w:hint="eastAsia" w:ascii="仿宋" w:hAnsi="仿宋" w:eastAsia="仿宋"/>
          <w:sz w:val="24"/>
          <w:szCs w:val="24"/>
          <w:highlight w:val="none"/>
        </w:rPr>
        <w:t>。</w:t>
      </w:r>
    </w:p>
    <w:p w14:paraId="256AF3F1">
      <w:pPr>
        <w:numPr>
          <w:ilvl w:val="0"/>
          <w:numId w:val="0"/>
        </w:numPr>
        <w:tabs>
          <w:tab w:val="left" w:pos="6379"/>
        </w:tabs>
        <w:spacing w:line="560" w:lineRule="exact"/>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3.服务内容：高压开关柜安装、环网柜基础等详见工程量清单。</w:t>
      </w:r>
    </w:p>
    <w:p w14:paraId="56B236F1">
      <w:pPr>
        <w:numPr>
          <w:ilvl w:val="0"/>
          <w:numId w:val="0"/>
        </w:numPr>
        <w:tabs>
          <w:tab w:val="left" w:pos="6379"/>
        </w:tabs>
        <w:spacing w:line="560" w:lineRule="exact"/>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4.采购控制价：155104.94元（含税增值税税率3%），不含税价150587.32元。</w:t>
      </w:r>
    </w:p>
    <w:p w14:paraId="46B4F99C">
      <w:pPr>
        <w:numPr>
          <w:ilvl w:val="0"/>
          <w:numId w:val="0"/>
        </w:numPr>
        <w:tabs>
          <w:tab w:val="left" w:pos="6379"/>
        </w:tabs>
        <w:spacing w:line="560" w:lineRule="exact"/>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 投标人资格要求</w:t>
      </w:r>
    </w:p>
    <w:p w14:paraId="22BFCB6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highlight w:val="none"/>
        </w:rPr>
      </w:pPr>
      <w:r>
        <w:rPr>
          <w:rFonts w:hint="eastAsia" w:ascii="仿宋" w:hAnsi="仿宋" w:eastAsia="仿宋"/>
          <w:sz w:val="24"/>
          <w:szCs w:val="24"/>
          <w:highlight w:val="none"/>
        </w:rPr>
        <w:t xml:space="preserve">    5.1供应商必须具有独立法人资格,各供应商不得有企业关联或股权关系。</w:t>
      </w:r>
    </w:p>
    <w:p w14:paraId="48D36B3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5.2</w:t>
      </w:r>
      <w:r>
        <w:rPr>
          <w:rFonts w:hint="eastAsia" w:ascii="仿宋" w:hAnsi="仿宋" w:eastAsia="仿宋" w:cs="Times New Roman"/>
          <w:sz w:val="24"/>
          <w:szCs w:val="24"/>
          <w:highlight w:val="none"/>
        </w:rPr>
        <w:t>供应商须具有</w:t>
      </w:r>
      <w:r>
        <w:rPr>
          <w:rFonts w:hint="eastAsia" w:ascii="仿宋" w:hAnsi="仿宋" w:eastAsia="仿宋"/>
          <w:sz w:val="24"/>
          <w:szCs w:val="24"/>
          <w:highlight w:val="none"/>
        </w:rPr>
        <w:t>施工劳务资质或电力专业相关资质，并具有有效期内的安全生产许可证。</w:t>
      </w:r>
    </w:p>
    <w:p w14:paraId="7F2674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bCs/>
          <w:sz w:val="24"/>
          <w:szCs w:val="24"/>
          <w:highlight w:val="none"/>
        </w:rPr>
      </w:pPr>
      <w:r>
        <w:rPr>
          <w:rFonts w:hint="eastAsia" w:ascii="仿宋" w:hAnsi="仿宋" w:eastAsia="仿宋"/>
          <w:sz w:val="24"/>
          <w:szCs w:val="24"/>
          <w:highlight w:val="none"/>
        </w:rPr>
        <w:t xml:space="preserve">    5.3</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公告发布之日前三年内无行贿犯罪等重大违法记录。</w:t>
      </w:r>
      <w:r>
        <w:rPr>
          <w:rFonts w:ascii="仿宋" w:hAnsi="仿宋" w:eastAsia="仿宋"/>
          <w:sz w:val="24"/>
          <w:szCs w:val="24"/>
          <w:highlight w:val="none"/>
        </w:rPr>
        <w:br w:type="textWrapping"/>
      </w:r>
      <w:bookmarkStart w:id="1" w:name="_Toc521332562"/>
      <w:r>
        <w:rPr>
          <w:rFonts w:hint="eastAsia" w:ascii="仿宋" w:hAnsi="仿宋" w:eastAsia="仿宋"/>
          <w:sz w:val="24"/>
          <w:szCs w:val="24"/>
          <w:highlight w:val="none"/>
        </w:rPr>
        <w:t xml:space="preserve">    5.4通过“信用中国”网</w:t>
      </w:r>
      <w:r>
        <w:rPr>
          <w:rFonts w:hint="eastAsia" w:ascii="仿宋" w:hAnsi="仿宋" w:eastAsia="仿宋" w:cs="宋体"/>
          <w:bCs/>
          <w:sz w:val="24"/>
          <w:szCs w:val="24"/>
          <w:highlight w:val="none"/>
        </w:rPr>
        <w:t>站（www.creditchina.gov.cn）、中国政府采购网（www.ccgp.gov.cn）查询，中国裁判文书网（http://wenshu.court.gov.cn)分别查询，投标人、法定代表人（机构负责人）无行贿犯罪记录查询网页截图，未被列入失信被执行人、重大税收违法案件当事人、政府采购严重违法失信行为记录名单。</w:t>
      </w:r>
    </w:p>
    <w:bookmarkEnd w:id="1"/>
    <w:p w14:paraId="566ED48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6.资格预审及</w:t>
      </w:r>
      <w:r>
        <w:rPr>
          <w:rFonts w:hint="eastAsia" w:ascii="仿宋" w:hAnsi="仿宋" w:eastAsia="仿宋"/>
          <w:szCs w:val="24"/>
          <w:highlight w:val="none"/>
          <w:lang w:eastAsia="zh-CN"/>
        </w:rPr>
        <w:t>采购</w:t>
      </w:r>
      <w:r>
        <w:rPr>
          <w:rFonts w:hint="eastAsia" w:ascii="仿宋" w:hAnsi="仿宋" w:eastAsia="仿宋"/>
          <w:szCs w:val="24"/>
          <w:highlight w:val="none"/>
        </w:rPr>
        <w:t>文件的获取</w:t>
      </w:r>
    </w:p>
    <w:p w14:paraId="2C84D67E">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6.1截止时间：202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12</w:t>
      </w:r>
      <w:r>
        <w:rPr>
          <w:rFonts w:hint="eastAsia" w:ascii="仿宋" w:hAnsi="仿宋" w:eastAsia="仿宋"/>
          <w:szCs w:val="24"/>
          <w:highlight w:val="none"/>
        </w:rPr>
        <w:t>日</w:t>
      </w:r>
      <w:r>
        <w:rPr>
          <w:rFonts w:hint="eastAsia" w:ascii="仿宋" w:hAnsi="仿宋" w:eastAsia="仿宋"/>
          <w:szCs w:val="24"/>
          <w:highlight w:val="none"/>
          <w:lang w:val="en-US" w:eastAsia="zh-CN"/>
        </w:rPr>
        <w:t>12</w:t>
      </w:r>
      <w:r>
        <w:rPr>
          <w:rFonts w:hint="eastAsia" w:ascii="仿宋" w:hAnsi="仿宋" w:eastAsia="仿宋"/>
          <w:szCs w:val="24"/>
          <w:highlight w:val="none"/>
        </w:rPr>
        <w:t>时00分。</w:t>
      </w:r>
    </w:p>
    <w:p w14:paraId="3DF8826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6.2预审方式：投标人将资格审查所需材料生成一个</w:t>
      </w:r>
      <w:r>
        <w:rPr>
          <w:rFonts w:hint="eastAsia" w:ascii="仿宋" w:hAnsi="仿宋" w:eastAsia="仿宋"/>
          <w:b/>
          <w:bCs/>
          <w:szCs w:val="24"/>
          <w:highlight w:val="none"/>
        </w:rPr>
        <w:t>PDF</w:t>
      </w:r>
      <w:r>
        <w:rPr>
          <w:rFonts w:hint="eastAsia" w:ascii="仿宋" w:hAnsi="仿宋" w:eastAsia="仿宋"/>
          <w:szCs w:val="24"/>
          <w:highlight w:val="none"/>
        </w:rPr>
        <w:t>文档，在截止时间前发送至邮箱：gaoxinshuidian@163.com。邮件标题为</w:t>
      </w:r>
      <w:r>
        <w:rPr>
          <w:rFonts w:hint="eastAsia" w:ascii="仿宋" w:hAnsi="仿宋" w:eastAsia="仿宋"/>
          <w:b/>
          <w:bCs/>
          <w:szCs w:val="24"/>
          <w:highlight w:val="none"/>
        </w:rPr>
        <w:t>供应商名称+项目名称</w:t>
      </w:r>
      <w:r>
        <w:rPr>
          <w:rFonts w:hint="eastAsia" w:ascii="仿宋" w:hAnsi="仿宋" w:eastAsia="仿宋"/>
          <w:szCs w:val="24"/>
          <w:highlight w:val="none"/>
        </w:rPr>
        <w:t>，正文备注</w:t>
      </w:r>
      <w:r>
        <w:rPr>
          <w:rFonts w:hint="eastAsia" w:ascii="仿宋" w:hAnsi="仿宋" w:eastAsia="仿宋"/>
          <w:b/>
          <w:bCs/>
          <w:szCs w:val="24"/>
          <w:highlight w:val="none"/>
        </w:rPr>
        <w:t>联系人、联系方式、</w:t>
      </w:r>
      <w:r>
        <w:rPr>
          <w:rFonts w:hint="eastAsia" w:ascii="仿宋" w:hAnsi="仿宋" w:eastAsia="仿宋"/>
          <w:b/>
          <w:bCs/>
          <w:szCs w:val="24"/>
          <w:highlight w:val="none"/>
          <w:lang w:eastAsia="zh-CN"/>
        </w:rPr>
        <w:t>采购</w:t>
      </w:r>
      <w:r>
        <w:rPr>
          <w:rFonts w:hint="eastAsia" w:ascii="仿宋" w:hAnsi="仿宋" w:eastAsia="仿宋"/>
          <w:b/>
          <w:bCs/>
          <w:szCs w:val="24"/>
          <w:highlight w:val="none"/>
        </w:rPr>
        <w:t>文件接收邮箱地址</w:t>
      </w:r>
      <w:r>
        <w:rPr>
          <w:rFonts w:hint="eastAsia" w:ascii="仿宋" w:hAnsi="仿宋" w:eastAsia="仿宋"/>
          <w:szCs w:val="24"/>
          <w:highlight w:val="none"/>
        </w:rPr>
        <w:t>。</w:t>
      </w:r>
      <w:r>
        <w:rPr>
          <w:rStyle w:val="47"/>
          <w:rFonts w:hint="eastAsia" w:ascii="仿宋" w:hAnsi="仿宋" w:eastAsia="仿宋" w:cs="仿宋"/>
          <w:sz w:val="24"/>
          <w:szCs w:val="24"/>
          <w:highlight w:val="none"/>
        </w:rPr>
        <w:t>由</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单位受理</w:t>
      </w:r>
      <w:r>
        <w:rPr>
          <w:rStyle w:val="47"/>
          <w:rFonts w:hint="eastAsia" w:ascii="仿宋" w:hAnsi="仿宋" w:eastAsia="仿宋" w:cs="仿宋"/>
          <w:sz w:val="24"/>
          <w:szCs w:val="24"/>
          <w:highlight w:val="none"/>
          <w:lang w:eastAsia="zh-CN"/>
        </w:rPr>
        <w:t>审查通过</w:t>
      </w:r>
      <w:r>
        <w:rPr>
          <w:rStyle w:val="47"/>
          <w:rFonts w:hint="eastAsia" w:ascii="仿宋" w:hAnsi="仿宋" w:eastAsia="仿宋" w:cs="仿宋"/>
          <w:sz w:val="24"/>
          <w:szCs w:val="24"/>
          <w:highlight w:val="none"/>
        </w:rPr>
        <w:t>后，通过邮箱向投标人发放</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文件。</w:t>
      </w:r>
    </w:p>
    <w:p w14:paraId="2E315931">
      <w:pPr>
        <w:pStyle w:val="16"/>
        <w:spacing w:line="560" w:lineRule="exact"/>
        <w:ind w:firstLine="480" w:firstLineChars="200"/>
        <w:rPr>
          <w:rFonts w:hint="eastAsia" w:ascii="仿宋" w:hAnsi="仿宋" w:eastAsia="仿宋"/>
          <w:sz w:val="24"/>
          <w:szCs w:val="24"/>
          <w:highlight w:val="none"/>
        </w:rPr>
      </w:pPr>
      <w:r>
        <w:rPr>
          <w:rFonts w:hint="eastAsia" w:ascii="仿宋" w:hAnsi="仿宋" w:eastAsia="仿宋"/>
          <w:szCs w:val="24"/>
          <w:highlight w:val="none"/>
        </w:rPr>
        <w:t>6.3资格审查材料：营业执照复印件</w:t>
      </w:r>
      <w:r>
        <w:rPr>
          <w:rFonts w:hint="eastAsia" w:ascii="仿宋" w:hAnsi="仿宋" w:eastAsia="仿宋"/>
          <w:sz w:val="24"/>
          <w:szCs w:val="24"/>
          <w:highlight w:val="none"/>
          <w:lang w:eastAsia="zh-CN"/>
        </w:rPr>
        <w:t>，</w:t>
      </w:r>
      <w:r>
        <w:rPr>
          <w:rFonts w:hint="eastAsia" w:ascii="仿宋" w:hAnsi="仿宋" w:eastAsia="仿宋"/>
          <w:szCs w:val="24"/>
          <w:highlight w:val="none"/>
        </w:rPr>
        <w:t>法定代表人身份证明，法定代表人授权委托书，</w:t>
      </w:r>
      <w:r>
        <w:rPr>
          <w:rFonts w:hint="eastAsia" w:ascii="仿宋" w:hAnsi="仿宋" w:eastAsia="仿宋"/>
          <w:sz w:val="24"/>
          <w:szCs w:val="24"/>
          <w:highlight w:val="none"/>
        </w:rPr>
        <w:t>企业相关资质（施工劳务资质或电力专业相关资质）</w:t>
      </w:r>
      <w:r>
        <w:rPr>
          <w:rFonts w:hint="eastAsia" w:ascii="仿宋" w:hAnsi="仿宋" w:eastAsia="仿宋"/>
          <w:sz w:val="24"/>
          <w:szCs w:val="24"/>
          <w:highlight w:val="none"/>
          <w:lang w:eastAsia="zh-CN"/>
        </w:rPr>
        <w:t>、</w:t>
      </w:r>
      <w:r>
        <w:rPr>
          <w:rFonts w:hint="eastAsia" w:ascii="仿宋" w:hAnsi="仿宋" w:eastAsia="仿宋"/>
          <w:sz w:val="24"/>
          <w:szCs w:val="24"/>
          <w:highlight w:val="none"/>
        </w:rPr>
        <w:t>有效期内的安全生产许可证</w:t>
      </w:r>
      <w:r>
        <w:rPr>
          <w:rFonts w:hint="eastAsia" w:ascii="仿宋" w:hAnsi="仿宋" w:eastAsia="仿宋"/>
          <w:sz w:val="24"/>
          <w:szCs w:val="24"/>
          <w:highlight w:val="none"/>
          <w:lang w:eastAsia="zh-CN"/>
        </w:rPr>
        <w:t>、</w:t>
      </w:r>
      <w:r>
        <w:rPr>
          <w:rFonts w:hint="eastAsia" w:ascii="仿宋" w:hAnsi="仿宋" w:eastAsia="仿宋"/>
          <w:sz w:val="24"/>
          <w:szCs w:val="24"/>
          <w:highlight w:val="none"/>
        </w:rPr>
        <w:t>在经营活动中无重大违法记录和行贿犯罪记录的承诺</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中国裁判文书网（http://wenshu.court.gov.cn)分别查询供应商、法定代表人无行贿犯罪记录查询网页截图；“信用中国”网站查询供应商未被列入失信被执行人、重大税收违法案件当事人查询网页截图</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中国政府采购网查询政府采购严重违法失信行为记录名单网页截图等材料</w:t>
      </w:r>
      <w:r>
        <w:rPr>
          <w:rFonts w:hint="eastAsia" w:ascii="仿宋" w:hAnsi="仿宋" w:eastAsia="仿宋"/>
          <w:sz w:val="24"/>
          <w:szCs w:val="24"/>
          <w:highlight w:val="none"/>
          <w:lang w:val="en-US" w:eastAsia="zh-CN"/>
        </w:rPr>
        <w:t>(截图均需带有查询日期）</w:t>
      </w:r>
      <w:r>
        <w:rPr>
          <w:rFonts w:hint="eastAsia" w:ascii="仿宋" w:hAnsi="仿宋" w:eastAsia="仿宋"/>
          <w:sz w:val="24"/>
          <w:szCs w:val="24"/>
          <w:highlight w:val="none"/>
        </w:rPr>
        <w:t>，以上材料均需加盖供应商公章。</w:t>
      </w:r>
    </w:p>
    <w:p w14:paraId="26656A01">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w:t>
      </w:r>
      <w:r>
        <w:rPr>
          <w:rFonts w:hint="eastAsia" w:ascii="仿宋" w:hAnsi="仿宋" w:eastAsia="仿宋"/>
          <w:szCs w:val="24"/>
          <w:highlight w:val="none"/>
          <w:lang w:eastAsia="zh-CN"/>
        </w:rPr>
        <w:t>响应文件</w:t>
      </w:r>
      <w:r>
        <w:rPr>
          <w:rFonts w:hint="eastAsia" w:ascii="仿宋" w:hAnsi="仿宋" w:eastAsia="仿宋"/>
          <w:szCs w:val="24"/>
          <w:highlight w:val="none"/>
        </w:rPr>
        <w:t>递交时间以及地点</w:t>
      </w:r>
    </w:p>
    <w:p w14:paraId="0F0EDD7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16</w:t>
      </w:r>
      <w:r>
        <w:rPr>
          <w:rFonts w:hint="eastAsia" w:ascii="仿宋" w:hAnsi="仿宋" w:eastAsia="仿宋"/>
          <w:szCs w:val="24"/>
          <w:highlight w:val="none"/>
        </w:rPr>
        <w:t>日9时00分至9时30分。</w:t>
      </w:r>
    </w:p>
    <w:p w14:paraId="189D2FA9">
      <w:pPr>
        <w:pStyle w:val="16"/>
        <w:spacing w:line="560" w:lineRule="exact"/>
        <w:ind w:firstLine="480" w:firstLineChars="200"/>
        <w:rPr>
          <w:rFonts w:ascii="仿宋" w:hAnsi="仿宋" w:eastAsia="仿宋"/>
          <w:szCs w:val="24"/>
          <w:highlight w:val="none"/>
        </w:rPr>
      </w:pPr>
      <w:r>
        <w:rPr>
          <w:rFonts w:hint="eastAsia" w:ascii="仿宋" w:hAnsi="仿宋" w:eastAsia="仿宋"/>
          <w:szCs w:val="24"/>
          <w:highlight w:val="none"/>
        </w:rPr>
        <w:t>7.2地点：青岛市高新区聚贤桥路50号高实集团</w:t>
      </w:r>
      <w:r>
        <w:rPr>
          <w:rFonts w:hint="eastAsia" w:ascii="仿宋" w:hAnsi="仿宋" w:eastAsia="仿宋"/>
          <w:szCs w:val="24"/>
          <w:highlight w:val="none"/>
          <w:lang w:val="en-US" w:eastAsia="zh-CN"/>
        </w:rPr>
        <w:t>10</w:t>
      </w:r>
      <w:r>
        <w:rPr>
          <w:rFonts w:hint="eastAsia" w:ascii="仿宋" w:hAnsi="仿宋" w:eastAsia="仿宋"/>
          <w:szCs w:val="24"/>
          <w:highlight w:val="none"/>
        </w:rPr>
        <w:t>楼</w:t>
      </w:r>
      <w:r>
        <w:rPr>
          <w:rFonts w:hint="eastAsia" w:ascii="仿宋" w:hAnsi="仿宋" w:eastAsia="仿宋"/>
          <w:szCs w:val="24"/>
          <w:highlight w:val="none"/>
          <w:lang w:val="en-US" w:eastAsia="zh-CN"/>
        </w:rPr>
        <w:t>1017</w:t>
      </w:r>
      <w:r>
        <w:rPr>
          <w:rFonts w:hint="eastAsia" w:ascii="仿宋" w:hAnsi="仿宋" w:eastAsia="仿宋"/>
          <w:szCs w:val="24"/>
          <w:highlight w:val="none"/>
        </w:rPr>
        <w:t>会议室。</w:t>
      </w:r>
    </w:p>
    <w:p w14:paraId="5666A18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8.开标时间以及地点</w:t>
      </w:r>
    </w:p>
    <w:p w14:paraId="2641A05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16</w:t>
      </w:r>
      <w:r>
        <w:rPr>
          <w:rFonts w:hint="eastAsia" w:ascii="仿宋" w:hAnsi="仿宋" w:eastAsia="仿宋"/>
          <w:szCs w:val="24"/>
          <w:highlight w:val="none"/>
        </w:rPr>
        <w:t>日9时30分。</w:t>
      </w:r>
    </w:p>
    <w:p w14:paraId="12D23F2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8.2地点：青岛市高新区聚贤桥路50号高实集团</w:t>
      </w:r>
      <w:r>
        <w:rPr>
          <w:rFonts w:hint="eastAsia" w:ascii="仿宋" w:hAnsi="仿宋" w:eastAsia="仿宋"/>
          <w:szCs w:val="24"/>
          <w:highlight w:val="none"/>
          <w:lang w:val="en-US" w:eastAsia="zh-CN"/>
        </w:rPr>
        <w:t>10</w:t>
      </w:r>
      <w:r>
        <w:rPr>
          <w:rFonts w:hint="eastAsia" w:ascii="仿宋" w:hAnsi="仿宋" w:eastAsia="仿宋"/>
          <w:szCs w:val="24"/>
          <w:highlight w:val="none"/>
        </w:rPr>
        <w:t>楼</w:t>
      </w:r>
      <w:r>
        <w:rPr>
          <w:rFonts w:hint="eastAsia" w:ascii="仿宋" w:hAnsi="仿宋" w:eastAsia="仿宋"/>
          <w:szCs w:val="24"/>
          <w:highlight w:val="none"/>
          <w:lang w:val="en-US" w:eastAsia="zh-CN"/>
        </w:rPr>
        <w:t>1017</w:t>
      </w:r>
      <w:r>
        <w:rPr>
          <w:rFonts w:hint="eastAsia" w:ascii="仿宋" w:hAnsi="仿宋" w:eastAsia="仿宋"/>
          <w:szCs w:val="24"/>
          <w:highlight w:val="none"/>
        </w:rPr>
        <w:t>会议室。</w:t>
      </w:r>
    </w:p>
    <w:p w14:paraId="65DD211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9.联系方式</w:t>
      </w:r>
    </w:p>
    <w:p w14:paraId="66142894">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9.1</w:t>
      </w:r>
      <w:r>
        <w:rPr>
          <w:rFonts w:hint="eastAsia" w:ascii="仿宋" w:hAnsi="仿宋" w:eastAsia="仿宋"/>
          <w:szCs w:val="24"/>
          <w:highlight w:val="none"/>
          <w:lang w:eastAsia="zh-CN"/>
        </w:rPr>
        <w:t>采购</w:t>
      </w:r>
      <w:r>
        <w:rPr>
          <w:rFonts w:hint="eastAsia" w:ascii="仿宋" w:hAnsi="仿宋" w:eastAsia="仿宋"/>
          <w:szCs w:val="24"/>
          <w:highlight w:val="none"/>
        </w:rPr>
        <w:t>人：青岛高新电力发展有限公司</w:t>
      </w:r>
    </w:p>
    <w:p w14:paraId="4F9E407C">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联 系 人：纪虹延</w:t>
      </w:r>
    </w:p>
    <w:p w14:paraId="0A7A113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电    话：0532-68687097</w:t>
      </w:r>
    </w:p>
    <w:p w14:paraId="4A3FBA1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地    址：青岛市高新区聚贤桥路50号高实集团10楼。</w:t>
      </w:r>
    </w:p>
    <w:p w14:paraId="734A7644">
      <w:pPr>
        <w:pStyle w:val="16"/>
        <w:spacing w:line="560" w:lineRule="exact"/>
        <w:rPr>
          <w:rFonts w:ascii="仿宋" w:hAnsi="仿宋" w:eastAsia="仿宋"/>
          <w:szCs w:val="24"/>
          <w:highlight w:val="none"/>
        </w:rPr>
      </w:pPr>
    </w:p>
    <w:p w14:paraId="46777D34">
      <w:pPr>
        <w:pStyle w:val="16"/>
        <w:spacing w:line="560" w:lineRule="exact"/>
        <w:rPr>
          <w:rFonts w:ascii="仿宋" w:hAnsi="仿宋" w:eastAsia="仿宋"/>
          <w:color w:val="FF0000"/>
          <w:szCs w:val="24"/>
          <w:highlight w:val="none"/>
        </w:rPr>
      </w:pPr>
      <w:r>
        <w:rPr>
          <w:rFonts w:hint="eastAsia" w:ascii="仿宋" w:hAnsi="仿宋" w:eastAsia="仿宋"/>
          <w:szCs w:val="24"/>
          <w:highlight w:val="none"/>
        </w:rPr>
        <w:t xml:space="preserve">                                                    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9</w:t>
      </w:r>
      <w:r>
        <w:rPr>
          <w:rFonts w:hint="eastAsia" w:ascii="仿宋" w:hAnsi="仿宋" w:eastAsia="仿宋"/>
          <w:szCs w:val="24"/>
          <w:highlight w:val="none"/>
        </w:rPr>
        <w:t>日</w:t>
      </w:r>
    </w:p>
    <w:p w14:paraId="55B83D9E">
      <w:pPr>
        <w:keepNext w:val="0"/>
        <w:keepLines w:val="0"/>
        <w:pageBreakBefore w:val="0"/>
        <w:widowControl w:val="0"/>
        <w:kinsoku/>
        <w:wordWrap/>
        <w:overflowPunct/>
        <w:topLinePunct w:val="0"/>
        <w:autoSpaceDE/>
        <w:autoSpaceDN/>
        <w:bidi w:val="0"/>
        <w:adjustRightInd/>
        <w:snapToGrid/>
        <w:spacing w:afterLines="50" w:line="560" w:lineRule="exact"/>
        <w:jc w:val="center"/>
        <w:textAlignment w:val="auto"/>
        <w:outlineLvl w:val="1"/>
        <w:rPr>
          <w:rFonts w:ascii="仿宋" w:hAnsi="仿宋" w:eastAsia="仿宋"/>
          <w:b/>
          <w:sz w:val="28"/>
          <w:szCs w:val="28"/>
          <w:highlight w:val="none"/>
        </w:rPr>
      </w:pPr>
      <w:r>
        <w:rPr>
          <w:rFonts w:ascii="仿宋" w:hAnsi="仿宋" w:eastAsia="仿宋"/>
          <w:b/>
          <w:sz w:val="28"/>
          <w:szCs w:val="28"/>
          <w:highlight w:val="none"/>
        </w:rPr>
        <w:br w:type="page"/>
      </w:r>
      <w:bookmarkStart w:id="2" w:name="_Toc24347"/>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需求</w:t>
      </w:r>
      <w:bookmarkEnd w:id="2"/>
    </w:p>
    <w:p w14:paraId="22876E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ascii="黑体" w:hAnsi="黑体" w:eastAsia="黑体" w:cs="宋体"/>
          <w:color w:val="000000"/>
          <w:sz w:val="24"/>
          <w:szCs w:val="24"/>
          <w:highlight w:val="none"/>
        </w:rPr>
        <w:t>一</w:t>
      </w:r>
      <w:r>
        <w:rPr>
          <w:rFonts w:hint="eastAsia" w:ascii="黑体" w:hAnsi="黑体" w:eastAsia="黑体" w:cs="宋体"/>
          <w:color w:val="000000"/>
          <w:sz w:val="24"/>
          <w:szCs w:val="24"/>
          <w:highlight w:val="none"/>
        </w:rPr>
        <w:t>、</w:t>
      </w:r>
      <w:r>
        <w:rPr>
          <w:rFonts w:hint="eastAsia" w:ascii="黑体" w:hAnsi="黑体" w:eastAsia="黑体" w:cs="宋体"/>
          <w:color w:val="000000"/>
          <w:sz w:val="24"/>
          <w:szCs w:val="24"/>
          <w:highlight w:val="none"/>
          <w:lang w:eastAsia="zh-CN"/>
        </w:rPr>
        <w:t>采购</w:t>
      </w:r>
      <w:r>
        <w:rPr>
          <w:rFonts w:ascii="黑体" w:hAnsi="黑体" w:eastAsia="黑体" w:cs="宋体"/>
          <w:color w:val="000000"/>
          <w:sz w:val="24"/>
          <w:szCs w:val="24"/>
          <w:highlight w:val="none"/>
        </w:rPr>
        <w:t>需求</w:t>
      </w:r>
    </w:p>
    <w:p w14:paraId="0EA2A4F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1.项目名称：华晟自动化电力配套项目（劳务）</w:t>
      </w:r>
    </w:p>
    <w:p w14:paraId="315DE09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2.服务内容：高压开关柜安装、环网柜基础等详见工程量清单。</w:t>
      </w:r>
    </w:p>
    <w:p w14:paraId="402AD7F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3.</w:t>
      </w:r>
      <w:r>
        <w:rPr>
          <w:rFonts w:hint="eastAsia" w:ascii="仿宋" w:hAnsi="仿宋" w:eastAsia="仿宋" w:cs="宋体"/>
          <w:color w:val="000000"/>
          <w:sz w:val="24"/>
          <w:szCs w:val="24"/>
          <w:highlight w:val="none"/>
          <w:lang w:eastAsia="zh-CN"/>
        </w:rPr>
        <w:t>采购</w:t>
      </w:r>
      <w:r>
        <w:rPr>
          <w:rFonts w:hint="eastAsia" w:ascii="仿宋" w:hAnsi="仿宋" w:eastAsia="仿宋" w:cs="宋体"/>
          <w:color w:val="000000"/>
          <w:sz w:val="24"/>
          <w:szCs w:val="24"/>
          <w:highlight w:val="none"/>
        </w:rPr>
        <w:t>控制价：155104.94元（含税增值税税率3%），不含税价150587.32元。</w:t>
      </w:r>
    </w:p>
    <w:p w14:paraId="5712F7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二、工期要求 </w:t>
      </w:r>
    </w:p>
    <w:p w14:paraId="43493DB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自合同签订并接采购人进场通知之日起20天内完成,具体开工日期以甲方通知为准。除人力不可抗拒及不可预见的因素外，一律不得顺延。</w:t>
      </w:r>
    </w:p>
    <w:p w14:paraId="2C24CE5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三、质量标准 </w:t>
      </w:r>
    </w:p>
    <w:p w14:paraId="2046CDC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1.本工程要求质量标准为:一次性验收合格。</w:t>
      </w:r>
    </w:p>
    <w:p w14:paraId="51AEA7E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2.本工程按照国家现行工程验收规范、标准进行评定验收。</w:t>
      </w:r>
    </w:p>
    <w:p w14:paraId="23A96560">
      <w:pPr>
        <w:keepNext w:val="0"/>
        <w:keepLines w:val="0"/>
        <w:pageBreakBefore w:val="0"/>
        <w:widowControl w:val="0"/>
        <w:kinsoku/>
        <w:wordWrap/>
        <w:overflowPunct/>
        <w:topLinePunct w:val="0"/>
        <w:autoSpaceDE/>
        <w:autoSpaceDN/>
        <w:bidi w:val="0"/>
        <w:adjustRightInd/>
        <w:snapToGrid/>
        <w:spacing w:after="0" w:line="560" w:lineRule="exact"/>
        <w:textAlignment w:val="auto"/>
        <w:rPr>
          <w:sz w:val="24"/>
          <w:szCs w:val="24"/>
          <w:highlight w:val="none"/>
        </w:rPr>
      </w:pPr>
      <w:r>
        <w:rPr>
          <w:rFonts w:hint="eastAsia" w:ascii="黑体" w:hAnsi="黑体" w:eastAsia="黑体" w:cs="宋体"/>
          <w:color w:val="000000"/>
          <w:sz w:val="24"/>
          <w:szCs w:val="24"/>
          <w:highlight w:val="none"/>
        </w:rPr>
        <w:t>四、</w:t>
      </w:r>
      <w:r>
        <w:rPr>
          <w:rFonts w:ascii="黑体" w:hAnsi="黑体" w:eastAsia="黑体" w:cs="宋体"/>
          <w:color w:val="000000"/>
          <w:sz w:val="24"/>
          <w:szCs w:val="24"/>
          <w:highlight w:val="none"/>
        </w:rPr>
        <w:t>技术标准和施工要求</w:t>
      </w:r>
      <w:r>
        <w:rPr>
          <w:sz w:val="24"/>
          <w:szCs w:val="24"/>
          <w:highlight w:val="none"/>
        </w:rPr>
        <w:t xml:space="preserve"> </w:t>
      </w:r>
    </w:p>
    <w:p w14:paraId="383EBB9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1.本工程应按国家、建设部、工程施工技术（验收）规程、规范标准施工。</w:t>
      </w:r>
    </w:p>
    <w:p w14:paraId="777B71F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 xml:space="preserve">2.严格按照施工图纸、工程量清单及有关技术要求、文件、资料进行施工。  </w:t>
      </w:r>
    </w:p>
    <w:p w14:paraId="72B4958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hint="eastAsia" w:ascii="黑体" w:hAnsi="黑体" w:eastAsia="黑体" w:cs="宋体"/>
          <w:color w:val="000000"/>
          <w:sz w:val="24"/>
          <w:szCs w:val="24"/>
          <w:highlight w:val="none"/>
        </w:rPr>
        <w:t>五、付款及结算方式</w:t>
      </w:r>
    </w:p>
    <w:p w14:paraId="358CC77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1.固定单价，工程量按经甲方验收合格的实际工程量结算。</w:t>
      </w:r>
    </w:p>
    <w:p w14:paraId="55FA390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bookmarkStart w:id="3" w:name="OLE_LINK1"/>
      <w:r>
        <w:rPr>
          <w:rFonts w:hint="eastAsia" w:ascii="仿宋" w:hAnsi="仿宋" w:eastAsia="仿宋" w:cs="宋体"/>
          <w:color w:val="000000"/>
          <w:sz w:val="24"/>
          <w:szCs w:val="24"/>
          <w:highlight w:val="none"/>
        </w:rPr>
        <w:t>.工程完工经甲方验收合格并完成结算后，支付至结算值的80%，审计完成后支付至审定值的85%;待完成财务决算后拨付至审定值的97%;余款待缺陷责任期满后一次性结算无息付清。甲方每次付款前，乙方应按照甲方要求向甲方开具合法有效的等额增值税发票，其中完成财务决算后应开具至审定值全额增值税发票（如遇税率调整，按照最新税率政策执行），否则甲方有权拒绝乙方的付款请求且不承担逾期付款责任；各阶段付款甲方根据本项目建设单位付款比例同步进行付款，建设单位出现付款延迟的情况，各阶段付款时间相应顺延。</w:t>
      </w:r>
    </w:p>
    <w:bookmarkEnd w:id="3"/>
    <w:p w14:paraId="233F361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color w:val="000000"/>
          <w:sz w:val="24"/>
          <w:szCs w:val="24"/>
          <w:highlight w:val="none"/>
        </w:rPr>
      </w:pPr>
    </w:p>
    <w:p w14:paraId="06D4898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color w:val="000000"/>
          <w:sz w:val="24"/>
          <w:szCs w:val="24"/>
          <w:highlight w:val="none"/>
          <w:lang w:eastAsia="zh-CN"/>
        </w:rPr>
      </w:pPr>
      <w:r>
        <w:rPr>
          <w:rFonts w:hint="eastAsia" w:ascii="黑体" w:hAnsi="黑体" w:eastAsia="黑体" w:cs="宋体"/>
          <w:color w:val="000000"/>
          <w:sz w:val="24"/>
          <w:szCs w:val="24"/>
          <w:highlight w:val="none"/>
        </w:rPr>
        <w:t>六、缺陷责任</w:t>
      </w:r>
      <w:r>
        <w:rPr>
          <w:rFonts w:hint="eastAsia" w:ascii="黑体" w:hAnsi="黑体" w:eastAsia="黑体" w:cs="宋体"/>
          <w:color w:val="000000"/>
          <w:sz w:val="24"/>
          <w:szCs w:val="24"/>
          <w:highlight w:val="none"/>
          <w:lang w:eastAsia="zh-CN"/>
        </w:rPr>
        <w:t>期</w:t>
      </w:r>
    </w:p>
    <w:p w14:paraId="61D98A1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本工程约定缺陷责任期为2年，自竣工验收通过之日起计。</w:t>
      </w:r>
    </w:p>
    <w:p w14:paraId="2EAD8CF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olor w:val="000000"/>
          <w:sz w:val="24"/>
          <w:szCs w:val="24"/>
          <w:highlight w:val="none"/>
          <w:lang w:eastAsia="zh-CN"/>
        </w:rPr>
      </w:pPr>
      <w:r>
        <w:rPr>
          <w:rFonts w:hint="eastAsia" w:ascii="黑体" w:hAnsi="黑体" w:eastAsia="黑体"/>
          <w:color w:val="000000"/>
          <w:sz w:val="24"/>
          <w:szCs w:val="24"/>
          <w:highlight w:val="none"/>
        </w:rPr>
        <w:t>七、</w:t>
      </w:r>
      <w:r>
        <w:rPr>
          <w:rFonts w:hint="eastAsia" w:ascii="黑体" w:hAnsi="黑体" w:eastAsia="黑体" w:cs="Times New Roman"/>
          <w:color w:val="000000"/>
          <w:sz w:val="24"/>
          <w:szCs w:val="24"/>
          <w:highlight w:val="none"/>
          <w:lang w:eastAsia="zh-CN"/>
        </w:rPr>
        <w:t>质量保修期</w:t>
      </w:r>
    </w:p>
    <w:p w14:paraId="1D24A54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1.地基基础工程和主体结构工程为设计文件规定的工程合理使用年限;</w:t>
      </w:r>
    </w:p>
    <w:p w14:paraId="074A40A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2.屋面防水工程、有防水要求的卫生间、房间和外墙面的防渗为5年;</w:t>
      </w:r>
    </w:p>
    <w:p w14:paraId="64D1211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3.装修工程为2年;</w:t>
      </w:r>
    </w:p>
    <w:p w14:paraId="2BF4C2A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4.电气管线、给排水管道、设备安装工程为2年;</w:t>
      </w:r>
    </w:p>
    <w:p w14:paraId="101465B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5.供热与供冷系统为2个采暖期、供冷期;</w:t>
      </w:r>
    </w:p>
    <w:p w14:paraId="6359008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6.住宅小区内的给排水设施、道路等配套工程为/年;</w:t>
      </w:r>
    </w:p>
    <w:p w14:paraId="1816880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7.其他项目保修期限约定如下:按设计文件规定的合理使用年限、国家有关规定执行(若招标文件或清单报价中有文字性说明按照其说明执行)。质量保修期自工程竣工验收合格之日起计算。</w:t>
      </w:r>
    </w:p>
    <w:p w14:paraId="29C16D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olor w:val="000000"/>
          <w:sz w:val="24"/>
          <w:szCs w:val="24"/>
          <w:highlight w:val="none"/>
          <w:lang w:eastAsia="zh-CN"/>
        </w:rPr>
      </w:pPr>
      <w:r>
        <w:rPr>
          <w:rFonts w:hint="eastAsia" w:ascii="黑体" w:hAnsi="黑体" w:eastAsia="黑体"/>
          <w:color w:val="000000"/>
          <w:sz w:val="24"/>
          <w:szCs w:val="24"/>
          <w:highlight w:val="none"/>
          <w:lang w:eastAsia="zh-CN"/>
        </w:rPr>
        <w:t>八</w:t>
      </w:r>
      <w:r>
        <w:rPr>
          <w:rFonts w:hint="eastAsia" w:ascii="黑体" w:hAnsi="黑体" w:eastAsia="黑体"/>
          <w:color w:val="000000"/>
          <w:sz w:val="24"/>
          <w:szCs w:val="24"/>
          <w:highlight w:val="none"/>
        </w:rPr>
        <w:t>、</w:t>
      </w:r>
      <w:r>
        <w:rPr>
          <w:rFonts w:hint="eastAsia" w:ascii="黑体" w:hAnsi="黑体" w:eastAsia="黑体" w:cs="Times New Roman"/>
          <w:color w:val="000000"/>
          <w:sz w:val="24"/>
          <w:szCs w:val="24"/>
          <w:highlight w:val="none"/>
          <w:lang w:eastAsia="zh-CN"/>
        </w:rPr>
        <w:t>安全文明施工</w:t>
      </w:r>
    </w:p>
    <w:p w14:paraId="362E27C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安全目标：杜绝死亡、重伤负伤事故。承包人在施工期间，应严格执行国家、山东省和青岛市有关建设工程安全、文明施工的规定。</w:t>
      </w:r>
    </w:p>
    <w:p w14:paraId="5F367CA9">
      <w:pPr>
        <w:adjustRightInd/>
        <w:snapToGrid/>
        <w:spacing w:after="0"/>
        <w:rPr>
          <w:rFonts w:ascii="黑体" w:hAnsi="黑体" w:eastAsia="黑体" w:cs="Times New Roman"/>
          <w:color w:val="000000"/>
          <w:sz w:val="24"/>
          <w:szCs w:val="24"/>
          <w:highlight w:val="none"/>
        </w:rPr>
      </w:pPr>
      <w:r>
        <w:rPr>
          <w:rFonts w:hint="eastAsia" w:ascii="黑体" w:hAnsi="黑体" w:eastAsia="黑体" w:cs="Times New Roman"/>
          <w:color w:val="000000"/>
          <w:sz w:val="24"/>
          <w:szCs w:val="24"/>
          <w:highlight w:val="none"/>
          <w:lang w:eastAsia="zh-CN"/>
        </w:rPr>
        <w:t>九</w:t>
      </w:r>
      <w:r>
        <w:rPr>
          <w:rFonts w:hint="eastAsia" w:ascii="黑体" w:hAnsi="黑体" w:eastAsia="黑体" w:cs="Times New Roman"/>
          <w:color w:val="000000"/>
          <w:sz w:val="24"/>
          <w:szCs w:val="24"/>
          <w:highlight w:val="none"/>
        </w:rPr>
        <w:t>、</w:t>
      </w:r>
      <w:r>
        <w:rPr>
          <w:rFonts w:ascii="黑体" w:hAnsi="黑体" w:eastAsia="黑体" w:cs="Times New Roman"/>
          <w:color w:val="000000"/>
          <w:sz w:val="24"/>
          <w:szCs w:val="24"/>
          <w:highlight w:val="none"/>
        </w:rPr>
        <w:t>工程量清单</w:t>
      </w:r>
    </w:p>
    <w:tbl>
      <w:tblPr>
        <w:tblStyle w:val="27"/>
        <w:tblW w:w="5000" w:type="pct"/>
        <w:tblInd w:w="0" w:type="dxa"/>
        <w:tblLayout w:type="autofit"/>
        <w:tblCellMar>
          <w:top w:w="0" w:type="dxa"/>
          <w:left w:w="108" w:type="dxa"/>
          <w:bottom w:w="0" w:type="dxa"/>
          <w:right w:w="108" w:type="dxa"/>
        </w:tblCellMar>
      </w:tblPr>
      <w:tblGrid>
        <w:gridCol w:w="516"/>
        <w:gridCol w:w="1294"/>
        <w:gridCol w:w="3308"/>
        <w:gridCol w:w="663"/>
        <w:gridCol w:w="969"/>
        <w:gridCol w:w="1196"/>
        <w:gridCol w:w="1340"/>
      </w:tblGrid>
      <w:tr w14:paraId="393B534A">
        <w:tblPrEx>
          <w:tblCellMar>
            <w:top w:w="0" w:type="dxa"/>
            <w:left w:w="108" w:type="dxa"/>
            <w:bottom w:w="0" w:type="dxa"/>
            <w:right w:w="108" w:type="dxa"/>
          </w:tblCellMar>
        </w:tblPrEx>
        <w:trPr>
          <w:trHeight w:val="255" w:hRule="atLeast"/>
        </w:trPr>
        <w:tc>
          <w:tcPr>
            <w:tcW w:w="5000" w:type="pct"/>
            <w:gridSpan w:val="7"/>
            <w:tcBorders>
              <w:top w:val="nil"/>
              <w:left w:val="nil"/>
              <w:bottom w:val="single" w:color="auto" w:sz="4" w:space="0"/>
              <w:right w:val="nil"/>
            </w:tcBorders>
            <w:shd w:val="clear" w:color="auto" w:fill="auto"/>
            <w:vAlign w:val="center"/>
          </w:tcPr>
          <w:p w14:paraId="07475570">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工程名称:华晟自动化电力配套项目（劳务）</w:t>
            </w:r>
          </w:p>
        </w:tc>
      </w:tr>
      <w:tr w14:paraId="2E94BDBA">
        <w:tblPrEx>
          <w:tblCellMar>
            <w:top w:w="0" w:type="dxa"/>
            <w:left w:w="108" w:type="dxa"/>
            <w:bottom w:w="0" w:type="dxa"/>
            <w:right w:w="108" w:type="dxa"/>
          </w:tblCellMar>
        </w:tblPrEx>
        <w:trPr>
          <w:trHeight w:val="379" w:hRule="atLeast"/>
        </w:trPr>
        <w:tc>
          <w:tcPr>
            <w:tcW w:w="278" w:type="pct"/>
            <w:vMerge w:val="restart"/>
            <w:tcBorders>
              <w:top w:val="nil"/>
              <w:left w:val="single" w:color="auto" w:sz="4" w:space="0"/>
              <w:bottom w:val="single" w:color="auto" w:sz="4" w:space="0"/>
              <w:right w:val="single" w:color="auto" w:sz="4" w:space="0"/>
            </w:tcBorders>
            <w:shd w:val="clear" w:color="auto" w:fill="auto"/>
            <w:vAlign w:val="center"/>
          </w:tcPr>
          <w:p w14:paraId="243AF533">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序号</w:t>
            </w:r>
          </w:p>
        </w:tc>
        <w:tc>
          <w:tcPr>
            <w:tcW w:w="697" w:type="pct"/>
            <w:vMerge w:val="restart"/>
            <w:tcBorders>
              <w:top w:val="nil"/>
              <w:left w:val="single" w:color="auto" w:sz="4" w:space="0"/>
              <w:bottom w:val="single" w:color="000000" w:sz="4" w:space="0"/>
              <w:right w:val="single" w:color="auto" w:sz="4" w:space="0"/>
            </w:tcBorders>
            <w:shd w:val="clear" w:color="auto" w:fill="auto"/>
            <w:vAlign w:val="center"/>
          </w:tcPr>
          <w:p w14:paraId="37CD918C">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项目名称</w:t>
            </w:r>
          </w:p>
        </w:tc>
        <w:tc>
          <w:tcPr>
            <w:tcW w:w="1781" w:type="pct"/>
            <w:vMerge w:val="restart"/>
            <w:tcBorders>
              <w:top w:val="nil"/>
              <w:left w:val="single" w:color="auto" w:sz="4" w:space="0"/>
              <w:bottom w:val="single" w:color="auto" w:sz="4" w:space="0"/>
              <w:right w:val="single" w:color="auto" w:sz="4" w:space="0"/>
            </w:tcBorders>
            <w:shd w:val="clear" w:color="auto" w:fill="auto"/>
            <w:vAlign w:val="center"/>
          </w:tcPr>
          <w:p w14:paraId="643F45A9">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项目特征</w:t>
            </w:r>
          </w:p>
        </w:tc>
        <w:tc>
          <w:tcPr>
            <w:tcW w:w="357" w:type="pct"/>
            <w:vMerge w:val="restart"/>
            <w:tcBorders>
              <w:top w:val="nil"/>
              <w:left w:val="single" w:color="auto" w:sz="4" w:space="0"/>
              <w:bottom w:val="single" w:color="auto" w:sz="4" w:space="0"/>
              <w:right w:val="single" w:color="auto" w:sz="4" w:space="0"/>
            </w:tcBorders>
            <w:shd w:val="clear" w:color="auto" w:fill="auto"/>
            <w:vAlign w:val="center"/>
          </w:tcPr>
          <w:p w14:paraId="2065EE90">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计量</w:t>
            </w: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单位</w:t>
            </w:r>
          </w:p>
        </w:tc>
        <w:tc>
          <w:tcPr>
            <w:tcW w:w="522" w:type="pct"/>
            <w:vMerge w:val="restart"/>
            <w:tcBorders>
              <w:top w:val="nil"/>
              <w:left w:val="single" w:color="auto" w:sz="4" w:space="0"/>
              <w:bottom w:val="single" w:color="auto" w:sz="4" w:space="0"/>
              <w:right w:val="single" w:color="auto" w:sz="4" w:space="0"/>
            </w:tcBorders>
            <w:shd w:val="clear" w:color="auto" w:fill="auto"/>
            <w:vAlign w:val="center"/>
          </w:tcPr>
          <w:p w14:paraId="3FF7A1AE">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工程量</w:t>
            </w:r>
          </w:p>
        </w:tc>
        <w:tc>
          <w:tcPr>
            <w:tcW w:w="1365" w:type="pct"/>
            <w:gridSpan w:val="2"/>
            <w:tcBorders>
              <w:top w:val="single" w:color="auto" w:sz="4" w:space="0"/>
              <w:left w:val="nil"/>
              <w:bottom w:val="single" w:color="auto" w:sz="4" w:space="0"/>
              <w:right w:val="single" w:color="000000" w:sz="4" w:space="0"/>
            </w:tcBorders>
            <w:shd w:val="clear" w:color="auto" w:fill="auto"/>
            <w:vAlign w:val="center"/>
          </w:tcPr>
          <w:p w14:paraId="00DAB297">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金额（元）税率3%</w:t>
            </w:r>
          </w:p>
        </w:tc>
      </w:tr>
      <w:tr w14:paraId="4BEB5515">
        <w:tblPrEx>
          <w:tblCellMar>
            <w:top w:w="0" w:type="dxa"/>
            <w:left w:w="108" w:type="dxa"/>
            <w:bottom w:w="0" w:type="dxa"/>
            <w:right w:w="108" w:type="dxa"/>
          </w:tblCellMar>
        </w:tblPrEx>
        <w:trPr>
          <w:trHeight w:val="379" w:hRule="atLeast"/>
        </w:trPr>
        <w:tc>
          <w:tcPr>
            <w:tcW w:w="278" w:type="pct"/>
            <w:vMerge w:val="continue"/>
            <w:tcBorders>
              <w:top w:val="nil"/>
              <w:left w:val="single" w:color="auto" w:sz="4" w:space="0"/>
              <w:bottom w:val="single" w:color="auto" w:sz="4" w:space="0"/>
              <w:right w:val="single" w:color="auto" w:sz="4" w:space="0"/>
            </w:tcBorders>
            <w:vAlign w:val="center"/>
          </w:tcPr>
          <w:p w14:paraId="58CB2ACB">
            <w:pPr>
              <w:adjustRightInd/>
              <w:snapToGrid/>
              <w:spacing w:after="0"/>
              <w:rPr>
                <w:rFonts w:hint="eastAsia" w:ascii="仿宋" w:hAnsi="仿宋" w:eastAsia="仿宋" w:cs="仿宋"/>
                <w:b/>
                <w:bCs/>
                <w:sz w:val="16"/>
                <w:szCs w:val="16"/>
                <w:highlight w:val="none"/>
              </w:rPr>
            </w:pPr>
          </w:p>
        </w:tc>
        <w:tc>
          <w:tcPr>
            <w:tcW w:w="697" w:type="pct"/>
            <w:vMerge w:val="continue"/>
            <w:tcBorders>
              <w:top w:val="nil"/>
              <w:left w:val="single" w:color="auto" w:sz="4" w:space="0"/>
              <w:bottom w:val="single" w:color="000000" w:sz="4" w:space="0"/>
              <w:right w:val="single" w:color="auto" w:sz="4" w:space="0"/>
            </w:tcBorders>
            <w:vAlign w:val="center"/>
          </w:tcPr>
          <w:p w14:paraId="114EB7EE">
            <w:pPr>
              <w:adjustRightInd/>
              <w:snapToGrid/>
              <w:spacing w:after="0"/>
              <w:rPr>
                <w:rFonts w:hint="eastAsia" w:ascii="仿宋" w:hAnsi="仿宋" w:eastAsia="仿宋" w:cs="仿宋"/>
                <w:b/>
                <w:bCs/>
                <w:sz w:val="16"/>
                <w:szCs w:val="16"/>
                <w:highlight w:val="none"/>
              </w:rPr>
            </w:pPr>
          </w:p>
        </w:tc>
        <w:tc>
          <w:tcPr>
            <w:tcW w:w="1781" w:type="pct"/>
            <w:vMerge w:val="continue"/>
            <w:tcBorders>
              <w:top w:val="nil"/>
              <w:left w:val="single" w:color="auto" w:sz="4" w:space="0"/>
              <w:bottom w:val="single" w:color="auto" w:sz="4" w:space="0"/>
              <w:right w:val="single" w:color="auto" w:sz="4" w:space="0"/>
            </w:tcBorders>
            <w:vAlign w:val="center"/>
          </w:tcPr>
          <w:p w14:paraId="00161A7D">
            <w:pPr>
              <w:adjustRightInd/>
              <w:snapToGrid/>
              <w:spacing w:after="0"/>
              <w:rPr>
                <w:rFonts w:hint="eastAsia" w:ascii="仿宋" w:hAnsi="仿宋" w:eastAsia="仿宋" w:cs="仿宋"/>
                <w:b/>
                <w:bCs/>
                <w:sz w:val="16"/>
                <w:szCs w:val="16"/>
                <w:highlight w:val="none"/>
              </w:rPr>
            </w:pPr>
          </w:p>
        </w:tc>
        <w:tc>
          <w:tcPr>
            <w:tcW w:w="357" w:type="pct"/>
            <w:vMerge w:val="continue"/>
            <w:tcBorders>
              <w:top w:val="nil"/>
              <w:left w:val="single" w:color="auto" w:sz="4" w:space="0"/>
              <w:bottom w:val="single" w:color="auto" w:sz="4" w:space="0"/>
              <w:right w:val="single" w:color="auto" w:sz="4" w:space="0"/>
            </w:tcBorders>
            <w:vAlign w:val="center"/>
          </w:tcPr>
          <w:p w14:paraId="3DAD0D73">
            <w:pPr>
              <w:adjustRightInd/>
              <w:snapToGrid/>
              <w:spacing w:after="0"/>
              <w:rPr>
                <w:rFonts w:hint="eastAsia" w:ascii="仿宋" w:hAnsi="仿宋" w:eastAsia="仿宋" w:cs="仿宋"/>
                <w:b/>
                <w:bCs/>
                <w:sz w:val="16"/>
                <w:szCs w:val="16"/>
                <w:highlight w:val="none"/>
              </w:rPr>
            </w:pPr>
          </w:p>
        </w:tc>
        <w:tc>
          <w:tcPr>
            <w:tcW w:w="522" w:type="pct"/>
            <w:vMerge w:val="continue"/>
            <w:tcBorders>
              <w:top w:val="nil"/>
              <w:left w:val="single" w:color="auto" w:sz="4" w:space="0"/>
              <w:bottom w:val="single" w:color="auto" w:sz="4" w:space="0"/>
              <w:right w:val="single" w:color="auto" w:sz="4" w:space="0"/>
            </w:tcBorders>
            <w:vAlign w:val="center"/>
          </w:tcPr>
          <w:p w14:paraId="3D9D32CC">
            <w:pPr>
              <w:adjustRightInd/>
              <w:snapToGrid/>
              <w:spacing w:after="0"/>
              <w:rPr>
                <w:rFonts w:hint="eastAsia" w:ascii="仿宋" w:hAnsi="仿宋" w:eastAsia="仿宋" w:cs="仿宋"/>
                <w:b/>
                <w:bCs/>
                <w:sz w:val="16"/>
                <w:szCs w:val="16"/>
                <w:highlight w:val="none"/>
              </w:rPr>
            </w:pPr>
          </w:p>
        </w:tc>
        <w:tc>
          <w:tcPr>
            <w:tcW w:w="644" w:type="pct"/>
            <w:vMerge w:val="restart"/>
            <w:tcBorders>
              <w:top w:val="nil"/>
              <w:left w:val="single" w:color="auto" w:sz="4" w:space="0"/>
              <w:bottom w:val="single" w:color="000000" w:sz="4" w:space="0"/>
              <w:right w:val="single" w:color="auto" w:sz="4" w:space="0"/>
            </w:tcBorders>
            <w:shd w:val="clear" w:color="auto" w:fill="auto"/>
            <w:vAlign w:val="center"/>
          </w:tcPr>
          <w:p w14:paraId="0F9A87A2">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控制单价</w:t>
            </w:r>
          </w:p>
        </w:tc>
        <w:tc>
          <w:tcPr>
            <w:tcW w:w="721" w:type="pct"/>
            <w:vMerge w:val="restart"/>
            <w:tcBorders>
              <w:top w:val="nil"/>
              <w:left w:val="single" w:color="auto" w:sz="4" w:space="0"/>
              <w:bottom w:val="single" w:color="000000" w:sz="4" w:space="0"/>
              <w:right w:val="single" w:color="auto" w:sz="4" w:space="0"/>
            </w:tcBorders>
            <w:shd w:val="clear" w:color="auto" w:fill="auto"/>
            <w:vAlign w:val="center"/>
          </w:tcPr>
          <w:p w14:paraId="1CE326A8">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控制价合计</w:t>
            </w:r>
          </w:p>
        </w:tc>
      </w:tr>
      <w:tr w14:paraId="0B05DD5A">
        <w:tblPrEx>
          <w:tblCellMar>
            <w:top w:w="0" w:type="dxa"/>
            <w:left w:w="108" w:type="dxa"/>
            <w:bottom w:w="0" w:type="dxa"/>
            <w:right w:w="108" w:type="dxa"/>
          </w:tblCellMar>
        </w:tblPrEx>
        <w:trPr>
          <w:trHeight w:val="420" w:hRule="atLeast"/>
        </w:trPr>
        <w:tc>
          <w:tcPr>
            <w:tcW w:w="278" w:type="pct"/>
            <w:vMerge w:val="continue"/>
            <w:tcBorders>
              <w:top w:val="nil"/>
              <w:left w:val="single" w:color="auto" w:sz="4" w:space="0"/>
              <w:bottom w:val="single" w:color="auto" w:sz="4" w:space="0"/>
              <w:right w:val="single" w:color="auto" w:sz="4" w:space="0"/>
            </w:tcBorders>
            <w:vAlign w:val="center"/>
          </w:tcPr>
          <w:p w14:paraId="67C2CAB4">
            <w:pPr>
              <w:adjustRightInd/>
              <w:snapToGrid/>
              <w:spacing w:after="0"/>
              <w:rPr>
                <w:rFonts w:hint="eastAsia" w:ascii="仿宋" w:hAnsi="仿宋" w:eastAsia="仿宋" w:cs="仿宋"/>
                <w:b/>
                <w:bCs/>
                <w:sz w:val="16"/>
                <w:szCs w:val="16"/>
                <w:highlight w:val="none"/>
              </w:rPr>
            </w:pPr>
          </w:p>
        </w:tc>
        <w:tc>
          <w:tcPr>
            <w:tcW w:w="697" w:type="pct"/>
            <w:vMerge w:val="continue"/>
            <w:tcBorders>
              <w:top w:val="nil"/>
              <w:left w:val="single" w:color="auto" w:sz="4" w:space="0"/>
              <w:bottom w:val="single" w:color="000000" w:sz="4" w:space="0"/>
              <w:right w:val="single" w:color="auto" w:sz="4" w:space="0"/>
            </w:tcBorders>
            <w:vAlign w:val="center"/>
          </w:tcPr>
          <w:p w14:paraId="341BB3E7">
            <w:pPr>
              <w:adjustRightInd/>
              <w:snapToGrid/>
              <w:spacing w:after="0"/>
              <w:rPr>
                <w:rFonts w:hint="eastAsia" w:ascii="仿宋" w:hAnsi="仿宋" w:eastAsia="仿宋" w:cs="仿宋"/>
                <w:b/>
                <w:bCs/>
                <w:sz w:val="16"/>
                <w:szCs w:val="16"/>
                <w:highlight w:val="none"/>
              </w:rPr>
            </w:pPr>
          </w:p>
        </w:tc>
        <w:tc>
          <w:tcPr>
            <w:tcW w:w="1781" w:type="pct"/>
            <w:vMerge w:val="continue"/>
            <w:tcBorders>
              <w:top w:val="nil"/>
              <w:left w:val="single" w:color="auto" w:sz="4" w:space="0"/>
              <w:bottom w:val="single" w:color="auto" w:sz="4" w:space="0"/>
              <w:right w:val="single" w:color="auto" w:sz="4" w:space="0"/>
            </w:tcBorders>
            <w:vAlign w:val="center"/>
          </w:tcPr>
          <w:p w14:paraId="657E6B96">
            <w:pPr>
              <w:adjustRightInd/>
              <w:snapToGrid/>
              <w:spacing w:after="0"/>
              <w:rPr>
                <w:rFonts w:hint="eastAsia" w:ascii="仿宋" w:hAnsi="仿宋" w:eastAsia="仿宋" w:cs="仿宋"/>
                <w:b/>
                <w:bCs/>
                <w:sz w:val="16"/>
                <w:szCs w:val="16"/>
                <w:highlight w:val="none"/>
              </w:rPr>
            </w:pPr>
          </w:p>
        </w:tc>
        <w:tc>
          <w:tcPr>
            <w:tcW w:w="357" w:type="pct"/>
            <w:vMerge w:val="continue"/>
            <w:tcBorders>
              <w:top w:val="nil"/>
              <w:left w:val="single" w:color="auto" w:sz="4" w:space="0"/>
              <w:bottom w:val="single" w:color="auto" w:sz="4" w:space="0"/>
              <w:right w:val="single" w:color="auto" w:sz="4" w:space="0"/>
            </w:tcBorders>
            <w:vAlign w:val="center"/>
          </w:tcPr>
          <w:p w14:paraId="70F2479B">
            <w:pPr>
              <w:adjustRightInd/>
              <w:snapToGrid/>
              <w:spacing w:after="0"/>
              <w:rPr>
                <w:rFonts w:hint="eastAsia" w:ascii="仿宋" w:hAnsi="仿宋" w:eastAsia="仿宋" w:cs="仿宋"/>
                <w:b/>
                <w:bCs/>
                <w:sz w:val="16"/>
                <w:szCs w:val="16"/>
                <w:highlight w:val="none"/>
              </w:rPr>
            </w:pPr>
          </w:p>
        </w:tc>
        <w:tc>
          <w:tcPr>
            <w:tcW w:w="522" w:type="pct"/>
            <w:vMerge w:val="continue"/>
            <w:tcBorders>
              <w:top w:val="nil"/>
              <w:left w:val="single" w:color="auto" w:sz="4" w:space="0"/>
              <w:bottom w:val="single" w:color="auto" w:sz="4" w:space="0"/>
              <w:right w:val="single" w:color="auto" w:sz="4" w:space="0"/>
            </w:tcBorders>
            <w:vAlign w:val="center"/>
          </w:tcPr>
          <w:p w14:paraId="2AA75640">
            <w:pPr>
              <w:adjustRightInd/>
              <w:snapToGrid/>
              <w:spacing w:after="0"/>
              <w:rPr>
                <w:rFonts w:hint="eastAsia" w:ascii="仿宋" w:hAnsi="仿宋" w:eastAsia="仿宋" w:cs="仿宋"/>
                <w:b/>
                <w:bCs/>
                <w:sz w:val="16"/>
                <w:szCs w:val="16"/>
                <w:highlight w:val="none"/>
              </w:rPr>
            </w:pPr>
          </w:p>
        </w:tc>
        <w:tc>
          <w:tcPr>
            <w:tcW w:w="644" w:type="pct"/>
            <w:vMerge w:val="continue"/>
            <w:tcBorders>
              <w:top w:val="nil"/>
              <w:left w:val="single" w:color="auto" w:sz="4" w:space="0"/>
              <w:bottom w:val="single" w:color="000000" w:sz="4" w:space="0"/>
              <w:right w:val="single" w:color="auto" w:sz="4" w:space="0"/>
            </w:tcBorders>
            <w:vAlign w:val="center"/>
          </w:tcPr>
          <w:p w14:paraId="6F23D821">
            <w:pPr>
              <w:adjustRightInd/>
              <w:snapToGrid/>
              <w:spacing w:after="0"/>
              <w:rPr>
                <w:rFonts w:hint="eastAsia" w:ascii="仿宋" w:hAnsi="仿宋" w:eastAsia="仿宋" w:cs="仿宋"/>
                <w:b/>
                <w:bCs/>
                <w:sz w:val="16"/>
                <w:szCs w:val="16"/>
                <w:highlight w:val="none"/>
              </w:rPr>
            </w:pPr>
          </w:p>
        </w:tc>
        <w:tc>
          <w:tcPr>
            <w:tcW w:w="721" w:type="pct"/>
            <w:vMerge w:val="continue"/>
            <w:tcBorders>
              <w:top w:val="nil"/>
              <w:left w:val="single" w:color="auto" w:sz="4" w:space="0"/>
              <w:bottom w:val="single" w:color="000000" w:sz="4" w:space="0"/>
              <w:right w:val="single" w:color="auto" w:sz="4" w:space="0"/>
            </w:tcBorders>
            <w:vAlign w:val="center"/>
          </w:tcPr>
          <w:p w14:paraId="6FBA1FE8">
            <w:pPr>
              <w:adjustRightInd/>
              <w:snapToGrid/>
              <w:spacing w:after="0"/>
              <w:rPr>
                <w:rFonts w:hint="eastAsia" w:ascii="仿宋" w:hAnsi="仿宋" w:eastAsia="仿宋" w:cs="仿宋"/>
                <w:b/>
                <w:bCs/>
                <w:sz w:val="16"/>
                <w:szCs w:val="16"/>
                <w:highlight w:val="none"/>
              </w:rPr>
            </w:pPr>
          </w:p>
        </w:tc>
      </w:tr>
      <w:tr w14:paraId="050F252E">
        <w:tblPrEx>
          <w:tblCellMar>
            <w:top w:w="0" w:type="dxa"/>
            <w:left w:w="108" w:type="dxa"/>
            <w:bottom w:w="0" w:type="dxa"/>
            <w:right w:w="108" w:type="dxa"/>
          </w:tblCellMar>
        </w:tblPrEx>
        <w:trPr>
          <w:trHeight w:val="4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2BDA0661">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697" w:type="pct"/>
            <w:tcBorders>
              <w:top w:val="nil"/>
              <w:left w:val="nil"/>
              <w:bottom w:val="single" w:color="auto" w:sz="4" w:space="0"/>
              <w:right w:val="single" w:color="auto" w:sz="4" w:space="0"/>
            </w:tcBorders>
            <w:shd w:val="clear" w:color="auto" w:fill="auto"/>
            <w:vAlign w:val="center"/>
          </w:tcPr>
          <w:p w14:paraId="5892BCFB">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华晟自动化电力配套项目</w:t>
            </w:r>
          </w:p>
        </w:tc>
        <w:tc>
          <w:tcPr>
            <w:tcW w:w="1781" w:type="pct"/>
            <w:tcBorders>
              <w:top w:val="nil"/>
              <w:left w:val="nil"/>
              <w:bottom w:val="single" w:color="auto" w:sz="4" w:space="0"/>
              <w:right w:val="single" w:color="auto" w:sz="4" w:space="0"/>
            </w:tcBorders>
            <w:shd w:val="clear" w:color="auto" w:fill="auto"/>
            <w:vAlign w:val="center"/>
          </w:tcPr>
          <w:p w14:paraId="26E70318">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357" w:type="pct"/>
            <w:tcBorders>
              <w:top w:val="nil"/>
              <w:left w:val="nil"/>
              <w:bottom w:val="single" w:color="auto" w:sz="4" w:space="0"/>
              <w:right w:val="single" w:color="auto" w:sz="4" w:space="0"/>
            </w:tcBorders>
            <w:shd w:val="clear" w:color="auto" w:fill="auto"/>
            <w:vAlign w:val="center"/>
          </w:tcPr>
          <w:p w14:paraId="5EABB4AE">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522" w:type="pct"/>
            <w:tcBorders>
              <w:top w:val="nil"/>
              <w:left w:val="nil"/>
              <w:bottom w:val="single" w:color="auto" w:sz="4" w:space="0"/>
              <w:right w:val="single" w:color="auto" w:sz="4" w:space="0"/>
            </w:tcBorders>
            <w:shd w:val="clear" w:color="auto" w:fill="auto"/>
            <w:noWrap/>
            <w:vAlign w:val="center"/>
          </w:tcPr>
          <w:p w14:paraId="121DC954">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644" w:type="pct"/>
            <w:tcBorders>
              <w:top w:val="nil"/>
              <w:left w:val="nil"/>
              <w:bottom w:val="single" w:color="auto" w:sz="4" w:space="0"/>
              <w:right w:val="single" w:color="auto" w:sz="4" w:space="0"/>
            </w:tcBorders>
            <w:shd w:val="clear" w:color="auto" w:fill="auto"/>
            <w:noWrap/>
            <w:vAlign w:val="center"/>
          </w:tcPr>
          <w:p w14:paraId="41E55A53">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21" w:type="pct"/>
            <w:tcBorders>
              <w:top w:val="nil"/>
              <w:left w:val="nil"/>
              <w:bottom w:val="single" w:color="auto" w:sz="4" w:space="0"/>
              <w:right w:val="single" w:color="auto" w:sz="4" w:space="0"/>
            </w:tcBorders>
            <w:shd w:val="clear" w:color="auto" w:fill="auto"/>
            <w:noWrap/>
            <w:vAlign w:val="center"/>
          </w:tcPr>
          <w:p w14:paraId="395C732E">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r>
      <w:tr w14:paraId="5072EA3A">
        <w:tblPrEx>
          <w:tblCellMar>
            <w:top w:w="0" w:type="dxa"/>
            <w:left w:w="108" w:type="dxa"/>
            <w:bottom w:w="0" w:type="dxa"/>
            <w:right w:w="108" w:type="dxa"/>
          </w:tblCellMar>
        </w:tblPrEx>
        <w:trPr>
          <w:trHeight w:val="25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458A6D2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697" w:type="pct"/>
            <w:tcBorders>
              <w:top w:val="nil"/>
              <w:left w:val="nil"/>
              <w:bottom w:val="single" w:color="auto" w:sz="4" w:space="0"/>
              <w:right w:val="single" w:color="auto" w:sz="4" w:space="0"/>
            </w:tcBorders>
            <w:shd w:val="clear" w:color="auto" w:fill="auto"/>
            <w:vAlign w:val="center"/>
          </w:tcPr>
          <w:p w14:paraId="01B70980">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安装工程</w:t>
            </w:r>
          </w:p>
        </w:tc>
        <w:tc>
          <w:tcPr>
            <w:tcW w:w="1781" w:type="pct"/>
            <w:tcBorders>
              <w:top w:val="nil"/>
              <w:left w:val="nil"/>
              <w:bottom w:val="single" w:color="auto" w:sz="4" w:space="0"/>
              <w:right w:val="single" w:color="auto" w:sz="4" w:space="0"/>
            </w:tcBorders>
            <w:shd w:val="clear" w:color="auto" w:fill="auto"/>
            <w:vAlign w:val="center"/>
          </w:tcPr>
          <w:p w14:paraId="5F92CFF3">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357" w:type="pct"/>
            <w:tcBorders>
              <w:top w:val="nil"/>
              <w:left w:val="nil"/>
              <w:bottom w:val="single" w:color="auto" w:sz="4" w:space="0"/>
              <w:right w:val="single" w:color="auto" w:sz="4" w:space="0"/>
            </w:tcBorders>
            <w:shd w:val="clear" w:color="auto" w:fill="auto"/>
            <w:vAlign w:val="center"/>
          </w:tcPr>
          <w:p w14:paraId="4E69B25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522" w:type="pct"/>
            <w:tcBorders>
              <w:top w:val="nil"/>
              <w:left w:val="nil"/>
              <w:bottom w:val="single" w:color="auto" w:sz="4" w:space="0"/>
              <w:right w:val="single" w:color="auto" w:sz="4" w:space="0"/>
            </w:tcBorders>
            <w:shd w:val="clear" w:color="auto" w:fill="auto"/>
            <w:noWrap/>
            <w:vAlign w:val="center"/>
          </w:tcPr>
          <w:p w14:paraId="3C557106">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644" w:type="pct"/>
            <w:tcBorders>
              <w:top w:val="nil"/>
              <w:left w:val="nil"/>
              <w:bottom w:val="single" w:color="auto" w:sz="4" w:space="0"/>
              <w:right w:val="single" w:color="auto" w:sz="4" w:space="0"/>
            </w:tcBorders>
            <w:shd w:val="clear" w:color="auto" w:fill="auto"/>
            <w:noWrap/>
            <w:vAlign w:val="center"/>
          </w:tcPr>
          <w:p w14:paraId="63FB80C9">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21" w:type="pct"/>
            <w:tcBorders>
              <w:top w:val="nil"/>
              <w:left w:val="nil"/>
              <w:bottom w:val="single" w:color="auto" w:sz="4" w:space="0"/>
              <w:right w:val="single" w:color="auto" w:sz="4" w:space="0"/>
            </w:tcBorders>
            <w:shd w:val="clear" w:color="auto" w:fill="auto"/>
            <w:noWrap/>
            <w:vAlign w:val="center"/>
          </w:tcPr>
          <w:p w14:paraId="25C586E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r>
      <w:tr w14:paraId="03ED0C0F">
        <w:tblPrEx>
          <w:tblCellMar>
            <w:top w:w="0" w:type="dxa"/>
            <w:left w:w="108" w:type="dxa"/>
            <w:bottom w:w="0" w:type="dxa"/>
            <w:right w:w="108" w:type="dxa"/>
          </w:tblCellMar>
        </w:tblPrEx>
        <w:trPr>
          <w:trHeight w:val="1302"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0E06C551">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697" w:type="pct"/>
            <w:tcBorders>
              <w:top w:val="nil"/>
              <w:left w:val="nil"/>
              <w:bottom w:val="single" w:color="auto" w:sz="4" w:space="0"/>
              <w:right w:val="single" w:color="auto" w:sz="4" w:space="0"/>
            </w:tcBorders>
            <w:shd w:val="clear" w:color="auto" w:fill="auto"/>
            <w:vAlign w:val="center"/>
          </w:tcPr>
          <w:p w14:paraId="392FBDDB">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高压开关柜</w:t>
            </w:r>
          </w:p>
        </w:tc>
        <w:tc>
          <w:tcPr>
            <w:tcW w:w="1781" w:type="pct"/>
            <w:tcBorders>
              <w:top w:val="nil"/>
              <w:left w:val="nil"/>
              <w:bottom w:val="single" w:color="auto" w:sz="4" w:space="0"/>
              <w:right w:val="single" w:color="auto" w:sz="4" w:space="0"/>
            </w:tcBorders>
            <w:shd w:val="clear" w:color="auto" w:fill="auto"/>
            <w:vAlign w:val="center"/>
          </w:tcPr>
          <w:p w14:paraId="0AAD4D3A">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1.名称:10KV环网柜 </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2.型号、规格:2进4出型 6G</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 xml:space="preserve">3.电压(kV):10kV </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4.综合考虑二次配线，调试、基础槽钢</w:t>
            </w:r>
          </w:p>
        </w:tc>
        <w:tc>
          <w:tcPr>
            <w:tcW w:w="357" w:type="pct"/>
            <w:tcBorders>
              <w:top w:val="nil"/>
              <w:left w:val="nil"/>
              <w:bottom w:val="single" w:color="auto" w:sz="4" w:space="0"/>
              <w:right w:val="single" w:color="auto" w:sz="4" w:space="0"/>
            </w:tcBorders>
            <w:shd w:val="clear" w:color="auto" w:fill="auto"/>
            <w:vAlign w:val="center"/>
          </w:tcPr>
          <w:p w14:paraId="078E295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台</w:t>
            </w:r>
          </w:p>
        </w:tc>
        <w:tc>
          <w:tcPr>
            <w:tcW w:w="522" w:type="pct"/>
            <w:tcBorders>
              <w:top w:val="nil"/>
              <w:left w:val="nil"/>
              <w:bottom w:val="single" w:color="auto" w:sz="4" w:space="0"/>
              <w:right w:val="single" w:color="auto" w:sz="4" w:space="0"/>
            </w:tcBorders>
            <w:shd w:val="clear" w:color="auto" w:fill="auto"/>
            <w:noWrap/>
            <w:vAlign w:val="center"/>
          </w:tcPr>
          <w:p w14:paraId="746C7DE1">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1.00</w:t>
            </w:r>
          </w:p>
        </w:tc>
        <w:tc>
          <w:tcPr>
            <w:tcW w:w="644" w:type="pct"/>
            <w:tcBorders>
              <w:top w:val="nil"/>
              <w:left w:val="nil"/>
              <w:bottom w:val="single" w:color="auto" w:sz="4" w:space="0"/>
              <w:right w:val="single" w:color="auto" w:sz="4" w:space="0"/>
            </w:tcBorders>
            <w:shd w:val="clear" w:color="auto" w:fill="auto"/>
            <w:noWrap/>
            <w:vAlign w:val="center"/>
          </w:tcPr>
          <w:p w14:paraId="3CD9E979">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11409.77 </w:t>
            </w:r>
          </w:p>
        </w:tc>
        <w:tc>
          <w:tcPr>
            <w:tcW w:w="721" w:type="pct"/>
            <w:tcBorders>
              <w:top w:val="nil"/>
              <w:left w:val="nil"/>
              <w:bottom w:val="single" w:color="auto" w:sz="4" w:space="0"/>
              <w:right w:val="single" w:color="auto" w:sz="4" w:space="0"/>
            </w:tcBorders>
            <w:shd w:val="clear" w:color="auto" w:fill="auto"/>
            <w:noWrap/>
            <w:vAlign w:val="center"/>
          </w:tcPr>
          <w:p w14:paraId="66A15BD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11409.77 </w:t>
            </w:r>
          </w:p>
        </w:tc>
      </w:tr>
      <w:tr w14:paraId="52B915B9">
        <w:tblPrEx>
          <w:tblCellMar>
            <w:top w:w="0" w:type="dxa"/>
            <w:left w:w="108" w:type="dxa"/>
            <w:bottom w:w="0" w:type="dxa"/>
            <w:right w:w="108" w:type="dxa"/>
          </w:tblCellMar>
        </w:tblPrEx>
        <w:trPr>
          <w:trHeight w:val="186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7407754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697" w:type="pct"/>
            <w:tcBorders>
              <w:top w:val="nil"/>
              <w:left w:val="nil"/>
              <w:bottom w:val="single" w:color="auto" w:sz="4" w:space="0"/>
              <w:right w:val="single" w:color="auto" w:sz="4" w:space="0"/>
            </w:tcBorders>
            <w:shd w:val="clear" w:color="auto" w:fill="auto"/>
            <w:vAlign w:val="center"/>
          </w:tcPr>
          <w:p w14:paraId="47EC6849">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电力电缆</w:t>
            </w:r>
          </w:p>
        </w:tc>
        <w:tc>
          <w:tcPr>
            <w:tcW w:w="1781" w:type="pct"/>
            <w:tcBorders>
              <w:top w:val="nil"/>
              <w:left w:val="nil"/>
              <w:bottom w:val="single" w:color="auto" w:sz="4" w:space="0"/>
              <w:right w:val="single" w:color="auto" w:sz="4" w:space="0"/>
            </w:tcBorders>
            <w:shd w:val="clear" w:color="auto" w:fill="auto"/>
            <w:vAlign w:val="center"/>
          </w:tcPr>
          <w:p w14:paraId="21E313C1">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1.名称:10KV电力电缆</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2.型号:ZR-YJV22-8.7/15kV-3*400mm2</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3.规格:3*400mm2</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4.材质:铜芯</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5.电压(kV):10</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6.敷设方式:穿管敷设</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7.综合考虑电缆标识牌</w:t>
            </w:r>
          </w:p>
        </w:tc>
        <w:tc>
          <w:tcPr>
            <w:tcW w:w="357" w:type="pct"/>
            <w:tcBorders>
              <w:top w:val="nil"/>
              <w:left w:val="nil"/>
              <w:bottom w:val="single" w:color="auto" w:sz="4" w:space="0"/>
              <w:right w:val="single" w:color="auto" w:sz="4" w:space="0"/>
            </w:tcBorders>
            <w:shd w:val="clear" w:color="auto" w:fill="auto"/>
            <w:vAlign w:val="center"/>
          </w:tcPr>
          <w:p w14:paraId="387D2C9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m</w:t>
            </w:r>
          </w:p>
        </w:tc>
        <w:tc>
          <w:tcPr>
            <w:tcW w:w="522" w:type="pct"/>
            <w:tcBorders>
              <w:top w:val="nil"/>
              <w:left w:val="nil"/>
              <w:bottom w:val="single" w:color="auto" w:sz="4" w:space="0"/>
              <w:right w:val="single" w:color="auto" w:sz="4" w:space="0"/>
            </w:tcBorders>
            <w:shd w:val="clear" w:color="auto" w:fill="auto"/>
            <w:noWrap/>
            <w:vAlign w:val="center"/>
          </w:tcPr>
          <w:p w14:paraId="0FC8E2C1">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349.35</w:t>
            </w:r>
          </w:p>
        </w:tc>
        <w:tc>
          <w:tcPr>
            <w:tcW w:w="644" w:type="pct"/>
            <w:tcBorders>
              <w:top w:val="nil"/>
              <w:left w:val="nil"/>
              <w:bottom w:val="single" w:color="auto" w:sz="4" w:space="0"/>
              <w:right w:val="single" w:color="auto" w:sz="4" w:space="0"/>
            </w:tcBorders>
            <w:shd w:val="clear" w:color="auto" w:fill="auto"/>
            <w:noWrap/>
            <w:vAlign w:val="center"/>
          </w:tcPr>
          <w:p w14:paraId="19F00527">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61.01 </w:t>
            </w:r>
          </w:p>
        </w:tc>
        <w:tc>
          <w:tcPr>
            <w:tcW w:w="721" w:type="pct"/>
            <w:tcBorders>
              <w:top w:val="nil"/>
              <w:left w:val="nil"/>
              <w:bottom w:val="single" w:color="auto" w:sz="4" w:space="0"/>
              <w:right w:val="single" w:color="auto" w:sz="4" w:space="0"/>
            </w:tcBorders>
            <w:shd w:val="clear" w:color="auto" w:fill="auto"/>
            <w:noWrap/>
            <w:vAlign w:val="center"/>
          </w:tcPr>
          <w:p w14:paraId="00C6B02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21313.84 </w:t>
            </w:r>
          </w:p>
        </w:tc>
      </w:tr>
      <w:tr w14:paraId="4E6F48FF">
        <w:tblPrEx>
          <w:tblCellMar>
            <w:top w:w="0" w:type="dxa"/>
            <w:left w:w="108" w:type="dxa"/>
            <w:bottom w:w="0" w:type="dxa"/>
            <w:right w:w="108" w:type="dxa"/>
          </w:tblCellMar>
        </w:tblPrEx>
        <w:trPr>
          <w:trHeight w:val="12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3D568FA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697" w:type="pct"/>
            <w:tcBorders>
              <w:top w:val="nil"/>
              <w:left w:val="nil"/>
              <w:bottom w:val="single" w:color="auto" w:sz="4" w:space="0"/>
              <w:right w:val="single" w:color="auto" w:sz="4" w:space="0"/>
            </w:tcBorders>
            <w:shd w:val="clear" w:color="auto" w:fill="auto"/>
            <w:vAlign w:val="center"/>
          </w:tcPr>
          <w:p w14:paraId="461B5140">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电力电缆头</w:t>
            </w:r>
          </w:p>
        </w:tc>
        <w:tc>
          <w:tcPr>
            <w:tcW w:w="1781" w:type="pct"/>
            <w:tcBorders>
              <w:top w:val="nil"/>
              <w:left w:val="nil"/>
              <w:bottom w:val="single" w:color="auto" w:sz="4" w:space="0"/>
              <w:right w:val="single" w:color="auto" w:sz="4" w:space="0"/>
            </w:tcBorders>
            <w:shd w:val="clear" w:color="auto" w:fill="auto"/>
            <w:vAlign w:val="center"/>
          </w:tcPr>
          <w:p w14:paraId="14524C51">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1.名称:10KV电缆终端接头</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2.型号:冷缩型,预制,户内</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3.规格:3*400mm2</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4.材质、类型:铜芯</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5.电压(kV):10</w:t>
            </w:r>
          </w:p>
        </w:tc>
        <w:tc>
          <w:tcPr>
            <w:tcW w:w="357" w:type="pct"/>
            <w:tcBorders>
              <w:top w:val="nil"/>
              <w:left w:val="nil"/>
              <w:bottom w:val="single" w:color="auto" w:sz="4" w:space="0"/>
              <w:right w:val="single" w:color="auto" w:sz="4" w:space="0"/>
            </w:tcBorders>
            <w:shd w:val="clear" w:color="auto" w:fill="auto"/>
            <w:vAlign w:val="center"/>
          </w:tcPr>
          <w:p w14:paraId="00D39190">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个</w:t>
            </w:r>
          </w:p>
        </w:tc>
        <w:tc>
          <w:tcPr>
            <w:tcW w:w="522" w:type="pct"/>
            <w:tcBorders>
              <w:top w:val="nil"/>
              <w:left w:val="nil"/>
              <w:bottom w:val="single" w:color="auto" w:sz="4" w:space="0"/>
              <w:right w:val="single" w:color="auto" w:sz="4" w:space="0"/>
            </w:tcBorders>
            <w:shd w:val="clear" w:color="auto" w:fill="auto"/>
            <w:noWrap/>
            <w:vAlign w:val="center"/>
          </w:tcPr>
          <w:p w14:paraId="57F6DF79">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3.00</w:t>
            </w:r>
          </w:p>
        </w:tc>
        <w:tc>
          <w:tcPr>
            <w:tcW w:w="644" w:type="pct"/>
            <w:tcBorders>
              <w:top w:val="nil"/>
              <w:left w:val="nil"/>
              <w:bottom w:val="single" w:color="auto" w:sz="4" w:space="0"/>
              <w:right w:val="single" w:color="auto" w:sz="4" w:space="0"/>
            </w:tcBorders>
            <w:shd w:val="clear" w:color="auto" w:fill="auto"/>
            <w:noWrap/>
            <w:vAlign w:val="center"/>
          </w:tcPr>
          <w:p w14:paraId="3B8134A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954.01 </w:t>
            </w:r>
          </w:p>
        </w:tc>
        <w:tc>
          <w:tcPr>
            <w:tcW w:w="721" w:type="pct"/>
            <w:tcBorders>
              <w:top w:val="nil"/>
              <w:left w:val="nil"/>
              <w:bottom w:val="single" w:color="auto" w:sz="4" w:space="0"/>
              <w:right w:val="single" w:color="auto" w:sz="4" w:space="0"/>
            </w:tcBorders>
            <w:shd w:val="clear" w:color="auto" w:fill="auto"/>
            <w:noWrap/>
            <w:vAlign w:val="center"/>
          </w:tcPr>
          <w:p w14:paraId="28672CE3">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2862.03 </w:t>
            </w:r>
          </w:p>
        </w:tc>
      </w:tr>
      <w:tr w14:paraId="25475E75">
        <w:tblPrEx>
          <w:tblCellMar>
            <w:top w:w="0" w:type="dxa"/>
            <w:left w:w="108" w:type="dxa"/>
            <w:bottom w:w="0" w:type="dxa"/>
            <w:right w:w="108" w:type="dxa"/>
          </w:tblCellMar>
        </w:tblPrEx>
        <w:trPr>
          <w:trHeight w:val="132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2BFF4A13">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697" w:type="pct"/>
            <w:tcBorders>
              <w:top w:val="nil"/>
              <w:left w:val="nil"/>
              <w:bottom w:val="single" w:color="auto" w:sz="4" w:space="0"/>
              <w:right w:val="single" w:color="auto" w:sz="4" w:space="0"/>
            </w:tcBorders>
            <w:shd w:val="clear" w:color="auto" w:fill="auto"/>
            <w:vAlign w:val="center"/>
          </w:tcPr>
          <w:p w14:paraId="069E905F">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电力电缆头</w:t>
            </w:r>
          </w:p>
        </w:tc>
        <w:tc>
          <w:tcPr>
            <w:tcW w:w="1781" w:type="pct"/>
            <w:tcBorders>
              <w:top w:val="nil"/>
              <w:left w:val="nil"/>
              <w:bottom w:val="single" w:color="auto" w:sz="4" w:space="0"/>
              <w:right w:val="single" w:color="auto" w:sz="4" w:space="0"/>
            </w:tcBorders>
            <w:shd w:val="clear" w:color="auto" w:fill="auto"/>
            <w:vAlign w:val="center"/>
          </w:tcPr>
          <w:p w14:paraId="5BF59343">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1.名称:T型或肘型10KV电缆终端头</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2.型号:冷缩型,预制,户内</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3.规格:3*400mm2</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4.材质、类型:铜芯</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5.电压(kV):10</w:t>
            </w:r>
          </w:p>
        </w:tc>
        <w:tc>
          <w:tcPr>
            <w:tcW w:w="357" w:type="pct"/>
            <w:tcBorders>
              <w:top w:val="nil"/>
              <w:left w:val="nil"/>
              <w:bottom w:val="single" w:color="auto" w:sz="4" w:space="0"/>
              <w:right w:val="single" w:color="auto" w:sz="4" w:space="0"/>
            </w:tcBorders>
            <w:shd w:val="clear" w:color="auto" w:fill="auto"/>
            <w:vAlign w:val="center"/>
          </w:tcPr>
          <w:p w14:paraId="706B864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个</w:t>
            </w:r>
          </w:p>
        </w:tc>
        <w:tc>
          <w:tcPr>
            <w:tcW w:w="522" w:type="pct"/>
            <w:tcBorders>
              <w:top w:val="nil"/>
              <w:left w:val="nil"/>
              <w:bottom w:val="single" w:color="auto" w:sz="4" w:space="0"/>
              <w:right w:val="single" w:color="auto" w:sz="4" w:space="0"/>
            </w:tcBorders>
            <w:shd w:val="clear" w:color="auto" w:fill="auto"/>
            <w:noWrap/>
            <w:vAlign w:val="center"/>
          </w:tcPr>
          <w:p w14:paraId="2F0C6699">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3.00</w:t>
            </w:r>
          </w:p>
        </w:tc>
        <w:tc>
          <w:tcPr>
            <w:tcW w:w="644" w:type="pct"/>
            <w:tcBorders>
              <w:top w:val="nil"/>
              <w:left w:val="nil"/>
              <w:bottom w:val="single" w:color="auto" w:sz="4" w:space="0"/>
              <w:right w:val="single" w:color="auto" w:sz="4" w:space="0"/>
            </w:tcBorders>
            <w:shd w:val="clear" w:color="auto" w:fill="auto"/>
            <w:noWrap/>
            <w:vAlign w:val="center"/>
          </w:tcPr>
          <w:p w14:paraId="5E8C33AA">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720.03 </w:t>
            </w:r>
          </w:p>
        </w:tc>
        <w:tc>
          <w:tcPr>
            <w:tcW w:w="721" w:type="pct"/>
            <w:tcBorders>
              <w:top w:val="nil"/>
              <w:left w:val="nil"/>
              <w:bottom w:val="single" w:color="auto" w:sz="4" w:space="0"/>
              <w:right w:val="single" w:color="auto" w:sz="4" w:space="0"/>
            </w:tcBorders>
            <w:shd w:val="clear" w:color="auto" w:fill="auto"/>
            <w:noWrap/>
            <w:vAlign w:val="center"/>
          </w:tcPr>
          <w:p w14:paraId="16ACEEE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2160.09 </w:t>
            </w:r>
          </w:p>
        </w:tc>
      </w:tr>
      <w:tr w14:paraId="4487DBEC">
        <w:tblPrEx>
          <w:tblCellMar>
            <w:top w:w="0" w:type="dxa"/>
            <w:left w:w="108" w:type="dxa"/>
            <w:bottom w:w="0" w:type="dxa"/>
            <w:right w:w="108" w:type="dxa"/>
          </w:tblCellMar>
        </w:tblPrEx>
        <w:trPr>
          <w:trHeight w:val="13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156FD319">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697" w:type="pct"/>
            <w:tcBorders>
              <w:top w:val="nil"/>
              <w:left w:val="nil"/>
              <w:bottom w:val="single" w:color="auto" w:sz="4" w:space="0"/>
              <w:right w:val="single" w:color="auto" w:sz="4" w:space="0"/>
            </w:tcBorders>
            <w:shd w:val="clear" w:color="auto" w:fill="auto"/>
            <w:vAlign w:val="center"/>
          </w:tcPr>
          <w:p w14:paraId="3C05577B">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电缆中间头</w:t>
            </w:r>
          </w:p>
        </w:tc>
        <w:tc>
          <w:tcPr>
            <w:tcW w:w="1781" w:type="pct"/>
            <w:tcBorders>
              <w:top w:val="nil"/>
              <w:left w:val="nil"/>
              <w:bottom w:val="single" w:color="auto" w:sz="4" w:space="0"/>
              <w:right w:val="single" w:color="auto" w:sz="4" w:space="0"/>
            </w:tcBorders>
            <w:shd w:val="clear" w:color="auto" w:fill="auto"/>
            <w:vAlign w:val="center"/>
          </w:tcPr>
          <w:p w14:paraId="60FD3C2E">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1.名称:10KV电缆中间接头</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2.型号:绕包型,预制,中间接头</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3.规格:3*400mm2</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4.材质、类型:铜芯</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5.电压(kV):10</w:t>
            </w:r>
          </w:p>
        </w:tc>
        <w:tc>
          <w:tcPr>
            <w:tcW w:w="357" w:type="pct"/>
            <w:tcBorders>
              <w:top w:val="nil"/>
              <w:left w:val="nil"/>
              <w:bottom w:val="single" w:color="auto" w:sz="4" w:space="0"/>
              <w:right w:val="single" w:color="auto" w:sz="4" w:space="0"/>
            </w:tcBorders>
            <w:shd w:val="clear" w:color="auto" w:fill="auto"/>
            <w:vAlign w:val="center"/>
          </w:tcPr>
          <w:p w14:paraId="1BEED4F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个</w:t>
            </w:r>
          </w:p>
        </w:tc>
        <w:tc>
          <w:tcPr>
            <w:tcW w:w="522" w:type="pct"/>
            <w:tcBorders>
              <w:top w:val="nil"/>
              <w:left w:val="nil"/>
              <w:bottom w:val="single" w:color="auto" w:sz="4" w:space="0"/>
              <w:right w:val="single" w:color="auto" w:sz="4" w:space="0"/>
            </w:tcBorders>
            <w:shd w:val="clear" w:color="auto" w:fill="auto"/>
            <w:noWrap/>
            <w:vAlign w:val="center"/>
          </w:tcPr>
          <w:p w14:paraId="3DC975E6">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2.00</w:t>
            </w:r>
          </w:p>
        </w:tc>
        <w:tc>
          <w:tcPr>
            <w:tcW w:w="644" w:type="pct"/>
            <w:tcBorders>
              <w:top w:val="nil"/>
              <w:left w:val="nil"/>
              <w:bottom w:val="single" w:color="auto" w:sz="4" w:space="0"/>
              <w:right w:val="single" w:color="auto" w:sz="4" w:space="0"/>
            </w:tcBorders>
            <w:shd w:val="clear" w:color="auto" w:fill="auto"/>
            <w:noWrap/>
            <w:vAlign w:val="center"/>
          </w:tcPr>
          <w:p w14:paraId="0AA82C6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1191.63 </w:t>
            </w:r>
          </w:p>
        </w:tc>
        <w:tc>
          <w:tcPr>
            <w:tcW w:w="721" w:type="pct"/>
            <w:tcBorders>
              <w:top w:val="nil"/>
              <w:left w:val="nil"/>
              <w:bottom w:val="single" w:color="auto" w:sz="4" w:space="0"/>
              <w:right w:val="single" w:color="auto" w:sz="4" w:space="0"/>
            </w:tcBorders>
            <w:shd w:val="clear" w:color="auto" w:fill="auto"/>
            <w:noWrap/>
            <w:vAlign w:val="center"/>
          </w:tcPr>
          <w:p w14:paraId="3F176A6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2383.26 </w:t>
            </w:r>
          </w:p>
        </w:tc>
      </w:tr>
      <w:tr w14:paraId="78A72495">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68525D11">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697" w:type="pct"/>
            <w:tcBorders>
              <w:top w:val="nil"/>
              <w:left w:val="nil"/>
              <w:bottom w:val="single" w:color="auto" w:sz="4" w:space="0"/>
              <w:right w:val="single" w:color="auto" w:sz="4" w:space="0"/>
            </w:tcBorders>
            <w:shd w:val="clear" w:color="auto" w:fill="auto"/>
            <w:vAlign w:val="center"/>
          </w:tcPr>
          <w:p w14:paraId="0AC9964E">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光缆</w:t>
            </w:r>
          </w:p>
        </w:tc>
        <w:tc>
          <w:tcPr>
            <w:tcW w:w="1781" w:type="pct"/>
            <w:tcBorders>
              <w:top w:val="nil"/>
              <w:left w:val="nil"/>
              <w:bottom w:val="single" w:color="auto" w:sz="4" w:space="0"/>
              <w:right w:val="single" w:color="auto" w:sz="4" w:space="0"/>
            </w:tcBorders>
            <w:shd w:val="clear" w:color="auto" w:fill="auto"/>
            <w:vAlign w:val="center"/>
          </w:tcPr>
          <w:p w14:paraId="2C31B872">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1.型号:GYFTZY管道光缆</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2.规格:24芯</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3.敷设方式:穿管敷设</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4.含光缆测试，熔接</w:t>
            </w:r>
          </w:p>
        </w:tc>
        <w:tc>
          <w:tcPr>
            <w:tcW w:w="357" w:type="pct"/>
            <w:tcBorders>
              <w:top w:val="nil"/>
              <w:left w:val="nil"/>
              <w:bottom w:val="single" w:color="auto" w:sz="4" w:space="0"/>
              <w:right w:val="single" w:color="auto" w:sz="4" w:space="0"/>
            </w:tcBorders>
            <w:shd w:val="clear" w:color="auto" w:fill="auto"/>
            <w:vAlign w:val="center"/>
          </w:tcPr>
          <w:p w14:paraId="3CB47AF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m</w:t>
            </w:r>
          </w:p>
        </w:tc>
        <w:tc>
          <w:tcPr>
            <w:tcW w:w="522" w:type="pct"/>
            <w:tcBorders>
              <w:top w:val="nil"/>
              <w:left w:val="nil"/>
              <w:bottom w:val="single" w:color="auto" w:sz="4" w:space="0"/>
              <w:right w:val="single" w:color="auto" w:sz="4" w:space="0"/>
            </w:tcBorders>
            <w:shd w:val="clear" w:color="auto" w:fill="auto"/>
            <w:noWrap/>
            <w:vAlign w:val="center"/>
          </w:tcPr>
          <w:p w14:paraId="2CBB60C5">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349.35</w:t>
            </w:r>
          </w:p>
        </w:tc>
        <w:tc>
          <w:tcPr>
            <w:tcW w:w="644" w:type="pct"/>
            <w:tcBorders>
              <w:top w:val="nil"/>
              <w:left w:val="nil"/>
              <w:bottom w:val="single" w:color="auto" w:sz="4" w:space="0"/>
              <w:right w:val="single" w:color="auto" w:sz="4" w:space="0"/>
            </w:tcBorders>
            <w:shd w:val="clear" w:color="auto" w:fill="auto"/>
            <w:noWrap/>
            <w:vAlign w:val="center"/>
          </w:tcPr>
          <w:p w14:paraId="04AA5EAE">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12.85 </w:t>
            </w:r>
          </w:p>
        </w:tc>
        <w:tc>
          <w:tcPr>
            <w:tcW w:w="721" w:type="pct"/>
            <w:tcBorders>
              <w:top w:val="nil"/>
              <w:left w:val="nil"/>
              <w:bottom w:val="single" w:color="auto" w:sz="4" w:space="0"/>
              <w:right w:val="single" w:color="auto" w:sz="4" w:space="0"/>
            </w:tcBorders>
            <w:shd w:val="clear" w:color="auto" w:fill="auto"/>
            <w:noWrap/>
            <w:vAlign w:val="center"/>
          </w:tcPr>
          <w:p w14:paraId="7C3AB910">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4489.15 </w:t>
            </w:r>
          </w:p>
        </w:tc>
      </w:tr>
      <w:tr w14:paraId="64BECE76">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3184CE72">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697" w:type="pct"/>
            <w:tcBorders>
              <w:top w:val="nil"/>
              <w:left w:val="nil"/>
              <w:bottom w:val="single" w:color="auto" w:sz="4" w:space="0"/>
              <w:right w:val="single" w:color="auto" w:sz="4" w:space="0"/>
            </w:tcBorders>
            <w:shd w:val="clear" w:color="auto" w:fill="auto"/>
            <w:vAlign w:val="center"/>
          </w:tcPr>
          <w:p w14:paraId="66CDAB75">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接地母线</w:t>
            </w:r>
          </w:p>
        </w:tc>
        <w:tc>
          <w:tcPr>
            <w:tcW w:w="1781" w:type="pct"/>
            <w:tcBorders>
              <w:top w:val="nil"/>
              <w:left w:val="nil"/>
              <w:bottom w:val="single" w:color="auto" w:sz="4" w:space="0"/>
              <w:right w:val="single" w:color="auto" w:sz="4" w:space="0"/>
            </w:tcBorders>
            <w:shd w:val="clear" w:color="auto" w:fill="auto"/>
            <w:vAlign w:val="center"/>
          </w:tcPr>
          <w:p w14:paraId="460A2262">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1.名称:接地线</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2.材质:热镀锌扁钢</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3.规格:50x5</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4.安装部位:埋地</w:t>
            </w:r>
          </w:p>
        </w:tc>
        <w:tc>
          <w:tcPr>
            <w:tcW w:w="357" w:type="pct"/>
            <w:tcBorders>
              <w:top w:val="nil"/>
              <w:left w:val="nil"/>
              <w:bottom w:val="single" w:color="auto" w:sz="4" w:space="0"/>
              <w:right w:val="single" w:color="auto" w:sz="4" w:space="0"/>
            </w:tcBorders>
            <w:shd w:val="clear" w:color="auto" w:fill="auto"/>
            <w:vAlign w:val="center"/>
          </w:tcPr>
          <w:p w14:paraId="1E6B33E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m</w:t>
            </w:r>
          </w:p>
        </w:tc>
        <w:tc>
          <w:tcPr>
            <w:tcW w:w="522" w:type="pct"/>
            <w:tcBorders>
              <w:top w:val="nil"/>
              <w:left w:val="nil"/>
              <w:bottom w:val="single" w:color="auto" w:sz="4" w:space="0"/>
              <w:right w:val="single" w:color="auto" w:sz="4" w:space="0"/>
            </w:tcBorders>
            <w:shd w:val="clear" w:color="auto" w:fill="auto"/>
            <w:noWrap/>
            <w:vAlign w:val="center"/>
          </w:tcPr>
          <w:p w14:paraId="646A460E">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40.00</w:t>
            </w:r>
          </w:p>
        </w:tc>
        <w:tc>
          <w:tcPr>
            <w:tcW w:w="644" w:type="pct"/>
            <w:tcBorders>
              <w:top w:val="nil"/>
              <w:left w:val="nil"/>
              <w:bottom w:val="single" w:color="auto" w:sz="4" w:space="0"/>
              <w:right w:val="single" w:color="auto" w:sz="4" w:space="0"/>
            </w:tcBorders>
            <w:shd w:val="clear" w:color="auto" w:fill="auto"/>
            <w:noWrap/>
            <w:vAlign w:val="center"/>
          </w:tcPr>
          <w:p w14:paraId="084BD2B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19.69 </w:t>
            </w:r>
          </w:p>
        </w:tc>
        <w:tc>
          <w:tcPr>
            <w:tcW w:w="721" w:type="pct"/>
            <w:tcBorders>
              <w:top w:val="nil"/>
              <w:left w:val="nil"/>
              <w:bottom w:val="single" w:color="auto" w:sz="4" w:space="0"/>
              <w:right w:val="single" w:color="auto" w:sz="4" w:space="0"/>
            </w:tcBorders>
            <w:shd w:val="clear" w:color="auto" w:fill="auto"/>
            <w:noWrap/>
            <w:vAlign w:val="center"/>
          </w:tcPr>
          <w:p w14:paraId="07E22AA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787.60 </w:t>
            </w:r>
          </w:p>
        </w:tc>
      </w:tr>
      <w:tr w14:paraId="2902B1A1">
        <w:tblPrEx>
          <w:tblCellMar>
            <w:top w:w="0" w:type="dxa"/>
            <w:left w:w="108" w:type="dxa"/>
            <w:bottom w:w="0" w:type="dxa"/>
            <w:right w:w="108" w:type="dxa"/>
          </w:tblCellMar>
        </w:tblPrEx>
        <w:trPr>
          <w:trHeight w:val="112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1E67C6C8">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697" w:type="pct"/>
            <w:tcBorders>
              <w:top w:val="nil"/>
              <w:left w:val="nil"/>
              <w:bottom w:val="single" w:color="auto" w:sz="4" w:space="0"/>
              <w:right w:val="single" w:color="auto" w:sz="4" w:space="0"/>
            </w:tcBorders>
            <w:shd w:val="clear" w:color="auto" w:fill="auto"/>
            <w:vAlign w:val="center"/>
          </w:tcPr>
          <w:p w14:paraId="2E9A3C19">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接地极</w:t>
            </w:r>
          </w:p>
        </w:tc>
        <w:tc>
          <w:tcPr>
            <w:tcW w:w="1781" w:type="pct"/>
            <w:tcBorders>
              <w:top w:val="nil"/>
              <w:left w:val="nil"/>
              <w:bottom w:val="single" w:color="auto" w:sz="4" w:space="0"/>
              <w:right w:val="single" w:color="auto" w:sz="4" w:space="0"/>
            </w:tcBorders>
            <w:shd w:val="clear" w:color="auto" w:fill="auto"/>
            <w:vAlign w:val="center"/>
          </w:tcPr>
          <w:p w14:paraId="19E35A6B">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1.名称:接地极</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2.材质:镀锌角钢</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3.规格:50mm*50mm*5mm,L=2500mm</w:t>
            </w:r>
          </w:p>
        </w:tc>
        <w:tc>
          <w:tcPr>
            <w:tcW w:w="357" w:type="pct"/>
            <w:tcBorders>
              <w:top w:val="nil"/>
              <w:left w:val="nil"/>
              <w:bottom w:val="single" w:color="auto" w:sz="4" w:space="0"/>
              <w:right w:val="single" w:color="auto" w:sz="4" w:space="0"/>
            </w:tcBorders>
            <w:shd w:val="clear" w:color="auto" w:fill="auto"/>
            <w:vAlign w:val="center"/>
          </w:tcPr>
          <w:p w14:paraId="11D62BC2">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根</w:t>
            </w:r>
          </w:p>
        </w:tc>
        <w:tc>
          <w:tcPr>
            <w:tcW w:w="522" w:type="pct"/>
            <w:tcBorders>
              <w:top w:val="nil"/>
              <w:left w:val="nil"/>
              <w:bottom w:val="single" w:color="auto" w:sz="4" w:space="0"/>
              <w:right w:val="single" w:color="auto" w:sz="4" w:space="0"/>
            </w:tcBorders>
            <w:shd w:val="clear" w:color="auto" w:fill="auto"/>
            <w:noWrap/>
            <w:vAlign w:val="center"/>
          </w:tcPr>
          <w:p w14:paraId="34EB0297">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4.00</w:t>
            </w:r>
          </w:p>
        </w:tc>
        <w:tc>
          <w:tcPr>
            <w:tcW w:w="644" w:type="pct"/>
            <w:tcBorders>
              <w:top w:val="nil"/>
              <w:left w:val="nil"/>
              <w:bottom w:val="single" w:color="auto" w:sz="4" w:space="0"/>
              <w:right w:val="single" w:color="auto" w:sz="4" w:space="0"/>
            </w:tcBorders>
            <w:shd w:val="clear" w:color="auto" w:fill="auto"/>
            <w:noWrap/>
            <w:vAlign w:val="center"/>
          </w:tcPr>
          <w:p w14:paraId="6F5E2DC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76.62 </w:t>
            </w:r>
          </w:p>
        </w:tc>
        <w:tc>
          <w:tcPr>
            <w:tcW w:w="721" w:type="pct"/>
            <w:tcBorders>
              <w:top w:val="nil"/>
              <w:left w:val="nil"/>
              <w:bottom w:val="single" w:color="auto" w:sz="4" w:space="0"/>
              <w:right w:val="single" w:color="auto" w:sz="4" w:space="0"/>
            </w:tcBorders>
            <w:shd w:val="clear" w:color="auto" w:fill="auto"/>
            <w:noWrap/>
            <w:vAlign w:val="center"/>
          </w:tcPr>
          <w:p w14:paraId="26BE51F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306.48 </w:t>
            </w:r>
          </w:p>
        </w:tc>
      </w:tr>
      <w:tr w14:paraId="34AD638B">
        <w:tblPrEx>
          <w:tblCellMar>
            <w:top w:w="0" w:type="dxa"/>
            <w:left w:w="108" w:type="dxa"/>
            <w:bottom w:w="0" w:type="dxa"/>
            <w:right w:w="108" w:type="dxa"/>
          </w:tblCellMar>
        </w:tblPrEx>
        <w:trPr>
          <w:trHeight w:val="6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468E78B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697" w:type="pct"/>
            <w:tcBorders>
              <w:top w:val="nil"/>
              <w:left w:val="nil"/>
              <w:bottom w:val="single" w:color="auto" w:sz="4" w:space="0"/>
              <w:right w:val="single" w:color="auto" w:sz="4" w:space="0"/>
            </w:tcBorders>
            <w:shd w:val="clear" w:color="auto" w:fill="auto"/>
            <w:vAlign w:val="center"/>
          </w:tcPr>
          <w:p w14:paraId="47807198">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输配电装置系统</w:t>
            </w:r>
          </w:p>
        </w:tc>
        <w:tc>
          <w:tcPr>
            <w:tcW w:w="1781" w:type="pct"/>
            <w:tcBorders>
              <w:top w:val="nil"/>
              <w:left w:val="nil"/>
              <w:bottom w:val="single" w:color="auto" w:sz="4" w:space="0"/>
              <w:right w:val="single" w:color="auto" w:sz="4" w:space="0"/>
            </w:tcBorders>
            <w:shd w:val="clear" w:color="auto" w:fill="auto"/>
            <w:vAlign w:val="center"/>
          </w:tcPr>
          <w:p w14:paraId="7EAA4385">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1.名称:交流供配电系统调试</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2.电压(kV):10kV</w:t>
            </w:r>
          </w:p>
        </w:tc>
        <w:tc>
          <w:tcPr>
            <w:tcW w:w="357" w:type="pct"/>
            <w:tcBorders>
              <w:top w:val="nil"/>
              <w:left w:val="nil"/>
              <w:bottom w:val="single" w:color="auto" w:sz="4" w:space="0"/>
              <w:right w:val="single" w:color="auto" w:sz="4" w:space="0"/>
            </w:tcBorders>
            <w:shd w:val="clear" w:color="auto" w:fill="auto"/>
            <w:vAlign w:val="center"/>
          </w:tcPr>
          <w:p w14:paraId="6BF48DD8">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系统</w:t>
            </w:r>
          </w:p>
        </w:tc>
        <w:tc>
          <w:tcPr>
            <w:tcW w:w="522" w:type="pct"/>
            <w:tcBorders>
              <w:top w:val="nil"/>
              <w:left w:val="nil"/>
              <w:bottom w:val="single" w:color="auto" w:sz="4" w:space="0"/>
              <w:right w:val="single" w:color="auto" w:sz="4" w:space="0"/>
            </w:tcBorders>
            <w:shd w:val="clear" w:color="auto" w:fill="auto"/>
            <w:noWrap/>
            <w:vAlign w:val="center"/>
          </w:tcPr>
          <w:p w14:paraId="2380C8B7">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1.00</w:t>
            </w:r>
          </w:p>
        </w:tc>
        <w:tc>
          <w:tcPr>
            <w:tcW w:w="644" w:type="pct"/>
            <w:tcBorders>
              <w:top w:val="nil"/>
              <w:left w:val="nil"/>
              <w:bottom w:val="single" w:color="auto" w:sz="4" w:space="0"/>
              <w:right w:val="single" w:color="auto" w:sz="4" w:space="0"/>
            </w:tcBorders>
            <w:shd w:val="clear" w:color="auto" w:fill="auto"/>
            <w:noWrap/>
            <w:vAlign w:val="center"/>
          </w:tcPr>
          <w:p w14:paraId="2167D0D2">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2756.37 </w:t>
            </w:r>
          </w:p>
        </w:tc>
        <w:tc>
          <w:tcPr>
            <w:tcW w:w="721" w:type="pct"/>
            <w:tcBorders>
              <w:top w:val="nil"/>
              <w:left w:val="nil"/>
              <w:bottom w:val="single" w:color="auto" w:sz="4" w:space="0"/>
              <w:right w:val="single" w:color="auto" w:sz="4" w:space="0"/>
            </w:tcBorders>
            <w:shd w:val="clear" w:color="auto" w:fill="auto"/>
            <w:noWrap/>
            <w:vAlign w:val="center"/>
          </w:tcPr>
          <w:p w14:paraId="039A1A98">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2756.37 </w:t>
            </w:r>
          </w:p>
        </w:tc>
      </w:tr>
      <w:tr w14:paraId="46557291">
        <w:tblPrEx>
          <w:tblCellMar>
            <w:top w:w="0" w:type="dxa"/>
            <w:left w:w="108" w:type="dxa"/>
            <w:bottom w:w="0" w:type="dxa"/>
            <w:right w:w="108" w:type="dxa"/>
          </w:tblCellMar>
        </w:tblPrEx>
        <w:trPr>
          <w:trHeight w:val="768"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94B715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697" w:type="pct"/>
            <w:tcBorders>
              <w:top w:val="nil"/>
              <w:left w:val="nil"/>
              <w:bottom w:val="single" w:color="auto" w:sz="4" w:space="0"/>
              <w:right w:val="single" w:color="auto" w:sz="4" w:space="0"/>
            </w:tcBorders>
            <w:shd w:val="clear" w:color="auto" w:fill="auto"/>
            <w:vAlign w:val="center"/>
          </w:tcPr>
          <w:p w14:paraId="279E6E04">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防火堵料(包)</w:t>
            </w:r>
          </w:p>
        </w:tc>
        <w:tc>
          <w:tcPr>
            <w:tcW w:w="1781" w:type="pct"/>
            <w:tcBorders>
              <w:top w:val="nil"/>
              <w:left w:val="nil"/>
              <w:bottom w:val="single" w:color="auto" w:sz="4" w:space="0"/>
              <w:right w:val="single" w:color="auto" w:sz="4" w:space="0"/>
            </w:tcBorders>
            <w:shd w:val="clear" w:color="auto" w:fill="auto"/>
            <w:vAlign w:val="center"/>
          </w:tcPr>
          <w:p w14:paraId="6DF237B2">
            <w:pPr>
              <w:adjustRightInd/>
              <w:snapToGrid/>
              <w:spacing w:after="240"/>
              <w:rPr>
                <w:rFonts w:hint="eastAsia" w:ascii="仿宋" w:hAnsi="仿宋" w:eastAsia="仿宋" w:cs="仿宋"/>
                <w:sz w:val="18"/>
                <w:szCs w:val="18"/>
                <w:highlight w:val="none"/>
              </w:rPr>
            </w:pPr>
            <w:r>
              <w:rPr>
                <w:rFonts w:hint="eastAsia" w:ascii="仿宋" w:hAnsi="仿宋" w:eastAsia="仿宋" w:cs="仿宋"/>
                <w:sz w:val="18"/>
                <w:szCs w:val="18"/>
                <w:highlight w:val="none"/>
              </w:rPr>
              <w:t>1.名称:电缆防火堵料</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2.材质:防火泥封堵、防水堵泥</w:t>
            </w:r>
          </w:p>
        </w:tc>
        <w:tc>
          <w:tcPr>
            <w:tcW w:w="357" w:type="pct"/>
            <w:tcBorders>
              <w:top w:val="nil"/>
              <w:left w:val="nil"/>
              <w:bottom w:val="single" w:color="auto" w:sz="4" w:space="0"/>
              <w:right w:val="single" w:color="auto" w:sz="4" w:space="0"/>
            </w:tcBorders>
            <w:shd w:val="clear" w:color="auto" w:fill="auto"/>
            <w:vAlign w:val="center"/>
          </w:tcPr>
          <w:p w14:paraId="4F2FFB77">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处</w:t>
            </w:r>
          </w:p>
        </w:tc>
        <w:tc>
          <w:tcPr>
            <w:tcW w:w="522" w:type="pct"/>
            <w:tcBorders>
              <w:top w:val="nil"/>
              <w:left w:val="nil"/>
              <w:bottom w:val="single" w:color="auto" w:sz="4" w:space="0"/>
              <w:right w:val="single" w:color="auto" w:sz="4" w:space="0"/>
            </w:tcBorders>
            <w:shd w:val="clear" w:color="auto" w:fill="auto"/>
            <w:noWrap/>
            <w:vAlign w:val="center"/>
          </w:tcPr>
          <w:p w14:paraId="10BED9D0">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10.00</w:t>
            </w:r>
          </w:p>
        </w:tc>
        <w:tc>
          <w:tcPr>
            <w:tcW w:w="644" w:type="pct"/>
            <w:tcBorders>
              <w:top w:val="nil"/>
              <w:left w:val="nil"/>
              <w:bottom w:val="single" w:color="auto" w:sz="4" w:space="0"/>
              <w:right w:val="single" w:color="auto" w:sz="4" w:space="0"/>
            </w:tcBorders>
            <w:shd w:val="clear" w:color="auto" w:fill="auto"/>
            <w:noWrap/>
            <w:vAlign w:val="center"/>
          </w:tcPr>
          <w:p w14:paraId="674181E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75.75 </w:t>
            </w:r>
          </w:p>
        </w:tc>
        <w:tc>
          <w:tcPr>
            <w:tcW w:w="721" w:type="pct"/>
            <w:tcBorders>
              <w:top w:val="nil"/>
              <w:left w:val="nil"/>
              <w:bottom w:val="single" w:color="auto" w:sz="4" w:space="0"/>
              <w:right w:val="single" w:color="auto" w:sz="4" w:space="0"/>
            </w:tcBorders>
            <w:shd w:val="clear" w:color="auto" w:fill="auto"/>
            <w:noWrap/>
            <w:vAlign w:val="center"/>
          </w:tcPr>
          <w:p w14:paraId="76B90200">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757.50 </w:t>
            </w:r>
          </w:p>
        </w:tc>
      </w:tr>
      <w:tr w14:paraId="4B823B07">
        <w:tblPrEx>
          <w:tblCellMar>
            <w:top w:w="0" w:type="dxa"/>
            <w:left w:w="108" w:type="dxa"/>
            <w:bottom w:w="0" w:type="dxa"/>
            <w:right w:w="108" w:type="dxa"/>
          </w:tblCellMar>
        </w:tblPrEx>
        <w:trPr>
          <w:trHeight w:val="838"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63139B7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697" w:type="pct"/>
            <w:tcBorders>
              <w:top w:val="nil"/>
              <w:left w:val="nil"/>
              <w:bottom w:val="single" w:color="auto" w:sz="4" w:space="0"/>
              <w:right w:val="single" w:color="auto" w:sz="4" w:space="0"/>
            </w:tcBorders>
            <w:shd w:val="clear" w:color="auto" w:fill="auto"/>
            <w:vAlign w:val="center"/>
          </w:tcPr>
          <w:p w14:paraId="45949218">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电缆防火涂料</w:t>
            </w:r>
          </w:p>
        </w:tc>
        <w:tc>
          <w:tcPr>
            <w:tcW w:w="1781" w:type="pct"/>
            <w:tcBorders>
              <w:top w:val="nil"/>
              <w:left w:val="nil"/>
              <w:bottom w:val="single" w:color="auto" w:sz="4" w:space="0"/>
              <w:right w:val="single" w:color="auto" w:sz="4" w:space="0"/>
            </w:tcBorders>
            <w:shd w:val="clear" w:color="auto" w:fill="auto"/>
            <w:vAlign w:val="center"/>
          </w:tcPr>
          <w:p w14:paraId="39989CC5">
            <w:pPr>
              <w:adjustRightInd/>
              <w:snapToGrid/>
              <w:spacing w:after="240"/>
              <w:rPr>
                <w:rFonts w:hint="eastAsia" w:ascii="仿宋" w:hAnsi="仿宋" w:eastAsia="仿宋" w:cs="仿宋"/>
                <w:sz w:val="18"/>
                <w:szCs w:val="18"/>
                <w:highlight w:val="none"/>
              </w:rPr>
            </w:pPr>
            <w:r>
              <w:rPr>
                <w:rFonts w:hint="eastAsia" w:ascii="仿宋" w:hAnsi="仿宋" w:eastAsia="仿宋" w:cs="仿宋"/>
                <w:sz w:val="18"/>
                <w:szCs w:val="18"/>
                <w:highlight w:val="none"/>
              </w:rPr>
              <w:t>1.名称:电缆防火涂料</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2.防火涂料涂刷次数不得低于2遍,干后厚度不得小于1mm</w:t>
            </w:r>
          </w:p>
        </w:tc>
        <w:tc>
          <w:tcPr>
            <w:tcW w:w="357" w:type="pct"/>
            <w:tcBorders>
              <w:top w:val="nil"/>
              <w:left w:val="nil"/>
              <w:bottom w:val="single" w:color="auto" w:sz="4" w:space="0"/>
              <w:right w:val="single" w:color="auto" w:sz="4" w:space="0"/>
            </w:tcBorders>
            <w:shd w:val="clear" w:color="auto" w:fill="auto"/>
            <w:vAlign w:val="center"/>
          </w:tcPr>
          <w:p w14:paraId="7F68AB37">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m2</w:t>
            </w:r>
          </w:p>
        </w:tc>
        <w:tc>
          <w:tcPr>
            <w:tcW w:w="522" w:type="pct"/>
            <w:tcBorders>
              <w:top w:val="nil"/>
              <w:left w:val="nil"/>
              <w:bottom w:val="single" w:color="auto" w:sz="4" w:space="0"/>
              <w:right w:val="single" w:color="auto" w:sz="4" w:space="0"/>
            </w:tcBorders>
            <w:shd w:val="clear" w:color="auto" w:fill="auto"/>
            <w:noWrap/>
            <w:vAlign w:val="center"/>
          </w:tcPr>
          <w:p w14:paraId="71EAD323">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15.00</w:t>
            </w:r>
          </w:p>
        </w:tc>
        <w:tc>
          <w:tcPr>
            <w:tcW w:w="644" w:type="pct"/>
            <w:tcBorders>
              <w:top w:val="nil"/>
              <w:left w:val="nil"/>
              <w:bottom w:val="single" w:color="auto" w:sz="4" w:space="0"/>
              <w:right w:val="single" w:color="auto" w:sz="4" w:space="0"/>
            </w:tcBorders>
            <w:shd w:val="clear" w:color="auto" w:fill="auto"/>
            <w:noWrap/>
            <w:vAlign w:val="center"/>
          </w:tcPr>
          <w:p w14:paraId="17E9737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378.65 </w:t>
            </w:r>
          </w:p>
        </w:tc>
        <w:tc>
          <w:tcPr>
            <w:tcW w:w="721" w:type="pct"/>
            <w:tcBorders>
              <w:top w:val="nil"/>
              <w:left w:val="nil"/>
              <w:bottom w:val="single" w:color="auto" w:sz="4" w:space="0"/>
              <w:right w:val="single" w:color="auto" w:sz="4" w:space="0"/>
            </w:tcBorders>
            <w:shd w:val="clear" w:color="auto" w:fill="auto"/>
            <w:noWrap/>
            <w:vAlign w:val="center"/>
          </w:tcPr>
          <w:p w14:paraId="25ADC9A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5679.75 </w:t>
            </w:r>
          </w:p>
        </w:tc>
      </w:tr>
      <w:tr w14:paraId="28DF7828">
        <w:tblPrEx>
          <w:tblCellMar>
            <w:top w:w="0" w:type="dxa"/>
            <w:left w:w="108" w:type="dxa"/>
            <w:bottom w:w="0" w:type="dxa"/>
            <w:right w:w="108" w:type="dxa"/>
          </w:tblCellMar>
        </w:tblPrEx>
        <w:trPr>
          <w:trHeight w:val="4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3226767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697" w:type="pct"/>
            <w:tcBorders>
              <w:top w:val="nil"/>
              <w:left w:val="nil"/>
              <w:bottom w:val="single" w:color="auto" w:sz="4" w:space="0"/>
              <w:right w:val="single" w:color="auto" w:sz="4" w:space="0"/>
            </w:tcBorders>
            <w:shd w:val="clear" w:color="auto" w:fill="auto"/>
            <w:vAlign w:val="center"/>
          </w:tcPr>
          <w:p w14:paraId="3D6D189A">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电缆中间接头防火毯</w:t>
            </w:r>
          </w:p>
        </w:tc>
        <w:tc>
          <w:tcPr>
            <w:tcW w:w="1781" w:type="pct"/>
            <w:tcBorders>
              <w:top w:val="nil"/>
              <w:left w:val="nil"/>
              <w:bottom w:val="single" w:color="auto" w:sz="4" w:space="0"/>
              <w:right w:val="single" w:color="auto" w:sz="4" w:space="0"/>
            </w:tcBorders>
            <w:shd w:val="clear" w:color="auto" w:fill="auto"/>
            <w:vAlign w:val="center"/>
          </w:tcPr>
          <w:p w14:paraId="6556879F">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357" w:type="pct"/>
            <w:tcBorders>
              <w:top w:val="nil"/>
              <w:left w:val="nil"/>
              <w:bottom w:val="single" w:color="auto" w:sz="4" w:space="0"/>
              <w:right w:val="single" w:color="auto" w:sz="4" w:space="0"/>
            </w:tcBorders>
            <w:shd w:val="clear" w:color="auto" w:fill="auto"/>
            <w:vAlign w:val="center"/>
          </w:tcPr>
          <w:p w14:paraId="1B34CE2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m2</w:t>
            </w:r>
          </w:p>
        </w:tc>
        <w:tc>
          <w:tcPr>
            <w:tcW w:w="522" w:type="pct"/>
            <w:tcBorders>
              <w:top w:val="nil"/>
              <w:left w:val="nil"/>
              <w:bottom w:val="single" w:color="auto" w:sz="4" w:space="0"/>
              <w:right w:val="single" w:color="auto" w:sz="4" w:space="0"/>
            </w:tcBorders>
            <w:shd w:val="clear" w:color="auto" w:fill="auto"/>
            <w:noWrap/>
            <w:vAlign w:val="center"/>
          </w:tcPr>
          <w:p w14:paraId="23E6741E">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3.00</w:t>
            </w:r>
          </w:p>
        </w:tc>
        <w:tc>
          <w:tcPr>
            <w:tcW w:w="644" w:type="pct"/>
            <w:tcBorders>
              <w:top w:val="nil"/>
              <w:left w:val="nil"/>
              <w:bottom w:val="single" w:color="auto" w:sz="4" w:space="0"/>
              <w:right w:val="single" w:color="auto" w:sz="4" w:space="0"/>
            </w:tcBorders>
            <w:shd w:val="clear" w:color="auto" w:fill="auto"/>
            <w:noWrap/>
            <w:vAlign w:val="center"/>
          </w:tcPr>
          <w:p w14:paraId="2031660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48.20 </w:t>
            </w:r>
          </w:p>
        </w:tc>
        <w:tc>
          <w:tcPr>
            <w:tcW w:w="721" w:type="pct"/>
            <w:tcBorders>
              <w:top w:val="nil"/>
              <w:left w:val="nil"/>
              <w:bottom w:val="single" w:color="auto" w:sz="4" w:space="0"/>
              <w:right w:val="single" w:color="auto" w:sz="4" w:space="0"/>
            </w:tcBorders>
            <w:shd w:val="clear" w:color="auto" w:fill="auto"/>
            <w:noWrap/>
            <w:vAlign w:val="center"/>
          </w:tcPr>
          <w:p w14:paraId="2C726C5A">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144.60 </w:t>
            </w:r>
          </w:p>
        </w:tc>
      </w:tr>
      <w:tr w14:paraId="420A6F9F">
        <w:tblPrEx>
          <w:tblCellMar>
            <w:top w:w="0" w:type="dxa"/>
            <w:left w:w="108" w:type="dxa"/>
            <w:bottom w:w="0" w:type="dxa"/>
            <w:right w:w="108" w:type="dxa"/>
          </w:tblCellMar>
        </w:tblPrEx>
        <w:trPr>
          <w:trHeight w:val="13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2AFC65A1">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697" w:type="pct"/>
            <w:tcBorders>
              <w:top w:val="nil"/>
              <w:left w:val="nil"/>
              <w:bottom w:val="single" w:color="auto" w:sz="4" w:space="0"/>
              <w:right w:val="single" w:color="auto" w:sz="4" w:space="0"/>
            </w:tcBorders>
            <w:shd w:val="clear" w:color="auto" w:fill="auto"/>
            <w:vAlign w:val="center"/>
          </w:tcPr>
          <w:p w14:paraId="0B678892">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防火隔板、防火墙</w:t>
            </w:r>
          </w:p>
        </w:tc>
        <w:tc>
          <w:tcPr>
            <w:tcW w:w="1781" w:type="pct"/>
            <w:tcBorders>
              <w:top w:val="nil"/>
              <w:left w:val="nil"/>
              <w:bottom w:val="single" w:color="auto" w:sz="4" w:space="0"/>
              <w:right w:val="single" w:color="auto" w:sz="4" w:space="0"/>
            </w:tcBorders>
            <w:shd w:val="clear" w:color="auto" w:fill="auto"/>
            <w:vAlign w:val="center"/>
          </w:tcPr>
          <w:p w14:paraId="6DE9EA10">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1.名称:防火隔板</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2.防火隔板用304不锈钢支架做支撑,用304不锈钢吊环固定在电缆支架上,防火隔板与墙壁支架的缝隙用防火密封胶封堵。</w:t>
            </w:r>
          </w:p>
        </w:tc>
        <w:tc>
          <w:tcPr>
            <w:tcW w:w="357" w:type="pct"/>
            <w:tcBorders>
              <w:top w:val="nil"/>
              <w:left w:val="nil"/>
              <w:bottom w:val="single" w:color="auto" w:sz="4" w:space="0"/>
              <w:right w:val="single" w:color="auto" w:sz="4" w:space="0"/>
            </w:tcBorders>
            <w:shd w:val="clear" w:color="auto" w:fill="auto"/>
            <w:vAlign w:val="center"/>
          </w:tcPr>
          <w:p w14:paraId="5A25974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m2</w:t>
            </w:r>
          </w:p>
        </w:tc>
        <w:tc>
          <w:tcPr>
            <w:tcW w:w="522" w:type="pct"/>
            <w:tcBorders>
              <w:top w:val="nil"/>
              <w:left w:val="nil"/>
              <w:bottom w:val="single" w:color="auto" w:sz="4" w:space="0"/>
              <w:right w:val="single" w:color="auto" w:sz="4" w:space="0"/>
            </w:tcBorders>
            <w:shd w:val="clear" w:color="auto" w:fill="auto"/>
            <w:noWrap/>
            <w:vAlign w:val="center"/>
          </w:tcPr>
          <w:p w14:paraId="14DC525E">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14.00</w:t>
            </w:r>
          </w:p>
        </w:tc>
        <w:tc>
          <w:tcPr>
            <w:tcW w:w="644" w:type="pct"/>
            <w:tcBorders>
              <w:top w:val="nil"/>
              <w:left w:val="nil"/>
              <w:bottom w:val="single" w:color="auto" w:sz="4" w:space="0"/>
              <w:right w:val="single" w:color="auto" w:sz="4" w:space="0"/>
            </w:tcBorders>
            <w:shd w:val="clear" w:color="auto" w:fill="auto"/>
            <w:noWrap/>
            <w:vAlign w:val="center"/>
          </w:tcPr>
          <w:p w14:paraId="3C9C40DA">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237.99 </w:t>
            </w:r>
          </w:p>
        </w:tc>
        <w:tc>
          <w:tcPr>
            <w:tcW w:w="721" w:type="pct"/>
            <w:tcBorders>
              <w:top w:val="nil"/>
              <w:left w:val="nil"/>
              <w:bottom w:val="single" w:color="auto" w:sz="4" w:space="0"/>
              <w:right w:val="single" w:color="auto" w:sz="4" w:space="0"/>
            </w:tcBorders>
            <w:shd w:val="clear" w:color="auto" w:fill="auto"/>
            <w:noWrap/>
            <w:vAlign w:val="center"/>
          </w:tcPr>
          <w:p w14:paraId="158694C8">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3331.86 </w:t>
            </w:r>
          </w:p>
        </w:tc>
      </w:tr>
      <w:tr w14:paraId="117D06EE">
        <w:tblPrEx>
          <w:tblCellMar>
            <w:top w:w="0" w:type="dxa"/>
            <w:left w:w="108" w:type="dxa"/>
            <w:bottom w:w="0" w:type="dxa"/>
            <w:right w:w="108" w:type="dxa"/>
          </w:tblCellMar>
        </w:tblPrEx>
        <w:trPr>
          <w:trHeight w:val="4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2802910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14</w:t>
            </w:r>
          </w:p>
        </w:tc>
        <w:tc>
          <w:tcPr>
            <w:tcW w:w="697" w:type="pct"/>
            <w:tcBorders>
              <w:top w:val="nil"/>
              <w:left w:val="nil"/>
              <w:bottom w:val="single" w:color="auto" w:sz="4" w:space="0"/>
              <w:right w:val="single" w:color="auto" w:sz="4" w:space="0"/>
            </w:tcBorders>
            <w:shd w:val="clear" w:color="auto" w:fill="auto"/>
            <w:vAlign w:val="center"/>
          </w:tcPr>
          <w:p w14:paraId="0431B0AA">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接地网调试</w:t>
            </w:r>
          </w:p>
        </w:tc>
        <w:tc>
          <w:tcPr>
            <w:tcW w:w="1781" w:type="pct"/>
            <w:tcBorders>
              <w:top w:val="nil"/>
              <w:left w:val="nil"/>
              <w:bottom w:val="single" w:color="auto" w:sz="4" w:space="0"/>
              <w:right w:val="single" w:color="auto" w:sz="4" w:space="0"/>
            </w:tcBorders>
            <w:shd w:val="clear" w:color="auto" w:fill="auto"/>
            <w:vAlign w:val="center"/>
          </w:tcPr>
          <w:p w14:paraId="509B218B">
            <w:pPr>
              <w:adjustRightInd/>
              <w:snapToGrid/>
              <w:spacing w:after="240"/>
              <w:rPr>
                <w:rFonts w:hint="eastAsia" w:ascii="仿宋" w:hAnsi="仿宋" w:eastAsia="仿宋" w:cs="仿宋"/>
                <w:sz w:val="18"/>
                <w:szCs w:val="18"/>
                <w:highlight w:val="none"/>
              </w:rPr>
            </w:pPr>
            <w:r>
              <w:rPr>
                <w:rFonts w:hint="eastAsia" w:ascii="仿宋" w:hAnsi="仿宋" w:eastAsia="仿宋" w:cs="仿宋"/>
                <w:sz w:val="18"/>
                <w:szCs w:val="18"/>
                <w:highlight w:val="none"/>
              </w:rPr>
              <w:t>1.名称:接地网调试</w:t>
            </w:r>
          </w:p>
        </w:tc>
        <w:tc>
          <w:tcPr>
            <w:tcW w:w="357" w:type="pct"/>
            <w:tcBorders>
              <w:top w:val="nil"/>
              <w:left w:val="nil"/>
              <w:bottom w:val="single" w:color="auto" w:sz="4" w:space="0"/>
              <w:right w:val="single" w:color="auto" w:sz="4" w:space="0"/>
            </w:tcBorders>
            <w:shd w:val="clear" w:color="auto" w:fill="auto"/>
            <w:vAlign w:val="center"/>
          </w:tcPr>
          <w:p w14:paraId="66EAD4B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系统</w:t>
            </w:r>
          </w:p>
        </w:tc>
        <w:tc>
          <w:tcPr>
            <w:tcW w:w="522" w:type="pct"/>
            <w:tcBorders>
              <w:top w:val="nil"/>
              <w:left w:val="nil"/>
              <w:bottom w:val="single" w:color="auto" w:sz="4" w:space="0"/>
              <w:right w:val="single" w:color="auto" w:sz="4" w:space="0"/>
            </w:tcBorders>
            <w:shd w:val="clear" w:color="auto" w:fill="auto"/>
            <w:noWrap/>
            <w:vAlign w:val="center"/>
          </w:tcPr>
          <w:p w14:paraId="4C26CC9B">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1.00</w:t>
            </w:r>
          </w:p>
        </w:tc>
        <w:tc>
          <w:tcPr>
            <w:tcW w:w="644" w:type="pct"/>
            <w:tcBorders>
              <w:top w:val="nil"/>
              <w:left w:val="nil"/>
              <w:bottom w:val="single" w:color="auto" w:sz="4" w:space="0"/>
              <w:right w:val="single" w:color="auto" w:sz="4" w:space="0"/>
            </w:tcBorders>
            <w:shd w:val="clear" w:color="auto" w:fill="auto"/>
            <w:noWrap/>
            <w:vAlign w:val="center"/>
          </w:tcPr>
          <w:p w14:paraId="6DF49D3E">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2007.65 </w:t>
            </w:r>
          </w:p>
        </w:tc>
        <w:tc>
          <w:tcPr>
            <w:tcW w:w="721" w:type="pct"/>
            <w:tcBorders>
              <w:top w:val="nil"/>
              <w:left w:val="nil"/>
              <w:bottom w:val="single" w:color="auto" w:sz="4" w:space="0"/>
              <w:right w:val="single" w:color="auto" w:sz="4" w:space="0"/>
            </w:tcBorders>
            <w:shd w:val="clear" w:color="auto" w:fill="auto"/>
            <w:noWrap/>
            <w:vAlign w:val="center"/>
          </w:tcPr>
          <w:p w14:paraId="301CF391">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2007.65 </w:t>
            </w:r>
          </w:p>
        </w:tc>
      </w:tr>
      <w:tr w14:paraId="16640F1B">
        <w:tblPrEx>
          <w:tblCellMar>
            <w:top w:w="0" w:type="dxa"/>
            <w:left w:w="108" w:type="dxa"/>
            <w:bottom w:w="0" w:type="dxa"/>
            <w:right w:w="108" w:type="dxa"/>
          </w:tblCellMar>
        </w:tblPrEx>
        <w:trPr>
          <w:trHeight w:val="22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7757AD77">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15</w:t>
            </w:r>
          </w:p>
        </w:tc>
        <w:tc>
          <w:tcPr>
            <w:tcW w:w="697" w:type="pct"/>
            <w:tcBorders>
              <w:top w:val="nil"/>
              <w:left w:val="nil"/>
              <w:bottom w:val="single" w:color="auto" w:sz="4" w:space="0"/>
              <w:right w:val="single" w:color="auto" w:sz="4" w:space="0"/>
            </w:tcBorders>
            <w:shd w:val="clear" w:color="auto" w:fill="auto"/>
            <w:vAlign w:val="center"/>
          </w:tcPr>
          <w:p w14:paraId="57EB9067">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土建工程</w:t>
            </w:r>
          </w:p>
        </w:tc>
        <w:tc>
          <w:tcPr>
            <w:tcW w:w="1781" w:type="pct"/>
            <w:tcBorders>
              <w:top w:val="nil"/>
              <w:left w:val="nil"/>
              <w:bottom w:val="single" w:color="auto" w:sz="4" w:space="0"/>
              <w:right w:val="single" w:color="auto" w:sz="4" w:space="0"/>
            </w:tcBorders>
            <w:shd w:val="clear" w:color="auto" w:fill="auto"/>
            <w:vAlign w:val="center"/>
          </w:tcPr>
          <w:p w14:paraId="41B959EB">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357" w:type="pct"/>
            <w:tcBorders>
              <w:top w:val="nil"/>
              <w:left w:val="nil"/>
              <w:bottom w:val="single" w:color="auto" w:sz="4" w:space="0"/>
              <w:right w:val="single" w:color="auto" w:sz="4" w:space="0"/>
            </w:tcBorders>
            <w:shd w:val="clear" w:color="auto" w:fill="auto"/>
            <w:vAlign w:val="center"/>
          </w:tcPr>
          <w:p w14:paraId="487B8398">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522" w:type="pct"/>
            <w:tcBorders>
              <w:top w:val="nil"/>
              <w:left w:val="nil"/>
              <w:bottom w:val="single" w:color="auto" w:sz="4" w:space="0"/>
              <w:right w:val="single" w:color="auto" w:sz="4" w:space="0"/>
            </w:tcBorders>
            <w:shd w:val="clear" w:color="auto" w:fill="auto"/>
            <w:noWrap/>
            <w:vAlign w:val="center"/>
          </w:tcPr>
          <w:p w14:paraId="2051FBEC">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644" w:type="pct"/>
            <w:tcBorders>
              <w:top w:val="nil"/>
              <w:left w:val="nil"/>
              <w:bottom w:val="single" w:color="auto" w:sz="4" w:space="0"/>
              <w:right w:val="single" w:color="auto" w:sz="4" w:space="0"/>
            </w:tcBorders>
            <w:shd w:val="clear" w:color="auto" w:fill="auto"/>
            <w:noWrap/>
            <w:vAlign w:val="center"/>
          </w:tcPr>
          <w:p w14:paraId="4D57148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21" w:type="pct"/>
            <w:tcBorders>
              <w:top w:val="nil"/>
              <w:left w:val="nil"/>
              <w:bottom w:val="single" w:color="auto" w:sz="4" w:space="0"/>
              <w:right w:val="single" w:color="auto" w:sz="4" w:space="0"/>
            </w:tcBorders>
            <w:shd w:val="clear" w:color="auto" w:fill="auto"/>
            <w:noWrap/>
            <w:vAlign w:val="center"/>
          </w:tcPr>
          <w:p w14:paraId="2C53EA8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r>
      <w:tr w14:paraId="4B4540A3">
        <w:tblPrEx>
          <w:tblCellMar>
            <w:top w:w="0" w:type="dxa"/>
            <w:left w:w="108" w:type="dxa"/>
            <w:bottom w:w="0" w:type="dxa"/>
            <w:right w:w="108" w:type="dxa"/>
          </w:tblCellMar>
        </w:tblPrEx>
        <w:trPr>
          <w:trHeight w:val="22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8C1C88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16</w:t>
            </w:r>
          </w:p>
        </w:tc>
        <w:tc>
          <w:tcPr>
            <w:tcW w:w="697" w:type="pct"/>
            <w:tcBorders>
              <w:top w:val="nil"/>
              <w:left w:val="nil"/>
              <w:bottom w:val="single" w:color="auto" w:sz="4" w:space="0"/>
              <w:right w:val="single" w:color="auto" w:sz="4" w:space="0"/>
            </w:tcBorders>
            <w:shd w:val="clear" w:color="auto" w:fill="auto"/>
            <w:vAlign w:val="center"/>
          </w:tcPr>
          <w:p w14:paraId="49BDFA6F">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环网柜基础</w:t>
            </w:r>
          </w:p>
        </w:tc>
        <w:tc>
          <w:tcPr>
            <w:tcW w:w="1781" w:type="pct"/>
            <w:tcBorders>
              <w:top w:val="nil"/>
              <w:left w:val="nil"/>
              <w:bottom w:val="single" w:color="auto" w:sz="4" w:space="0"/>
              <w:right w:val="single" w:color="auto" w:sz="4" w:space="0"/>
            </w:tcBorders>
            <w:shd w:val="clear" w:color="auto" w:fill="auto"/>
            <w:vAlign w:val="center"/>
          </w:tcPr>
          <w:p w14:paraId="5A2D59FB">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357" w:type="pct"/>
            <w:tcBorders>
              <w:top w:val="nil"/>
              <w:left w:val="nil"/>
              <w:bottom w:val="single" w:color="auto" w:sz="4" w:space="0"/>
              <w:right w:val="single" w:color="auto" w:sz="4" w:space="0"/>
            </w:tcBorders>
            <w:shd w:val="clear" w:color="auto" w:fill="auto"/>
            <w:vAlign w:val="center"/>
          </w:tcPr>
          <w:p w14:paraId="70E3D99A">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522" w:type="pct"/>
            <w:tcBorders>
              <w:top w:val="nil"/>
              <w:left w:val="nil"/>
              <w:bottom w:val="single" w:color="auto" w:sz="4" w:space="0"/>
              <w:right w:val="single" w:color="auto" w:sz="4" w:space="0"/>
            </w:tcBorders>
            <w:shd w:val="clear" w:color="auto" w:fill="auto"/>
            <w:noWrap/>
            <w:vAlign w:val="center"/>
          </w:tcPr>
          <w:p w14:paraId="1E2319EE">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644" w:type="pct"/>
            <w:tcBorders>
              <w:top w:val="nil"/>
              <w:left w:val="nil"/>
              <w:bottom w:val="single" w:color="auto" w:sz="4" w:space="0"/>
              <w:right w:val="single" w:color="auto" w:sz="4" w:space="0"/>
            </w:tcBorders>
            <w:shd w:val="clear" w:color="auto" w:fill="auto"/>
            <w:noWrap/>
            <w:vAlign w:val="center"/>
          </w:tcPr>
          <w:p w14:paraId="493BD963">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21" w:type="pct"/>
            <w:tcBorders>
              <w:top w:val="nil"/>
              <w:left w:val="nil"/>
              <w:bottom w:val="single" w:color="auto" w:sz="4" w:space="0"/>
              <w:right w:val="single" w:color="auto" w:sz="4" w:space="0"/>
            </w:tcBorders>
            <w:shd w:val="clear" w:color="auto" w:fill="auto"/>
            <w:noWrap/>
            <w:vAlign w:val="center"/>
          </w:tcPr>
          <w:p w14:paraId="42364F40">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r>
      <w:tr w14:paraId="7EC46706">
        <w:tblPrEx>
          <w:tblCellMar>
            <w:top w:w="0" w:type="dxa"/>
            <w:left w:w="108" w:type="dxa"/>
            <w:bottom w:w="0" w:type="dxa"/>
            <w:right w:w="108" w:type="dxa"/>
          </w:tblCellMar>
        </w:tblPrEx>
        <w:trPr>
          <w:trHeight w:val="22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64E0C7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w:t>
            </w:r>
          </w:p>
        </w:tc>
        <w:tc>
          <w:tcPr>
            <w:tcW w:w="697" w:type="pct"/>
            <w:tcBorders>
              <w:top w:val="nil"/>
              <w:left w:val="nil"/>
              <w:bottom w:val="single" w:color="auto" w:sz="4" w:space="0"/>
              <w:right w:val="single" w:color="auto" w:sz="4" w:space="0"/>
            </w:tcBorders>
            <w:shd w:val="clear" w:color="auto" w:fill="auto"/>
            <w:vAlign w:val="center"/>
          </w:tcPr>
          <w:p w14:paraId="2AAE3B68">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混凝土垫层</w:t>
            </w:r>
          </w:p>
        </w:tc>
        <w:tc>
          <w:tcPr>
            <w:tcW w:w="1781" w:type="pct"/>
            <w:tcBorders>
              <w:top w:val="nil"/>
              <w:left w:val="nil"/>
              <w:bottom w:val="single" w:color="auto" w:sz="4" w:space="0"/>
              <w:right w:val="single" w:color="auto" w:sz="4" w:space="0"/>
            </w:tcBorders>
            <w:shd w:val="clear" w:color="auto" w:fill="auto"/>
            <w:vAlign w:val="center"/>
          </w:tcPr>
          <w:p w14:paraId="2410E83B">
            <w:pPr>
              <w:adjustRightInd/>
              <w:snapToGrid/>
              <w:spacing w:after="0"/>
              <w:rPr>
                <w:rFonts w:hint="eastAsia" w:ascii="仿宋" w:hAnsi="仿宋" w:eastAsia="仿宋" w:cs="仿宋"/>
                <w:sz w:val="18"/>
                <w:szCs w:val="18"/>
              </w:rPr>
            </w:pPr>
            <w:r>
              <w:rPr>
                <w:rFonts w:hint="eastAsia" w:ascii="仿宋" w:hAnsi="仿宋" w:eastAsia="仿宋" w:cs="仿宋"/>
                <w:sz w:val="18"/>
                <w:szCs w:val="18"/>
              </w:rPr>
              <w:t>1.混凝土强度等级:C15</w:t>
            </w:r>
          </w:p>
        </w:tc>
        <w:tc>
          <w:tcPr>
            <w:tcW w:w="357" w:type="pct"/>
            <w:tcBorders>
              <w:top w:val="nil"/>
              <w:left w:val="nil"/>
              <w:bottom w:val="single" w:color="auto" w:sz="4" w:space="0"/>
              <w:right w:val="single" w:color="auto" w:sz="4" w:space="0"/>
            </w:tcBorders>
            <w:shd w:val="clear" w:color="auto" w:fill="auto"/>
            <w:vAlign w:val="center"/>
          </w:tcPr>
          <w:p w14:paraId="4C50DD4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019FA6F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1.37</w:t>
            </w:r>
          </w:p>
        </w:tc>
        <w:tc>
          <w:tcPr>
            <w:tcW w:w="644" w:type="pct"/>
            <w:tcBorders>
              <w:top w:val="nil"/>
              <w:left w:val="nil"/>
              <w:bottom w:val="single" w:color="auto" w:sz="4" w:space="0"/>
              <w:right w:val="single" w:color="auto" w:sz="4" w:space="0"/>
            </w:tcBorders>
            <w:shd w:val="clear" w:color="auto" w:fill="auto"/>
            <w:noWrap/>
            <w:vAlign w:val="center"/>
          </w:tcPr>
          <w:p w14:paraId="52A587F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495.56 </w:t>
            </w:r>
          </w:p>
        </w:tc>
        <w:tc>
          <w:tcPr>
            <w:tcW w:w="721" w:type="pct"/>
            <w:tcBorders>
              <w:top w:val="nil"/>
              <w:left w:val="nil"/>
              <w:bottom w:val="single" w:color="auto" w:sz="4" w:space="0"/>
              <w:right w:val="single" w:color="auto" w:sz="4" w:space="0"/>
            </w:tcBorders>
            <w:shd w:val="clear" w:color="auto" w:fill="auto"/>
            <w:noWrap/>
            <w:vAlign w:val="center"/>
          </w:tcPr>
          <w:p w14:paraId="7E4B1A9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678.92 </w:t>
            </w:r>
          </w:p>
        </w:tc>
      </w:tr>
      <w:tr w14:paraId="4C77AFC5">
        <w:tblPrEx>
          <w:tblCellMar>
            <w:top w:w="0" w:type="dxa"/>
            <w:left w:w="108" w:type="dxa"/>
            <w:bottom w:w="0" w:type="dxa"/>
            <w:right w:w="108" w:type="dxa"/>
          </w:tblCellMar>
        </w:tblPrEx>
        <w:trPr>
          <w:trHeight w:val="6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347ECCF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w:t>
            </w:r>
          </w:p>
        </w:tc>
        <w:tc>
          <w:tcPr>
            <w:tcW w:w="697" w:type="pct"/>
            <w:tcBorders>
              <w:top w:val="nil"/>
              <w:left w:val="nil"/>
              <w:bottom w:val="single" w:color="auto" w:sz="4" w:space="0"/>
              <w:right w:val="single" w:color="auto" w:sz="4" w:space="0"/>
            </w:tcBorders>
            <w:shd w:val="clear" w:color="auto" w:fill="auto"/>
            <w:vAlign w:val="center"/>
          </w:tcPr>
          <w:p w14:paraId="007E644C">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混凝土基础</w:t>
            </w:r>
          </w:p>
        </w:tc>
        <w:tc>
          <w:tcPr>
            <w:tcW w:w="1781" w:type="pct"/>
            <w:tcBorders>
              <w:top w:val="nil"/>
              <w:left w:val="nil"/>
              <w:bottom w:val="single" w:color="auto" w:sz="4" w:space="0"/>
              <w:right w:val="single" w:color="auto" w:sz="4" w:space="0"/>
            </w:tcBorders>
            <w:shd w:val="clear" w:color="auto" w:fill="auto"/>
            <w:vAlign w:val="center"/>
          </w:tcPr>
          <w:p w14:paraId="249C6302">
            <w:pPr>
              <w:adjustRightInd/>
              <w:snapToGrid/>
              <w:spacing w:after="0"/>
              <w:rPr>
                <w:rFonts w:hint="eastAsia" w:ascii="仿宋" w:hAnsi="仿宋" w:eastAsia="仿宋" w:cs="仿宋"/>
                <w:sz w:val="18"/>
                <w:szCs w:val="18"/>
              </w:rPr>
            </w:pPr>
            <w:r>
              <w:rPr>
                <w:rFonts w:hint="eastAsia" w:ascii="仿宋" w:hAnsi="仿宋" w:eastAsia="仿宋" w:cs="仿宋"/>
                <w:sz w:val="18"/>
                <w:szCs w:val="18"/>
              </w:rPr>
              <w:t>1.混凝土强度等级:C30</w:t>
            </w:r>
            <w:r>
              <w:rPr>
                <w:rFonts w:hint="eastAsia" w:ascii="仿宋" w:hAnsi="仿宋" w:eastAsia="仿宋" w:cs="仿宋"/>
                <w:sz w:val="18"/>
                <w:szCs w:val="18"/>
              </w:rPr>
              <w:br w:type="textWrapping"/>
            </w:r>
            <w:r>
              <w:rPr>
                <w:rFonts w:hint="eastAsia" w:ascii="仿宋" w:hAnsi="仿宋" w:eastAsia="仿宋" w:cs="仿宋"/>
                <w:sz w:val="18"/>
                <w:szCs w:val="18"/>
              </w:rPr>
              <w:t>2.嵌料(毛石)比例:综合考虑</w:t>
            </w:r>
          </w:p>
        </w:tc>
        <w:tc>
          <w:tcPr>
            <w:tcW w:w="357" w:type="pct"/>
            <w:tcBorders>
              <w:top w:val="nil"/>
              <w:left w:val="nil"/>
              <w:bottom w:val="single" w:color="auto" w:sz="4" w:space="0"/>
              <w:right w:val="single" w:color="auto" w:sz="4" w:space="0"/>
            </w:tcBorders>
            <w:shd w:val="clear" w:color="auto" w:fill="auto"/>
            <w:vAlign w:val="center"/>
          </w:tcPr>
          <w:p w14:paraId="7A79D4C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07C1839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3.45</w:t>
            </w:r>
          </w:p>
        </w:tc>
        <w:tc>
          <w:tcPr>
            <w:tcW w:w="644" w:type="pct"/>
            <w:tcBorders>
              <w:top w:val="nil"/>
              <w:left w:val="nil"/>
              <w:bottom w:val="single" w:color="auto" w:sz="4" w:space="0"/>
              <w:right w:val="single" w:color="auto" w:sz="4" w:space="0"/>
            </w:tcBorders>
            <w:shd w:val="clear" w:color="auto" w:fill="auto"/>
            <w:noWrap/>
            <w:vAlign w:val="center"/>
          </w:tcPr>
          <w:p w14:paraId="4BB81C7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537.44 </w:t>
            </w:r>
          </w:p>
        </w:tc>
        <w:tc>
          <w:tcPr>
            <w:tcW w:w="721" w:type="pct"/>
            <w:tcBorders>
              <w:top w:val="nil"/>
              <w:left w:val="nil"/>
              <w:bottom w:val="single" w:color="auto" w:sz="4" w:space="0"/>
              <w:right w:val="single" w:color="auto" w:sz="4" w:space="0"/>
            </w:tcBorders>
            <w:shd w:val="clear" w:color="auto" w:fill="auto"/>
            <w:noWrap/>
            <w:vAlign w:val="center"/>
          </w:tcPr>
          <w:p w14:paraId="349DA9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1854.17 </w:t>
            </w:r>
          </w:p>
        </w:tc>
      </w:tr>
      <w:tr w14:paraId="667019CB">
        <w:tblPrEx>
          <w:tblCellMar>
            <w:top w:w="0" w:type="dxa"/>
            <w:left w:w="108" w:type="dxa"/>
            <w:bottom w:w="0" w:type="dxa"/>
            <w:right w:w="108" w:type="dxa"/>
          </w:tblCellMar>
        </w:tblPrEx>
        <w:trPr>
          <w:trHeight w:val="4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69E0FB1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w:t>
            </w:r>
          </w:p>
        </w:tc>
        <w:tc>
          <w:tcPr>
            <w:tcW w:w="697" w:type="pct"/>
            <w:tcBorders>
              <w:top w:val="nil"/>
              <w:left w:val="nil"/>
              <w:bottom w:val="single" w:color="auto" w:sz="4" w:space="0"/>
              <w:right w:val="single" w:color="auto" w:sz="4" w:space="0"/>
            </w:tcBorders>
            <w:shd w:val="clear" w:color="auto" w:fill="auto"/>
            <w:vAlign w:val="center"/>
          </w:tcPr>
          <w:p w14:paraId="2A615436">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混凝土挡墙墙身</w:t>
            </w:r>
          </w:p>
        </w:tc>
        <w:tc>
          <w:tcPr>
            <w:tcW w:w="1781" w:type="pct"/>
            <w:tcBorders>
              <w:top w:val="nil"/>
              <w:left w:val="nil"/>
              <w:bottom w:val="single" w:color="auto" w:sz="4" w:space="0"/>
              <w:right w:val="single" w:color="auto" w:sz="4" w:space="0"/>
            </w:tcBorders>
            <w:shd w:val="clear" w:color="auto" w:fill="auto"/>
            <w:vAlign w:val="center"/>
          </w:tcPr>
          <w:p w14:paraId="068779F8">
            <w:pPr>
              <w:adjustRightInd/>
              <w:snapToGrid/>
              <w:spacing w:after="0"/>
              <w:rPr>
                <w:rFonts w:hint="eastAsia" w:ascii="仿宋" w:hAnsi="仿宋" w:eastAsia="仿宋" w:cs="仿宋"/>
                <w:sz w:val="18"/>
                <w:szCs w:val="18"/>
              </w:rPr>
            </w:pPr>
            <w:r>
              <w:rPr>
                <w:rFonts w:hint="eastAsia" w:ascii="仿宋" w:hAnsi="仿宋" w:eastAsia="仿宋" w:cs="仿宋"/>
                <w:sz w:val="18"/>
                <w:szCs w:val="18"/>
              </w:rPr>
              <w:t>1.混凝土强度等级:C30</w:t>
            </w:r>
          </w:p>
        </w:tc>
        <w:tc>
          <w:tcPr>
            <w:tcW w:w="357" w:type="pct"/>
            <w:tcBorders>
              <w:top w:val="nil"/>
              <w:left w:val="nil"/>
              <w:bottom w:val="single" w:color="auto" w:sz="4" w:space="0"/>
              <w:right w:val="single" w:color="auto" w:sz="4" w:space="0"/>
            </w:tcBorders>
            <w:shd w:val="clear" w:color="auto" w:fill="auto"/>
            <w:vAlign w:val="center"/>
          </w:tcPr>
          <w:p w14:paraId="1C7EB4C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6517A78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6.70</w:t>
            </w:r>
          </w:p>
        </w:tc>
        <w:tc>
          <w:tcPr>
            <w:tcW w:w="644" w:type="pct"/>
            <w:tcBorders>
              <w:top w:val="nil"/>
              <w:left w:val="nil"/>
              <w:bottom w:val="single" w:color="auto" w:sz="4" w:space="0"/>
              <w:right w:val="single" w:color="auto" w:sz="4" w:space="0"/>
            </w:tcBorders>
            <w:shd w:val="clear" w:color="auto" w:fill="auto"/>
            <w:noWrap/>
            <w:vAlign w:val="center"/>
          </w:tcPr>
          <w:p w14:paraId="43B6791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547.95 </w:t>
            </w:r>
          </w:p>
        </w:tc>
        <w:tc>
          <w:tcPr>
            <w:tcW w:w="721" w:type="pct"/>
            <w:tcBorders>
              <w:top w:val="nil"/>
              <w:left w:val="nil"/>
              <w:bottom w:val="single" w:color="auto" w:sz="4" w:space="0"/>
              <w:right w:val="single" w:color="auto" w:sz="4" w:space="0"/>
            </w:tcBorders>
            <w:shd w:val="clear" w:color="auto" w:fill="auto"/>
            <w:noWrap/>
            <w:vAlign w:val="center"/>
          </w:tcPr>
          <w:p w14:paraId="51BF27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3671.27 </w:t>
            </w:r>
          </w:p>
        </w:tc>
      </w:tr>
      <w:tr w14:paraId="49658A35">
        <w:tblPrEx>
          <w:tblCellMar>
            <w:top w:w="0" w:type="dxa"/>
            <w:left w:w="108" w:type="dxa"/>
            <w:bottom w:w="0" w:type="dxa"/>
            <w:right w:w="108" w:type="dxa"/>
          </w:tblCellMar>
        </w:tblPrEx>
        <w:trPr>
          <w:trHeight w:val="6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918BE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w:t>
            </w:r>
          </w:p>
        </w:tc>
        <w:tc>
          <w:tcPr>
            <w:tcW w:w="697" w:type="pct"/>
            <w:tcBorders>
              <w:top w:val="nil"/>
              <w:left w:val="nil"/>
              <w:bottom w:val="single" w:color="auto" w:sz="4" w:space="0"/>
              <w:right w:val="single" w:color="auto" w:sz="4" w:space="0"/>
            </w:tcBorders>
            <w:shd w:val="clear" w:color="auto" w:fill="auto"/>
            <w:vAlign w:val="center"/>
          </w:tcPr>
          <w:p w14:paraId="5B03B289">
            <w:pPr>
              <w:adjustRightInd/>
              <w:snapToGrid/>
              <w:spacing w:after="0"/>
              <w:rPr>
                <w:rFonts w:hint="eastAsia" w:ascii="仿宋" w:hAnsi="仿宋" w:eastAsia="仿宋" w:cs="仿宋"/>
                <w:sz w:val="18"/>
                <w:szCs w:val="18"/>
              </w:rPr>
            </w:pPr>
            <w:r>
              <w:rPr>
                <w:rFonts w:hint="eastAsia" w:ascii="仿宋" w:hAnsi="仿宋" w:eastAsia="仿宋" w:cs="仿宋"/>
                <w:sz w:val="18"/>
                <w:szCs w:val="18"/>
              </w:rPr>
              <w:t>现浇混凝土池盖板</w:t>
            </w:r>
          </w:p>
        </w:tc>
        <w:tc>
          <w:tcPr>
            <w:tcW w:w="1781" w:type="pct"/>
            <w:tcBorders>
              <w:top w:val="nil"/>
              <w:left w:val="nil"/>
              <w:bottom w:val="single" w:color="auto" w:sz="4" w:space="0"/>
              <w:right w:val="single" w:color="auto" w:sz="4" w:space="0"/>
            </w:tcBorders>
            <w:shd w:val="clear" w:color="auto" w:fill="auto"/>
            <w:vAlign w:val="center"/>
          </w:tcPr>
          <w:p w14:paraId="487112B5">
            <w:pPr>
              <w:adjustRightInd/>
              <w:snapToGrid/>
              <w:spacing w:after="0"/>
              <w:rPr>
                <w:rFonts w:hint="eastAsia" w:ascii="仿宋" w:hAnsi="仿宋" w:eastAsia="仿宋" w:cs="仿宋"/>
                <w:sz w:val="18"/>
                <w:szCs w:val="18"/>
              </w:rPr>
            </w:pPr>
            <w:r>
              <w:rPr>
                <w:rFonts w:hint="eastAsia" w:ascii="仿宋" w:hAnsi="仿宋" w:eastAsia="仿宋" w:cs="仿宋"/>
                <w:sz w:val="18"/>
                <w:szCs w:val="18"/>
              </w:rPr>
              <w:t>1.混凝土强度等级:C30</w:t>
            </w:r>
            <w:r>
              <w:rPr>
                <w:rFonts w:hint="eastAsia" w:ascii="仿宋" w:hAnsi="仿宋" w:eastAsia="仿宋" w:cs="仿宋"/>
                <w:sz w:val="18"/>
                <w:szCs w:val="18"/>
              </w:rPr>
              <w:br w:type="textWrapping"/>
            </w:r>
            <w:r>
              <w:rPr>
                <w:rFonts w:hint="eastAsia" w:ascii="仿宋" w:hAnsi="仿宋" w:eastAsia="仿宋" w:cs="仿宋"/>
                <w:sz w:val="18"/>
                <w:szCs w:val="18"/>
              </w:rPr>
              <w:t>2.抗渗要求:满足设计及验收要求</w:t>
            </w:r>
          </w:p>
        </w:tc>
        <w:tc>
          <w:tcPr>
            <w:tcW w:w="357" w:type="pct"/>
            <w:tcBorders>
              <w:top w:val="nil"/>
              <w:left w:val="nil"/>
              <w:bottom w:val="single" w:color="auto" w:sz="4" w:space="0"/>
              <w:right w:val="single" w:color="auto" w:sz="4" w:space="0"/>
            </w:tcBorders>
            <w:shd w:val="clear" w:color="auto" w:fill="auto"/>
            <w:vAlign w:val="center"/>
          </w:tcPr>
          <w:p w14:paraId="7344FEA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27BF27A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0.79</w:t>
            </w:r>
          </w:p>
        </w:tc>
        <w:tc>
          <w:tcPr>
            <w:tcW w:w="644" w:type="pct"/>
            <w:tcBorders>
              <w:top w:val="nil"/>
              <w:left w:val="nil"/>
              <w:bottom w:val="single" w:color="auto" w:sz="4" w:space="0"/>
              <w:right w:val="single" w:color="auto" w:sz="4" w:space="0"/>
            </w:tcBorders>
            <w:shd w:val="clear" w:color="auto" w:fill="auto"/>
            <w:noWrap/>
            <w:vAlign w:val="center"/>
          </w:tcPr>
          <w:p w14:paraId="7813C08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554.48 </w:t>
            </w:r>
          </w:p>
        </w:tc>
        <w:tc>
          <w:tcPr>
            <w:tcW w:w="721" w:type="pct"/>
            <w:tcBorders>
              <w:top w:val="nil"/>
              <w:left w:val="nil"/>
              <w:bottom w:val="single" w:color="auto" w:sz="4" w:space="0"/>
              <w:right w:val="single" w:color="auto" w:sz="4" w:space="0"/>
            </w:tcBorders>
            <w:shd w:val="clear" w:color="auto" w:fill="auto"/>
            <w:noWrap/>
            <w:vAlign w:val="center"/>
          </w:tcPr>
          <w:p w14:paraId="06BEB0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438.04 </w:t>
            </w:r>
          </w:p>
        </w:tc>
      </w:tr>
      <w:tr w14:paraId="51FDB819">
        <w:tblPrEx>
          <w:tblCellMar>
            <w:top w:w="0" w:type="dxa"/>
            <w:left w:w="108" w:type="dxa"/>
            <w:bottom w:w="0" w:type="dxa"/>
            <w:right w:w="108" w:type="dxa"/>
          </w:tblCellMar>
        </w:tblPrEx>
        <w:trPr>
          <w:trHeight w:val="4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7C8F38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w:t>
            </w:r>
          </w:p>
        </w:tc>
        <w:tc>
          <w:tcPr>
            <w:tcW w:w="697" w:type="pct"/>
            <w:tcBorders>
              <w:top w:val="nil"/>
              <w:left w:val="nil"/>
              <w:bottom w:val="single" w:color="auto" w:sz="4" w:space="0"/>
              <w:right w:val="single" w:color="auto" w:sz="4" w:space="0"/>
            </w:tcBorders>
            <w:shd w:val="clear" w:color="auto" w:fill="auto"/>
            <w:vAlign w:val="center"/>
          </w:tcPr>
          <w:p w14:paraId="33A1B4EB">
            <w:pPr>
              <w:adjustRightInd/>
              <w:snapToGrid/>
              <w:spacing w:after="0"/>
              <w:rPr>
                <w:rFonts w:hint="eastAsia" w:ascii="仿宋" w:hAnsi="仿宋" w:eastAsia="仿宋" w:cs="仿宋"/>
                <w:sz w:val="18"/>
                <w:szCs w:val="18"/>
              </w:rPr>
            </w:pPr>
            <w:r>
              <w:rPr>
                <w:rFonts w:hint="eastAsia" w:ascii="仿宋" w:hAnsi="仿宋" w:eastAsia="仿宋" w:cs="仿宋"/>
                <w:sz w:val="18"/>
                <w:szCs w:val="18"/>
              </w:rPr>
              <w:t>现浇构件钢筋</w:t>
            </w:r>
          </w:p>
        </w:tc>
        <w:tc>
          <w:tcPr>
            <w:tcW w:w="1781" w:type="pct"/>
            <w:tcBorders>
              <w:top w:val="nil"/>
              <w:left w:val="nil"/>
              <w:bottom w:val="single" w:color="auto" w:sz="4" w:space="0"/>
              <w:right w:val="single" w:color="auto" w:sz="4" w:space="0"/>
            </w:tcBorders>
            <w:shd w:val="clear" w:color="auto" w:fill="auto"/>
            <w:vAlign w:val="center"/>
          </w:tcPr>
          <w:p w14:paraId="37792AA7">
            <w:pPr>
              <w:adjustRightInd/>
              <w:snapToGrid/>
              <w:spacing w:after="0"/>
              <w:rPr>
                <w:rFonts w:hint="eastAsia" w:ascii="仿宋" w:hAnsi="仿宋" w:eastAsia="仿宋" w:cs="仿宋"/>
                <w:sz w:val="18"/>
                <w:szCs w:val="18"/>
              </w:rPr>
            </w:pPr>
            <w:r>
              <w:rPr>
                <w:rFonts w:hint="eastAsia" w:ascii="仿宋" w:hAnsi="仿宋" w:eastAsia="仿宋" w:cs="仿宋"/>
                <w:sz w:val="18"/>
                <w:szCs w:val="18"/>
              </w:rPr>
              <w:t>1.钢筋种类:螺纹钢筋</w:t>
            </w:r>
            <w:r>
              <w:rPr>
                <w:rFonts w:hint="eastAsia" w:ascii="仿宋" w:hAnsi="仿宋" w:eastAsia="仿宋" w:cs="仿宋"/>
                <w:sz w:val="18"/>
                <w:szCs w:val="18"/>
              </w:rPr>
              <w:br w:type="textWrapping"/>
            </w:r>
            <w:r>
              <w:rPr>
                <w:rFonts w:hint="eastAsia" w:ascii="仿宋" w:hAnsi="仿宋" w:eastAsia="仿宋" w:cs="仿宋"/>
                <w:sz w:val="18"/>
                <w:szCs w:val="18"/>
              </w:rPr>
              <w:t>2.钢筋规格:φ14</w:t>
            </w:r>
          </w:p>
        </w:tc>
        <w:tc>
          <w:tcPr>
            <w:tcW w:w="357" w:type="pct"/>
            <w:tcBorders>
              <w:top w:val="nil"/>
              <w:left w:val="nil"/>
              <w:bottom w:val="single" w:color="auto" w:sz="4" w:space="0"/>
              <w:right w:val="single" w:color="auto" w:sz="4" w:space="0"/>
            </w:tcBorders>
            <w:shd w:val="clear" w:color="auto" w:fill="auto"/>
            <w:vAlign w:val="center"/>
          </w:tcPr>
          <w:p w14:paraId="3C6793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t</w:t>
            </w:r>
          </w:p>
        </w:tc>
        <w:tc>
          <w:tcPr>
            <w:tcW w:w="522" w:type="pct"/>
            <w:tcBorders>
              <w:top w:val="nil"/>
              <w:left w:val="nil"/>
              <w:bottom w:val="single" w:color="auto" w:sz="4" w:space="0"/>
              <w:right w:val="single" w:color="auto" w:sz="4" w:space="0"/>
            </w:tcBorders>
            <w:shd w:val="clear" w:color="auto" w:fill="auto"/>
            <w:noWrap/>
            <w:vAlign w:val="center"/>
          </w:tcPr>
          <w:p w14:paraId="6A9DF77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0.561</w:t>
            </w:r>
          </w:p>
        </w:tc>
        <w:tc>
          <w:tcPr>
            <w:tcW w:w="644" w:type="pct"/>
            <w:tcBorders>
              <w:top w:val="nil"/>
              <w:left w:val="nil"/>
              <w:bottom w:val="single" w:color="auto" w:sz="4" w:space="0"/>
              <w:right w:val="single" w:color="auto" w:sz="4" w:space="0"/>
            </w:tcBorders>
            <w:shd w:val="clear" w:color="auto" w:fill="auto"/>
            <w:noWrap/>
            <w:vAlign w:val="center"/>
          </w:tcPr>
          <w:p w14:paraId="5E5F132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5193.89 </w:t>
            </w:r>
          </w:p>
        </w:tc>
        <w:tc>
          <w:tcPr>
            <w:tcW w:w="721" w:type="pct"/>
            <w:tcBorders>
              <w:top w:val="nil"/>
              <w:left w:val="nil"/>
              <w:bottom w:val="single" w:color="auto" w:sz="4" w:space="0"/>
              <w:right w:val="single" w:color="auto" w:sz="4" w:space="0"/>
            </w:tcBorders>
            <w:shd w:val="clear" w:color="auto" w:fill="auto"/>
            <w:noWrap/>
            <w:vAlign w:val="center"/>
          </w:tcPr>
          <w:p w14:paraId="42BF3A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2913.77 </w:t>
            </w:r>
          </w:p>
        </w:tc>
      </w:tr>
      <w:tr w14:paraId="3846DDDE">
        <w:tblPrEx>
          <w:tblCellMar>
            <w:top w:w="0" w:type="dxa"/>
            <w:left w:w="108" w:type="dxa"/>
            <w:bottom w:w="0" w:type="dxa"/>
            <w:right w:w="108" w:type="dxa"/>
          </w:tblCellMar>
        </w:tblPrEx>
        <w:trPr>
          <w:trHeight w:val="4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638C9DB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w:t>
            </w:r>
          </w:p>
        </w:tc>
        <w:tc>
          <w:tcPr>
            <w:tcW w:w="697" w:type="pct"/>
            <w:tcBorders>
              <w:top w:val="nil"/>
              <w:left w:val="nil"/>
              <w:bottom w:val="single" w:color="auto" w:sz="4" w:space="0"/>
              <w:right w:val="single" w:color="auto" w:sz="4" w:space="0"/>
            </w:tcBorders>
            <w:shd w:val="clear" w:color="auto" w:fill="auto"/>
            <w:vAlign w:val="center"/>
          </w:tcPr>
          <w:p w14:paraId="4A6EA797">
            <w:pPr>
              <w:adjustRightInd/>
              <w:snapToGrid/>
              <w:spacing w:after="0"/>
              <w:rPr>
                <w:rFonts w:hint="eastAsia" w:ascii="仿宋" w:hAnsi="仿宋" w:eastAsia="仿宋" w:cs="仿宋"/>
                <w:sz w:val="18"/>
                <w:szCs w:val="18"/>
              </w:rPr>
            </w:pPr>
            <w:r>
              <w:rPr>
                <w:rFonts w:hint="eastAsia" w:ascii="仿宋" w:hAnsi="仿宋" w:eastAsia="仿宋" w:cs="仿宋"/>
                <w:sz w:val="18"/>
                <w:szCs w:val="18"/>
              </w:rPr>
              <w:t>现浇构件钢筋</w:t>
            </w:r>
          </w:p>
        </w:tc>
        <w:tc>
          <w:tcPr>
            <w:tcW w:w="1781" w:type="pct"/>
            <w:tcBorders>
              <w:top w:val="nil"/>
              <w:left w:val="nil"/>
              <w:bottom w:val="single" w:color="auto" w:sz="4" w:space="0"/>
              <w:right w:val="single" w:color="auto" w:sz="4" w:space="0"/>
            </w:tcBorders>
            <w:shd w:val="clear" w:color="auto" w:fill="auto"/>
            <w:vAlign w:val="center"/>
          </w:tcPr>
          <w:p w14:paraId="7E2BB8F0">
            <w:pPr>
              <w:adjustRightInd/>
              <w:snapToGrid/>
              <w:spacing w:after="0"/>
              <w:rPr>
                <w:rFonts w:hint="eastAsia" w:ascii="仿宋" w:hAnsi="仿宋" w:eastAsia="仿宋" w:cs="仿宋"/>
                <w:sz w:val="18"/>
                <w:szCs w:val="18"/>
              </w:rPr>
            </w:pPr>
            <w:r>
              <w:rPr>
                <w:rFonts w:hint="eastAsia" w:ascii="仿宋" w:hAnsi="仿宋" w:eastAsia="仿宋" w:cs="仿宋"/>
                <w:sz w:val="18"/>
                <w:szCs w:val="18"/>
              </w:rPr>
              <w:t>1.钢筋种类:螺纹钢筋</w:t>
            </w:r>
            <w:r>
              <w:rPr>
                <w:rFonts w:hint="eastAsia" w:ascii="仿宋" w:hAnsi="仿宋" w:eastAsia="仿宋" w:cs="仿宋"/>
                <w:sz w:val="18"/>
                <w:szCs w:val="18"/>
              </w:rPr>
              <w:br w:type="textWrapping"/>
            </w:r>
            <w:r>
              <w:rPr>
                <w:rFonts w:hint="eastAsia" w:ascii="仿宋" w:hAnsi="仿宋" w:eastAsia="仿宋" w:cs="仿宋"/>
                <w:sz w:val="18"/>
                <w:szCs w:val="18"/>
              </w:rPr>
              <w:t>2.钢筋规格:φ12</w:t>
            </w:r>
          </w:p>
        </w:tc>
        <w:tc>
          <w:tcPr>
            <w:tcW w:w="357" w:type="pct"/>
            <w:tcBorders>
              <w:top w:val="nil"/>
              <w:left w:val="nil"/>
              <w:bottom w:val="single" w:color="auto" w:sz="4" w:space="0"/>
              <w:right w:val="single" w:color="auto" w:sz="4" w:space="0"/>
            </w:tcBorders>
            <w:shd w:val="clear" w:color="auto" w:fill="auto"/>
            <w:vAlign w:val="center"/>
          </w:tcPr>
          <w:p w14:paraId="3ACBB07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t</w:t>
            </w:r>
          </w:p>
        </w:tc>
        <w:tc>
          <w:tcPr>
            <w:tcW w:w="522" w:type="pct"/>
            <w:tcBorders>
              <w:top w:val="nil"/>
              <w:left w:val="nil"/>
              <w:bottom w:val="single" w:color="auto" w:sz="4" w:space="0"/>
              <w:right w:val="single" w:color="auto" w:sz="4" w:space="0"/>
            </w:tcBorders>
            <w:shd w:val="clear" w:color="auto" w:fill="auto"/>
            <w:noWrap/>
            <w:vAlign w:val="center"/>
          </w:tcPr>
          <w:p w14:paraId="4076BC2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0.646</w:t>
            </w:r>
          </w:p>
        </w:tc>
        <w:tc>
          <w:tcPr>
            <w:tcW w:w="644" w:type="pct"/>
            <w:tcBorders>
              <w:top w:val="nil"/>
              <w:left w:val="nil"/>
              <w:bottom w:val="single" w:color="auto" w:sz="4" w:space="0"/>
              <w:right w:val="single" w:color="auto" w:sz="4" w:space="0"/>
            </w:tcBorders>
            <w:shd w:val="clear" w:color="auto" w:fill="auto"/>
            <w:noWrap/>
            <w:vAlign w:val="center"/>
          </w:tcPr>
          <w:p w14:paraId="374BED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5831.13 </w:t>
            </w:r>
          </w:p>
        </w:tc>
        <w:tc>
          <w:tcPr>
            <w:tcW w:w="721" w:type="pct"/>
            <w:tcBorders>
              <w:top w:val="nil"/>
              <w:left w:val="nil"/>
              <w:bottom w:val="single" w:color="auto" w:sz="4" w:space="0"/>
              <w:right w:val="single" w:color="auto" w:sz="4" w:space="0"/>
            </w:tcBorders>
            <w:shd w:val="clear" w:color="auto" w:fill="auto"/>
            <w:noWrap/>
            <w:vAlign w:val="center"/>
          </w:tcPr>
          <w:p w14:paraId="656806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3766.91 </w:t>
            </w:r>
          </w:p>
        </w:tc>
      </w:tr>
      <w:tr w14:paraId="248499E9">
        <w:tblPrEx>
          <w:tblCellMar>
            <w:top w:w="0" w:type="dxa"/>
            <w:left w:w="108" w:type="dxa"/>
            <w:bottom w:w="0" w:type="dxa"/>
            <w:right w:w="108" w:type="dxa"/>
          </w:tblCellMar>
        </w:tblPrEx>
        <w:trPr>
          <w:trHeight w:val="6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21CBD78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w:t>
            </w:r>
          </w:p>
        </w:tc>
        <w:tc>
          <w:tcPr>
            <w:tcW w:w="697" w:type="pct"/>
            <w:tcBorders>
              <w:top w:val="nil"/>
              <w:left w:val="nil"/>
              <w:bottom w:val="single" w:color="auto" w:sz="4" w:space="0"/>
              <w:right w:val="single" w:color="auto" w:sz="4" w:space="0"/>
            </w:tcBorders>
            <w:shd w:val="clear" w:color="auto" w:fill="auto"/>
            <w:vAlign w:val="center"/>
          </w:tcPr>
          <w:p w14:paraId="2D8FAE48">
            <w:pPr>
              <w:adjustRightInd/>
              <w:snapToGrid/>
              <w:spacing w:after="0"/>
              <w:rPr>
                <w:rFonts w:hint="eastAsia" w:ascii="仿宋" w:hAnsi="仿宋" w:eastAsia="仿宋" w:cs="仿宋"/>
                <w:sz w:val="18"/>
                <w:szCs w:val="18"/>
              </w:rPr>
            </w:pPr>
            <w:r>
              <w:rPr>
                <w:rFonts w:hint="eastAsia" w:ascii="仿宋" w:hAnsi="仿宋" w:eastAsia="仿宋" w:cs="仿宋"/>
                <w:sz w:val="18"/>
                <w:szCs w:val="18"/>
              </w:rPr>
              <w:t>金属百叶窗</w:t>
            </w:r>
          </w:p>
        </w:tc>
        <w:tc>
          <w:tcPr>
            <w:tcW w:w="1781" w:type="pct"/>
            <w:tcBorders>
              <w:top w:val="nil"/>
              <w:left w:val="nil"/>
              <w:bottom w:val="single" w:color="auto" w:sz="4" w:space="0"/>
              <w:right w:val="single" w:color="auto" w:sz="4" w:space="0"/>
            </w:tcBorders>
            <w:shd w:val="clear" w:color="auto" w:fill="auto"/>
            <w:vAlign w:val="center"/>
          </w:tcPr>
          <w:p w14:paraId="7A723DF4">
            <w:pPr>
              <w:adjustRightInd/>
              <w:snapToGrid/>
              <w:spacing w:after="0"/>
              <w:rPr>
                <w:rFonts w:hint="eastAsia" w:ascii="仿宋" w:hAnsi="仿宋" w:eastAsia="仿宋" w:cs="仿宋"/>
                <w:sz w:val="18"/>
                <w:szCs w:val="18"/>
              </w:rPr>
            </w:pPr>
            <w:r>
              <w:rPr>
                <w:rFonts w:hint="eastAsia" w:ascii="仿宋" w:hAnsi="仿宋" w:eastAsia="仿宋" w:cs="仿宋"/>
                <w:sz w:val="18"/>
                <w:szCs w:val="18"/>
              </w:rPr>
              <w:t>1.窗洞口尺寸:0.95*0.52</w:t>
            </w:r>
            <w:r>
              <w:rPr>
                <w:rFonts w:hint="eastAsia" w:ascii="仿宋" w:hAnsi="仿宋" w:eastAsia="仿宋" w:cs="仿宋"/>
                <w:sz w:val="18"/>
                <w:szCs w:val="18"/>
              </w:rPr>
              <w:br w:type="textWrapping"/>
            </w:r>
            <w:r>
              <w:rPr>
                <w:rFonts w:hint="eastAsia" w:ascii="仿宋" w:hAnsi="仿宋" w:eastAsia="仿宋" w:cs="仿宋"/>
                <w:sz w:val="18"/>
                <w:szCs w:val="18"/>
              </w:rPr>
              <w:t>2.百叶材料品种:铝合金材质</w:t>
            </w:r>
          </w:p>
        </w:tc>
        <w:tc>
          <w:tcPr>
            <w:tcW w:w="357" w:type="pct"/>
            <w:tcBorders>
              <w:top w:val="nil"/>
              <w:left w:val="nil"/>
              <w:bottom w:val="single" w:color="auto" w:sz="4" w:space="0"/>
              <w:right w:val="single" w:color="auto" w:sz="4" w:space="0"/>
            </w:tcBorders>
            <w:shd w:val="clear" w:color="auto" w:fill="auto"/>
            <w:vAlign w:val="center"/>
          </w:tcPr>
          <w:p w14:paraId="1FCDDA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522" w:type="pct"/>
            <w:tcBorders>
              <w:top w:val="nil"/>
              <w:left w:val="nil"/>
              <w:bottom w:val="single" w:color="auto" w:sz="4" w:space="0"/>
              <w:right w:val="single" w:color="auto" w:sz="4" w:space="0"/>
            </w:tcBorders>
            <w:shd w:val="clear" w:color="auto" w:fill="auto"/>
            <w:noWrap/>
            <w:vAlign w:val="center"/>
          </w:tcPr>
          <w:p w14:paraId="664AB59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0.40</w:t>
            </w:r>
          </w:p>
        </w:tc>
        <w:tc>
          <w:tcPr>
            <w:tcW w:w="644" w:type="pct"/>
            <w:tcBorders>
              <w:top w:val="nil"/>
              <w:left w:val="nil"/>
              <w:bottom w:val="single" w:color="auto" w:sz="4" w:space="0"/>
              <w:right w:val="single" w:color="auto" w:sz="4" w:space="0"/>
            </w:tcBorders>
            <w:shd w:val="clear" w:color="auto" w:fill="auto"/>
            <w:noWrap/>
            <w:vAlign w:val="center"/>
          </w:tcPr>
          <w:p w14:paraId="27A950A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319.56 </w:t>
            </w:r>
          </w:p>
        </w:tc>
        <w:tc>
          <w:tcPr>
            <w:tcW w:w="721" w:type="pct"/>
            <w:tcBorders>
              <w:top w:val="nil"/>
              <w:left w:val="nil"/>
              <w:bottom w:val="single" w:color="auto" w:sz="4" w:space="0"/>
              <w:right w:val="single" w:color="auto" w:sz="4" w:space="0"/>
            </w:tcBorders>
            <w:shd w:val="clear" w:color="auto" w:fill="auto"/>
            <w:noWrap/>
            <w:vAlign w:val="center"/>
          </w:tcPr>
          <w:p w14:paraId="6C97719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127.82 </w:t>
            </w:r>
          </w:p>
        </w:tc>
      </w:tr>
      <w:tr w14:paraId="21FA72C1">
        <w:tblPrEx>
          <w:tblCellMar>
            <w:top w:w="0" w:type="dxa"/>
            <w:left w:w="108" w:type="dxa"/>
            <w:bottom w:w="0" w:type="dxa"/>
            <w:right w:w="108" w:type="dxa"/>
          </w:tblCellMar>
        </w:tblPrEx>
        <w:trPr>
          <w:trHeight w:val="22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4EA5902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w:t>
            </w:r>
          </w:p>
        </w:tc>
        <w:tc>
          <w:tcPr>
            <w:tcW w:w="697" w:type="pct"/>
            <w:tcBorders>
              <w:top w:val="nil"/>
              <w:left w:val="nil"/>
              <w:bottom w:val="single" w:color="auto" w:sz="4" w:space="0"/>
              <w:right w:val="single" w:color="auto" w:sz="4" w:space="0"/>
            </w:tcBorders>
            <w:shd w:val="clear" w:color="auto" w:fill="auto"/>
            <w:vAlign w:val="center"/>
          </w:tcPr>
          <w:p w14:paraId="13CF839F">
            <w:pPr>
              <w:adjustRightInd/>
              <w:snapToGrid/>
              <w:spacing w:after="0"/>
              <w:rPr>
                <w:rFonts w:hint="eastAsia" w:ascii="仿宋" w:hAnsi="仿宋" w:eastAsia="仿宋" w:cs="仿宋"/>
                <w:sz w:val="18"/>
                <w:szCs w:val="18"/>
              </w:rPr>
            </w:pPr>
            <w:r>
              <w:rPr>
                <w:rFonts w:hint="eastAsia" w:ascii="仿宋" w:hAnsi="仿宋" w:eastAsia="仿宋" w:cs="仿宋"/>
                <w:sz w:val="18"/>
                <w:szCs w:val="18"/>
              </w:rPr>
              <w:t>铸铁盖板</w:t>
            </w:r>
          </w:p>
        </w:tc>
        <w:tc>
          <w:tcPr>
            <w:tcW w:w="1781" w:type="pct"/>
            <w:tcBorders>
              <w:top w:val="nil"/>
              <w:left w:val="nil"/>
              <w:bottom w:val="single" w:color="auto" w:sz="4" w:space="0"/>
              <w:right w:val="single" w:color="auto" w:sz="4" w:space="0"/>
            </w:tcBorders>
            <w:shd w:val="clear" w:color="auto" w:fill="auto"/>
            <w:vAlign w:val="center"/>
          </w:tcPr>
          <w:p w14:paraId="2205F64A">
            <w:pPr>
              <w:adjustRightInd/>
              <w:snapToGrid/>
              <w:spacing w:after="0"/>
              <w:rPr>
                <w:rFonts w:hint="eastAsia" w:ascii="仿宋" w:hAnsi="仿宋" w:eastAsia="仿宋" w:cs="仿宋"/>
                <w:sz w:val="18"/>
                <w:szCs w:val="18"/>
              </w:rPr>
            </w:pPr>
            <w:r>
              <w:rPr>
                <w:rFonts w:hint="eastAsia" w:ascii="仿宋" w:hAnsi="仿宋" w:eastAsia="仿宋" w:cs="仿宋"/>
                <w:sz w:val="18"/>
                <w:szCs w:val="18"/>
              </w:rPr>
              <w:t>1.盖板规格型号:φ800</w:t>
            </w:r>
          </w:p>
        </w:tc>
        <w:tc>
          <w:tcPr>
            <w:tcW w:w="357" w:type="pct"/>
            <w:tcBorders>
              <w:top w:val="nil"/>
              <w:left w:val="nil"/>
              <w:bottom w:val="single" w:color="auto" w:sz="4" w:space="0"/>
              <w:right w:val="single" w:color="auto" w:sz="4" w:space="0"/>
            </w:tcBorders>
            <w:shd w:val="clear" w:color="auto" w:fill="auto"/>
            <w:vAlign w:val="center"/>
          </w:tcPr>
          <w:p w14:paraId="290CE34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块</w:t>
            </w:r>
          </w:p>
        </w:tc>
        <w:tc>
          <w:tcPr>
            <w:tcW w:w="522" w:type="pct"/>
            <w:tcBorders>
              <w:top w:val="nil"/>
              <w:left w:val="nil"/>
              <w:bottom w:val="single" w:color="auto" w:sz="4" w:space="0"/>
              <w:right w:val="single" w:color="auto" w:sz="4" w:space="0"/>
            </w:tcBorders>
            <w:shd w:val="clear" w:color="auto" w:fill="auto"/>
            <w:noWrap/>
            <w:vAlign w:val="center"/>
          </w:tcPr>
          <w:p w14:paraId="64DDC88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644" w:type="pct"/>
            <w:tcBorders>
              <w:top w:val="nil"/>
              <w:left w:val="nil"/>
              <w:bottom w:val="single" w:color="auto" w:sz="4" w:space="0"/>
              <w:right w:val="single" w:color="auto" w:sz="4" w:space="0"/>
            </w:tcBorders>
            <w:shd w:val="clear" w:color="auto" w:fill="auto"/>
            <w:noWrap/>
            <w:vAlign w:val="center"/>
          </w:tcPr>
          <w:p w14:paraId="7CD667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132.83 </w:t>
            </w:r>
          </w:p>
        </w:tc>
        <w:tc>
          <w:tcPr>
            <w:tcW w:w="721" w:type="pct"/>
            <w:tcBorders>
              <w:top w:val="nil"/>
              <w:left w:val="nil"/>
              <w:bottom w:val="single" w:color="auto" w:sz="4" w:space="0"/>
              <w:right w:val="single" w:color="auto" w:sz="4" w:space="0"/>
            </w:tcBorders>
            <w:shd w:val="clear" w:color="auto" w:fill="auto"/>
            <w:noWrap/>
            <w:vAlign w:val="center"/>
          </w:tcPr>
          <w:p w14:paraId="44C4E1E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132.83 </w:t>
            </w:r>
          </w:p>
        </w:tc>
      </w:tr>
      <w:tr w14:paraId="24566EE9">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2E8806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w:t>
            </w:r>
          </w:p>
        </w:tc>
        <w:tc>
          <w:tcPr>
            <w:tcW w:w="697" w:type="pct"/>
            <w:tcBorders>
              <w:top w:val="nil"/>
              <w:left w:val="nil"/>
              <w:bottom w:val="single" w:color="auto" w:sz="4" w:space="0"/>
              <w:right w:val="single" w:color="auto" w:sz="4" w:space="0"/>
            </w:tcBorders>
            <w:shd w:val="clear" w:color="auto" w:fill="auto"/>
            <w:vAlign w:val="center"/>
          </w:tcPr>
          <w:p w14:paraId="035A451A">
            <w:pPr>
              <w:adjustRightInd/>
              <w:snapToGrid/>
              <w:spacing w:after="0"/>
              <w:rPr>
                <w:rFonts w:hint="eastAsia" w:ascii="仿宋" w:hAnsi="仿宋" w:eastAsia="仿宋" w:cs="仿宋"/>
                <w:sz w:val="18"/>
                <w:szCs w:val="18"/>
              </w:rPr>
            </w:pPr>
            <w:r>
              <w:rPr>
                <w:rFonts w:hint="eastAsia" w:ascii="仿宋" w:hAnsi="仿宋" w:eastAsia="仿宋" w:cs="仿宋"/>
                <w:sz w:val="18"/>
                <w:szCs w:val="18"/>
              </w:rPr>
              <w:t>套管</w:t>
            </w:r>
          </w:p>
        </w:tc>
        <w:tc>
          <w:tcPr>
            <w:tcW w:w="1781" w:type="pct"/>
            <w:tcBorders>
              <w:top w:val="nil"/>
              <w:left w:val="nil"/>
              <w:bottom w:val="single" w:color="auto" w:sz="4" w:space="0"/>
              <w:right w:val="single" w:color="auto" w:sz="4" w:space="0"/>
            </w:tcBorders>
            <w:shd w:val="clear" w:color="auto" w:fill="auto"/>
            <w:vAlign w:val="center"/>
          </w:tcPr>
          <w:p w14:paraId="295803E7">
            <w:pPr>
              <w:adjustRightInd/>
              <w:snapToGrid/>
              <w:spacing w:after="0"/>
              <w:rPr>
                <w:rFonts w:hint="eastAsia" w:ascii="仿宋" w:hAnsi="仿宋" w:eastAsia="仿宋" w:cs="仿宋"/>
                <w:sz w:val="18"/>
                <w:szCs w:val="18"/>
              </w:rPr>
            </w:pPr>
            <w:r>
              <w:rPr>
                <w:rFonts w:hint="eastAsia" w:ascii="仿宋" w:hAnsi="仿宋" w:eastAsia="仿宋" w:cs="仿宋"/>
                <w:sz w:val="18"/>
                <w:szCs w:val="18"/>
              </w:rPr>
              <w:t>1.材质及规格:电缆穿墙套管DN200</w:t>
            </w:r>
            <w:r>
              <w:rPr>
                <w:rFonts w:hint="eastAsia" w:ascii="仿宋" w:hAnsi="仿宋" w:eastAsia="仿宋" w:cs="仿宋"/>
                <w:sz w:val="18"/>
                <w:szCs w:val="18"/>
              </w:rPr>
              <w:br w:type="textWrapping"/>
            </w:r>
            <w:r>
              <w:rPr>
                <w:rFonts w:hint="eastAsia" w:ascii="仿宋" w:hAnsi="仿宋" w:eastAsia="仿宋" w:cs="仿宋"/>
                <w:sz w:val="18"/>
                <w:szCs w:val="18"/>
              </w:rPr>
              <w:t>2.管内填料材质:满足设计及防火要求</w:t>
            </w:r>
          </w:p>
        </w:tc>
        <w:tc>
          <w:tcPr>
            <w:tcW w:w="357" w:type="pct"/>
            <w:tcBorders>
              <w:top w:val="nil"/>
              <w:left w:val="nil"/>
              <w:bottom w:val="single" w:color="auto" w:sz="4" w:space="0"/>
              <w:right w:val="single" w:color="auto" w:sz="4" w:space="0"/>
            </w:tcBorders>
            <w:shd w:val="clear" w:color="auto" w:fill="auto"/>
            <w:vAlign w:val="center"/>
          </w:tcPr>
          <w:p w14:paraId="5B3CEB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522" w:type="pct"/>
            <w:tcBorders>
              <w:top w:val="nil"/>
              <w:left w:val="nil"/>
              <w:bottom w:val="single" w:color="auto" w:sz="4" w:space="0"/>
              <w:right w:val="single" w:color="auto" w:sz="4" w:space="0"/>
            </w:tcBorders>
            <w:shd w:val="clear" w:color="auto" w:fill="auto"/>
            <w:noWrap/>
            <w:vAlign w:val="center"/>
          </w:tcPr>
          <w:p w14:paraId="17C7829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644" w:type="pct"/>
            <w:tcBorders>
              <w:top w:val="nil"/>
              <w:left w:val="nil"/>
              <w:bottom w:val="single" w:color="auto" w:sz="4" w:space="0"/>
              <w:right w:val="single" w:color="auto" w:sz="4" w:space="0"/>
            </w:tcBorders>
            <w:shd w:val="clear" w:color="auto" w:fill="auto"/>
            <w:noWrap/>
            <w:vAlign w:val="center"/>
          </w:tcPr>
          <w:p w14:paraId="630D492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629.11 </w:t>
            </w:r>
          </w:p>
        </w:tc>
        <w:tc>
          <w:tcPr>
            <w:tcW w:w="721" w:type="pct"/>
            <w:tcBorders>
              <w:top w:val="nil"/>
              <w:left w:val="nil"/>
              <w:bottom w:val="single" w:color="auto" w:sz="4" w:space="0"/>
              <w:right w:val="single" w:color="auto" w:sz="4" w:space="0"/>
            </w:tcBorders>
            <w:shd w:val="clear" w:color="auto" w:fill="auto"/>
            <w:noWrap/>
            <w:vAlign w:val="center"/>
          </w:tcPr>
          <w:p w14:paraId="18E2F67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7549.32 </w:t>
            </w:r>
          </w:p>
        </w:tc>
      </w:tr>
      <w:tr w14:paraId="2924164C">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43F4F92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w:t>
            </w:r>
          </w:p>
        </w:tc>
        <w:tc>
          <w:tcPr>
            <w:tcW w:w="697" w:type="pct"/>
            <w:tcBorders>
              <w:top w:val="nil"/>
              <w:left w:val="nil"/>
              <w:bottom w:val="single" w:color="auto" w:sz="4" w:space="0"/>
              <w:right w:val="single" w:color="auto" w:sz="4" w:space="0"/>
            </w:tcBorders>
            <w:shd w:val="clear" w:color="auto" w:fill="auto"/>
            <w:vAlign w:val="center"/>
          </w:tcPr>
          <w:p w14:paraId="4E9424BA">
            <w:pPr>
              <w:adjustRightInd/>
              <w:snapToGrid/>
              <w:spacing w:after="0"/>
              <w:rPr>
                <w:rFonts w:hint="eastAsia" w:ascii="仿宋" w:hAnsi="仿宋" w:eastAsia="仿宋" w:cs="仿宋"/>
                <w:sz w:val="18"/>
                <w:szCs w:val="18"/>
              </w:rPr>
            </w:pPr>
            <w:r>
              <w:rPr>
                <w:rFonts w:hint="eastAsia" w:ascii="仿宋" w:hAnsi="仿宋" w:eastAsia="仿宋" w:cs="仿宋"/>
                <w:sz w:val="18"/>
                <w:szCs w:val="18"/>
              </w:rPr>
              <w:t>套管</w:t>
            </w:r>
          </w:p>
        </w:tc>
        <w:tc>
          <w:tcPr>
            <w:tcW w:w="1781" w:type="pct"/>
            <w:tcBorders>
              <w:top w:val="nil"/>
              <w:left w:val="nil"/>
              <w:bottom w:val="single" w:color="auto" w:sz="4" w:space="0"/>
              <w:right w:val="single" w:color="auto" w:sz="4" w:space="0"/>
            </w:tcBorders>
            <w:shd w:val="clear" w:color="auto" w:fill="auto"/>
            <w:vAlign w:val="center"/>
          </w:tcPr>
          <w:p w14:paraId="5C8BEB01">
            <w:pPr>
              <w:adjustRightInd/>
              <w:snapToGrid/>
              <w:spacing w:after="0"/>
              <w:rPr>
                <w:rFonts w:hint="eastAsia" w:ascii="仿宋" w:hAnsi="仿宋" w:eastAsia="仿宋" w:cs="仿宋"/>
                <w:sz w:val="18"/>
                <w:szCs w:val="18"/>
              </w:rPr>
            </w:pPr>
            <w:r>
              <w:rPr>
                <w:rFonts w:hint="eastAsia" w:ascii="仿宋" w:hAnsi="仿宋" w:eastAsia="仿宋" w:cs="仿宋"/>
                <w:sz w:val="18"/>
                <w:szCs w:val="18"/>
              </w:rPr>
              <w:t>1.材质及规格:电缆穿墙套管DN100</w:t>
            </w:r>
            <w:r>
              <w:rPr>
                <w:rFonts w:hint="eastAsia" w:ascii="仿宋" w:hAnsi="仿宋" w:eastAsia="仿宋" w:cs="仿宋"/>
                <w:sz w:val="18"/>
                <w:szCs w:val="18"/>
              </w:rPr>
              <w:br w:type="textWrapping"/>
            </w:r>
            <w:r>
              <w:rPr>
                <w:rFonts w:hint="eastAsia" w:ascii="仿宋" w:hAnsi="仿宋" w:eastAsia="仿宋" w:cs="仿宋"/>
                <w:sz w:val="18"/>
                <w:szCs w:val="18"/>
              </w:rPr>
              <w:t>2.管内填料材质:满足设计及防火要求</w:t>
            </w:r>
          </w:p>
        </w:tc>
        <w:tc>
          <w:tcPr>
            <w:tcW w:w="357" w:type="pct"/>
            <w:tcBorders>
              <w:top w:val="nil"/>
              <w:left w:val="nil"/>
              <w:bottom w:val="single" w:color="auto" w:sz="4" w:space="0"/>
              <w:right w:val="single" w:color="auto" w:sz="4" w:space="0"/>
            </w:tcBorders>
            <w:shd w:val="clear" w:color="auto" w:fill="auto"/>
            <w:vAlign w:val="center"/>
          </w:tcPr>
          <w:p w14:paraId="3E01F8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522" w:type="pct"/>
            <w:tcBorders>
              <w:top w:val="nil"/>
              <w:left w:val="nil"/>
              <w:bottom w:val="single" w:color="auto" w:sz="4" w:space="0"/>
              <w:right w:val="single" w:color="auto" w:sz="4" w:space="0"/>
            </w:tcBorders>
            <w:shd w:val="clear" w:color="auto" w:fill="auto"/>
            <w:noWrap/>
            <w:vAlign w:val="center"/>
          </w:tcPr>
          <w:p w14:paraId="1994DC0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644" w:type="pct"/>
            <w:tcBorders>
              <w:top w:val="nil"/>
              <w:left w:val="nil"/>
              <w:bottom w:val="single" w:color="auto" w:sz="4" w:space="0"/>
              <w:right w:val="single" w:color="auto" w:sz="4" w:space="0"/>
            </w:tcBorders>
            <w:shd w:val="clear" w:color="auto" w:fill="auto"/>
            <w:noWrap/>
            <w:vAlign w:val="center"/>
          </w:tcPr>
          <w:p w14:paraId="0E35E50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410.66 </w:t>
            </w:r>
          </w:p>
        </w:tc>
        <w:tc>
          <w:tcPr>
            <w:tcW w:w="721" w:type="pct"/>
            <w:tcBorders>
              <w:top w:val="nil"/>
              <w:left w:val="nil"/>
              <w:bottom w:val="single" w:color="auto" w:sz="4" w:space="0"/>
              <w:right w:val="single" w:color="auto" w:sz="4" w:space="0"/>
            </w:tcBorders>
            <w:shd w:val="clear" w:color="auto" w:fill="auto"/>
            <w:noWrap/>
            <w:vAlign w:val="center"/>
          </w:tcPr>
          <w:p w14:paraId="4B82ECA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821.32 </w:t>
            </w:r>
          </w:p>
        </w:tc>
      </w:tr>
      <w:tr w14:paraId="44BDB81D">
        <w:tblPrEx>
          <w:tblCellMar>
            <w:top w:w="0" w:type="dxa"/>
            <w:left w:w="108" w:type="dxa"/>
            <w:bottom w:w="0" w:type="dxa"/>
            <w:right w:w="108" w:type="dxa"/>
          </w:tblCellMar>
        </w:tblPrEx>
        <w:trPr>
          <w:trHeight w:val="112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3FEC2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w:t>
            </w:r>
          </w:p>
        </w:tc>
        <w:tc>
          <w:tcPr>
            <w:tcW w:w="697" w:type="pct"/>
            <w:tcBorders>
              <w:top w:val="nil"/>
              <w:left w:val="nil"/>
              <w:bottom w:val="single" w:color="auto" w:sz="4" w:space="0"/>
              <w:right w:val="single" w:color="auto" w:sz="4" w:space="0"/>
            </w:tcBorders>
            <w:shd w:val="clear" w:color="auto" w:fill="auto"/>
            <w:vAlign w:val="center"/>
          </w:tcPr>
          <w:p w14:paraId="629F5408">
            <w:pPr>
              <w:adjustRightInd/>
              <w:snapToGrid/>
              <w:spacing w:after="0"/>
              <w:rPr>
                <w:rFonts w:hint="eastAsia" w:ascii="仿宋" w:hAnsi="仿宋" w:eastAsia="仿宋" w:cs="仿宋"/>
                <w:sz w:val="18"/>
                <w:szCs w:val="18"/>
              </w:rPr>
            </w:pPr>
            <w:r>
              <w:rPr>
                <w:rFonts w:hint="eastAsia" w:ascii="仿宋" w:hAnsi="仿宋" w:eastAsia="仿宋" w:cs="仿宋"/>
                <w:sz w:val="18"/>
                <w:szCs w:val="18"/>
              </w:rPr>
              <w:t>基础加装防凝露隔板</w:t>
            </w:r>
          </w:p>
        </w:tc>
        <w:tc>
          <w:tcPr>
            <w:tcW w:w="1781" w:type="pct"/>
            <w:tcBorders>
              <w:top w:val="nil"/>
              <w:left w:val="nil"/>
              <w:bottom w:val="single" w:color="auto" w:sz="4" w:space="0"/>
              <w:right w:val="single" w:color="auto" w:sz="4" w:space="0"/>
            </w:tcBorders>
            <w:shd w:val="clear" w:color="auto" w:fill="auto"/>
            <w:vAlign w:val="center"/>
          </w:tcPr>
          <w:p w14:paraId="1A2B31B8">
            <w:pPr>
              <w:adjustRightInd/>
              <w:snapToGrid/>
              <w:spacing w:after="0"/>
              <w:rPr>
                <w:rFonts w:hint="eastAsia" w:ascii="仿宋" w:hAnsi="仿宋" w:eastAsia="仿宋" w:cs="仿宋"/>
                <w:sz w:val="18"/>
                <w:szCs w:val="18"/>
              </w:rPr>
            </w:pPr>
            <w:r>
              <w:rPr>
                <w:rFonts w:hint="eastAsia" w:ascii="仿宋" w:hAnsi="仿宋" w:eastAsia="仿宋" w:cs="仿宋"/>
                <w:sz w:val="18"/>
                <w:szCs w:val="18"/>
              </w:rPr>
              <w:t>1.规格:详见图纸</w:t>
            </w:r>
            <w:r>
              <w:rPr>
                <w:rFonts w:hint="eastAsia" w:ascii="仿宋" w:hAnsi="仿宋" w:eastAsia="仿宋" w:cs="仿宋"/>
                <w:sz w:val="18"/>
                <w:szCs w:val="18"/>
              </w:rPr>
              <w:br w:type="textWrapping"/>
            </w:r>
            <w:r>
              <w:rPr>
                <w:rFonts w:hint="eastAsia" w:ascii="仿宋" w:hAnsi="仿宋" w:eastAsia="仿宋" w:cs="仿宋"/>
                <w:sz w:val="18"/>
                <w:szCs w:val="18"/>
              </w:rPr>
              <w:t>2.工作内容:防凝露隔板制作安装</w:t>
            </w:r>
            <w:r>
              <w:rPr>
                <w:rFonts w:hint="eastAsia" w:ascii="仿宋" w:hAnsi="仿宋" w:eastAsia="仿宋" w:cs="仿宋"/>
                <w:sz w:val="18"/>
                <w:szCs w:val="18"/>
              </w:rPr>
              <w:br w:type="textWrapping"/>
            </w:r>
            <w:r>
              <w:rPr>
                <w:rFonts w:hint="eastAsia" w:ascii="仿宋" w:hAnsi="仿宋" w:eastAsia="仿宋" w:cs="仿宋"/>
                <w:sz w:val="18"/>
                <w:szCs w:val="18"/>
              </w:rPr>
              <w:t>3.计算规则:按图示数量以项为单位计算</w:t>
            </w:r>
          </w:p>
        </w:tc>
        <w:tc>
          <w:tcPr>
            <w:tcW w:w="357" w:type="pct"/>
            <w:tcBorders>
              <w:top w:val="nil"/>
              <w:left w:val="nil"/>
              <w:bottom w:val="single" w:color="auto" w:sz="4" w:space="0"/>
              <w:right w:val="single" w:color="auto" w:sz="4" w:space="0"/>
            </w:tcBorders>
            <w:shd w:val="clear" w:color="auto" w:fill="auto"/>
            <w:vAlign w:val="center"/>
          </w:tcPr>
          <w:p w14:paraId="5360C97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522" w:type="pct"/>
            <w:tcBorders>
              <w:top w:val="nil"/>
              <w:left w:val="nil"/>
              <w:bottom w:val="single" w:color="auto" w:sz="4" w:space="0"/>
              <w:right w:val="single" w:color="auto" w:sz="4" w:space="0"/>
            </w:tcBorders>
            <w:shd w:val="clear" w:color="auto" w:fill="auto"/>
            <w:noWrap/>
            <w:vAlign w:val="center"/>
          </w:tcPr>
          <w:p w14:paraId="7E6A907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644" w:type="pct"/>
            <w:tcBorders>
              <w:top w:val="nil"/>
              <w:left w:val="nil"/>
              <w:bottom w:val="single" w:color="auto" w:sz="4" w:space="0"/>
              <w:right w:val="single" w:color="auto" w:sz="4" w:space="0"/>
            </w:tcBorders>
            <w:shd w:val="clear" w:color="auto" w:fill="auto"/>
            <w:noWrap/>
            <w:vAlign w:val="center"/>
          </w:tcPr>
          <w:p w14:paraId="0DA0AF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8769.54 </w:t>
            </w:r>
          </w:p>
        </w:tc>
        <w:tc>
          <w:tcPr>
            <w:tcW w:w="721" w:type="pct"/>
            <w:tcBorders>
              <w:top w:val="nil"/>
              <w:left w:val="nil"/>
              <w:bottom w:val="single" w:color="auto" w:sz="4" w:space="0"/>
              <w:right w:val="single" w:color="auto" w:sz="4" w:space="0"/>
            </w:tcBorders>
            <w:shd w:val="clear" w:color="auto" w:fill="auto"/>
            <w:noWrap/>
            <w:vAlign w:val="center"/>
          </w:tcPr>
          <w:p w14:paraId="3AE0F3C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8769.54 </w:t>
            </w:r>
          </w:p>
        </w:tc>
      </w:tr>
      <w:tr w14:paraId="5B045508">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BBFC2B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w:t>
            </w:r>
          </w:p>
        </w:tc>
        <w:tc>
          <w:tcPr>
            <w:tcW w:w="697" w:type="pct"/>
            <w:tcBorders>
              <w:top w:val="nil"/>
              <w:left w:val="nil"/>
              <w:bottom w:val="single" w:color="auto" w:sz="4" w:space="0"/>
              <w:right w:val="single" w:color="auto" w:sz="4" w:space="0"/>
            </w:tcBorders>
            <w:shd w:val="clear" w:color="auto" w:fill="auto"/>
            <w:vAlign w:val="center"/>
          </w:tcPr>
          <w:p w14:paraId="2AD5DFFC">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p>
        </w:tc>
        <w:tc>
          <w:tcPr>
            <w:tcW w:w="1781" w:type="pct"/>
            <w:tcBorders>
              <w:top w:val="nil"/>
              <w:left w:val="nil"/>
              <w:bottom w:val="single" w:color="auto" w:sz="4" w:space="0"/>
              <w:right w:val="single" w:color="auto" w:sz="4" w:space="0"/>
            </w:tcBorders>
            <w:shd w:val="clear" w:color="auto" w:fill="auto"/>
            <w:vAlign w:val="center"/>
          </w:tcPr>
          <w:p w14:paraId="62507E79">
            <w:pPr>
              <w:adjustRightInd/>
              <w:snapToGrid/>
              <w:spacing w:after="0"/>
              <w:rPr>
                <w:rFonts w:hint="eastAsia" w:ascii="仿宋" w:hAnsi="仿宋" w:eastAsia="仿宋" w:cs="仿宋"/>
                <w:sz w:val="18"/>
                <w:szCs w:val="18"/>
              </w:rPr>
            </w:pPr>
            <w:r>
              <w:rPr>
                <w:rFonts w:hint="eastAsia" w:ascii="仿宋" w:hAnsi="仿宋" w:eastAsia="仿宋" w:cs="仿宋"/>
                <w:sz w:val="18"/>
                <w:szCs w:val="18"/>
              </w:rPr>
              <w:t>1.土类别:综合考虑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3.开挖方式:综合考虑</w:t>
            </w:r>
            <w:r>
              <w:rPr>
                <w:rFonts w:hint="eastAsia" w:ascii="仿宋" w:hAnsi="仿宋" w:eastAsia="仿宋" w:cs="仿宋"/>
                <w:sz w:val="18"/>
                <w:szCs w:val="18"/>
              </w:rPr>
              <w:br w:type="textWrapping"/>
            </w:r>
            <w:r>
              <w:rPr>
                <w:rFonts w:hint="eastAsia" w:ascii="仿宋" w:hAnsi="仿宋" w:eastAsia="仿宋" w:cs="仿宋"/>
                <w:sz w:val="18"/>
                <w:szCs w:val="18"/>
              </w:rPr>
              <w:t>4.装车、不装车:装车</w:t>
            </w:r>
          </w:p>
        </w:tc>
        <w:tc>
          <w:tcPr>
            <w:tcW w:w="357" w:type="pct"/>
            <w:tcBorders>
              <w:top w:val="nil"/>
              <w:left w:val="nil"/>
              <w:bottom w:val="single" w:color="auto" w:sz="4" w:space="0"/>
              <w:right w:val="single" w:color="auto" w:sz="4" w:space="0"/>
            </w:tcBorders>
            <w:shd w:val="clear" w:color="auto" w:fill="auto"/>
            <w:vAlign w:val="center"/>
          </w:tcPr>
          <w:p w14:paraId="18C294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5656423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18.95</w:t>
            </w:r>
          </w:p>
        </w:tc>
        <w:tc>
          <w:tcPr>
            <w:tcW w:w="644" w:type="pct"/>
            <w:tcBorders>
              <w:top w:val="nil"/>
              <w:left w:val="nil"/>
              <w:bottom w:val="single" w:color="auto" w:sz="4" w:space="0"/>
              <w:right w:val="single" w:color="auto" w:sz="4" w:space="0"/>
            </w:tcBorders>
            <w:shd w:val="clear" w:color="auto" w:fill="auto"/>
            <w:noWrap/>
            <w:vAlign w:val="center"/>
          </w:tcPr>
          <w:p w14:paraId="0818678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12.02 </w:t>
            </w:r>
          </w:p>
        </w:tc>
        <w:tc>
          <w:tcPr>
            <w:tcW w:w="721" w:type="pct"/>
            <w:tcBorders>
              <w:top w:val="nil"/>
              <w:left w:val="nil"/>
              <w:bottom w:val="single" w:color="auto" w:sz="4" w:space="0"/>
              <w:right w:val="single" w:color="auto" w:sz="4" w:space="0"/>
            </w:tcBorders>
            <w:shd w:val="clear" w:color="auto" w:fill="auto"/>
            <w:noWrap/>
            <w:vAlign w:val="center"/>
          </w:tcPr>
          <w:p w14:paraId="7D33258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227.78 </w:t>
            </w:r>
          </w:p>
        </w:tc>
      </w:tr>
      <w:tr w14:paraId="134729F1">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016075F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w:t>
            </w:r>
          </w:p>
        </w:tc>
        <w:tc>
          <w:tcPr>
            <w:tcW w:w="697" w:type="pct"/>
            <w:tcBorders>
              <w:top w:val="nil"/>
              <w:left w:val="nil"/>
              <w:bottom w:val="single" w:color="auto" w:sz="4" w:space="0"/>
              <w:right w:val="single" w:color="auto" w:sz="4" w:space="0"/>
            </w:tcBorders>
            <w:shd w:val="clear" w:color="auto" w:fill="auto"/>
            <w:vAlign w:val="center"/>
          </w:tcPr>
          <w:p w14:paraId="0B465FAE">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p>
        </w:tc>
        <w:tc>
          <w:tcPr>
            <w:tcW w:w="1781" w:type="pct"/>
            <w:tcBorders>
              <w:top w:val="nil"/>
              <w:left w:val="nil"/>
              <w:bottom w:val="single" w:color="auto" w:sz="4" w:space="0"/>
              <w:right w:val="single" w:color="auto" w:sz="4" w:space="0"/>
            </w:tcBorders>
            <w:shd w:val="clear" w:color="auto" w:fill="auto"/>
            <w:vAlign w:val="center"/>
          </w:tcPr>
          <w:p w14:paraId="59B86163">
            <w:pPr>
              <w:adjustRightInd/>
              <w:snapToGrid/>
              <w:spacing w:after="0"/>
              <w:rPr>
                <w:rFonts w:hint="eastAsia" w:ascii="仿宋" w:hAnsi="仿宋" w:eastAsia="仿宋" w:cs="仿宋"/>
                <w:sz w:val="18"/>
                <w:szCs w:val="18"/>
              </w:rPr>
            </w:pPr>
            <w:r>
              <w:rPr>
                <w:rFonts w:hint="eastAsia" w:ascii="仿宋" w:hAnsi="仿宋" w:eastAsia="仿宋" w:cs="仿宋"/>
                <w:sz w:val="18"/>
                <w:szCs w:val="18"/>
              </w:rPr>
              <w:t>1.土类别:综合考虑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3.开挖方式:综合考虑</w:t>
            </w:r>
            <w:r>
              <w:rPr>
                <w:rFonts w:hint="eastAsia" w:ascii="仿宋" w:hAnsi="仿宋" w:eastAsia="仿宋" w:cs="仿宋"/>
                <w:sz w:val="18"/>
                <w:szCs w:val="18"/>
              </w:rPr>
              <w:br w:type="textWrapping"/>
            </w:r>
            <w:r>
              <w:rPr>
                <w:rFonts w:hint="eastAsia" w:ascii="仿宋" w:hAnsi="仿宋" w:eastAsia="仿宋" w:cs="仿宋"/>
                <w:sz w:val="18"/>
                <w:szCs w:val="18"/>
              </w:rPr>
              <w:t>4.装车、不装车:不装车</w:t>
            </w:r>
          </w:p>
        </w:tc>
        <w:tc>
          <w:tcPr>
            <w:tcW w:w="357" w:type="pct"/>
            <w:tcBorders>
              <w:top w:val="nil"/>
              <w:left w:val="nil"/>
              <w:bottom w:val="single" w:color="auto" w:sz="4" w:space="0"/>
              <w:right w:val="single" w:color="auto" w:sz="4" w:space="0"/>
            </w:tcBorders>
            <w:shd w:val="clear" w:color="auto" w:fill="auto"/>
            <w:vAlign w:val="center"/>
          </w:tcPr>
          <w:p w14:paraId="1C5FF9A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05A62C5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56.40</w:t>
            </w:r>
          </w:p>
        </w:tc>
        <w:tc>
          <w:tcPr>
            <w:tcW w:w="644" w:type="pct"/>
            <w:tcBorders>
              <w:top w:val="nil"/>
              <w:left w:val="nil"/>
              <w:bottom w:val="single" w:color="auto" w:sz="4" w:space="0"/>
              <w:right w:val="single" w:color="auto" w:sz="4" w:space="0"/>
            </w:tcBorders>
            <w:shd w:val="clear" w:color="auto" w:fill="auto"/>
            <w:noWrap/>
            <w:vAlign w:val="center"/>
          </w:tcPr>
          <w:p w14:paraId="53120E2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9.04 </w:t>
            </w:r>
          </w:p>
        </w:tc>
        <w:tc>
          <w:tcPr>
            <w:tcW w:w="721" w:type="pct"/>
            <w:tcBorders>
              <w:top w:val="nil"/>
              <w:left w:val="nil"/>
              <w:bottom w:val="single" w:color="auto" w:sz="4" w:space="0"/>
              <w:right w:val="single" w:color="auto" w:sz="4" w:space="0"/>
            </w:tcBorders>
            <w:shd w:val="clear" w:color="auto" w:fill="auto"/>
            <w:noWrap/>
            <w:vAlign w:val="center"/>
          </w:tcPr>
          <w:p w14:paraId="529088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509.86 </w:t>
            </w:r>
          </w:p>
        </w:tc>
      </w:tr>
      <w:tr w14:paraId="1BB73D13">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D4A226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w:t>
            </w:r>
          </w:p>
        </w:tc>
        <w:tc>
          <w:tcPr>
            <w:tcW w:w="697" w:type="pct"/>
            <w:tcBorders>
              <w:top w:val="nil"/>
              <w:left w:val="nil"/>
              <w:bottom w:val="single" w:color="auto" w:sz="4" w:space="0"/>
              <w:right w:val="single" w:color="auto" w:sz="4" w:space="0"/>
            </w:tcBorders>
            <w:shd w:val="clear" w:color="auto" w:fill="auto"/>
            <w:vAlign w:val="center"/>
          </w:tcPr>
          <w:p w14:paraId="62D006C8">
            <w:pPr>
              <w:adjustRightInd/>
              <w:snapToGrid/>
              <w:spacing w:after="0"/>
              <w:rPr>
                <w:rFonts w:hint="eastAsia" w:ascii="仿宋" w:hAnsi="仿宋" w:eastAsia="仿宋" w:cs="仿宋"/>
                <w:sz w:val="18"/>
                <w:szCs w:val="18"/>
              </w:rPr>
            </w:pPr>
            <w:r>
              <w:rPr>
                <w:rFonts w:hint="eastAsia" w:ascii="仿宋" w:hAnsi="仿宋" w:eastAsia="仿宋" w:cs="仿宋"/>
                <w:sz w:val="18"/>
                <w:szCs w:val="18"/>
              </w:rPr>
              <w:t>沟槽、基坑回填方</w:t>
            </w:r>
          </w:p>
        </w:tc>
        <w:tc>
          <w:tcPr>
            <w:tcW w:w="1781" w:type="pct"/>
            <w:tcBorders>
              <w:top w:val="nil"/>
              <w:left w:val="nil"/>
              <w:bottom w:val="single" w:color="auto" w:sz="4" w:space="0"/>
              <w:right w:val="single" w:color="auto" w:sz="4" w:space="0"/>
            </w:tcBorders>
            <w:shd w:val="clear" w:color="auto" w:fill="auto"/>
            <w:vAlign w:val="center"/>
          </w:tcPr>
          <w:p w14:paraId="27587966">
            <w:pPr>
              <w:adjustRightInd/>
              <w:snapToGrid/>
              <w:spacing w:after="0"/>
              <w:rPr>
                <w:rFonts w:hint="eastAsia" w:ascii="仿宋" w:hAnsi="仿宋" w:eastAsia="仿宋" w:cs="仿宋"/>
                <w:sz w:val="18"/>
                <w:szCs w:val="18"/>
              </w:rPr>
            </w:pPr>
            <w:r>
              <w:rPr>
                <w:rFonts w:hint="eastAsia" w:ascii="仿宋" w:hAnsi="仿宋" w:eastAsia="仿宋" w:cs="仿宋"/>
                <w:sz w:val="18"/>
                <w:szCs w:val="18"/>
              </w:rPr>
              <w:t>1.填方来源:原土</w:t>
            </w:r>
            <w:r>
              <w:rPr>
                <w:rFonts w:hint="eastAsia" w:ascii="仿宋" w:hAnsi="仿宋" w:eastAsia="仿宋" w:cs="仿宋"/>
                <w:sz w:val="18"/>
                <w:szCs w:val="18"/>
              </w:rPr>
              <w:br w:type="textWrapping"/>
            </w:r>
            <w:r>
              <w:rPr>
                <w:rFonts w:hint="eastAsia" w:ascii="仿宋" w:hAnsi="仿宋" w:eastAsia="仿宋" w:cs="仿宋"/>
                <w:sz w:val="18"/>
                <w:szCs w:val="18"/>
              </w:rPr>
              <w:t>2.密实度:夯填土</w:t>
            </w:r>
            <w:r>
              <w:rPr>
                <w:rFonts w:hint="eastAsia" w:ascii="仿宋" w:hAnsi="仿宋" w:eastAsia="仿宋" w:cs="仿宋"/>
                <w:sz w:val="18"/>
                <w:szCs w:val="18"/>
              </w:rPr>
              <w:br w:type="textWrapping"/>
            </w:r>
            <w:r>
              <w:rPr>
                <w:rFonts w:hint="eastAsia" w:ascii="仿宋" w:hAnsi="仿宋" w:eastAsia="仿宋" w:cs="仿宋"/>
                <w:sz w:val="18"/>
                <w:szCs w:val="18"/>
              </w:rPr>
              <w:t>3.材料品种、规格:原土回填</w:t>
            </w:r>
          </w:p>
        </w:tc>
        <w:tc>
          <w:tcPr>
            <w:tcW w:w="357" w:type="pct"/>
            <w:tcBorders>
              <w:top w:val="nil"/>
              <w:left w:val="nil"/>
              <w:bottom w:val="single" w:color="auto" w:sz="4" w:space="0"/>
              <w:right w:val="single" w:color="auto" w:sz="4" w:space="0"/>
            </w:tcBorders>
            <w:shd w:val="clear" w:color="auto" w:fill="auto"/>
            <w:vAlign w:val="center"/>
          </w:tcPr>
          <w:p w14:paraId="314ED1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7D0C53E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56.40</w:t>
            </w:r>
          </w:p>
        </w:tc>
        <w:tc>
          <w:tcPr>
            <w:tcW w:w="644" w:type="pct"/>
            <w:tcBorders>
              <w:top w:val="nil"/>
              <w:left w:val="nil"/>
              <w:bottom w:val="single" w:color="auto" w:sz="4" w:space="0"/>
              <w:right w:val="single" w:color="auto" w:sz="4" w:space="0"/>
            </w:tcBorders>
            <w:shd w:val="clear" w:color="auto" w:fill="auto"/>
            <w:noWrap/>
            <w:vAlign w:val="center"/>
          </w:tcPr>
          <w:p w14:paraId="73B752E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20.23 </w:t>
            </w:r>
          </w:p>
        </w:tc>
        <w:tc>
          <w:tcPr>
            <w:tcW w:w="721" w:type="pct"/>
            <w:tcBorders>
              <w:top w:val="nil"/>
              <w:left w:val="nil"/>
              <w:bottom w:val="single" w:color="auto" w:sz="4" w:space="0"/>
              <w:right w:val="single" w:color="auto" w:sz="4" w:space="0"/>
            </w:tcBorders>
            <w:shd w:val="clear" w:color="auto" w:fill="auto"/>
            <w:noWrap/>
            <w:vAlign w:val="center"/>
          </w:tcPr>
          <w:p w14:paraId="09B88E7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1140.97 </w:t>
            </w:r>
          </w:p>
        </w:tc>
      </w:tr>
      <w:tr w14:paraId="745BD1C6">
        <w:tblPrEx>
          <w:tblCellMar>
            <w:top w:w="0" w:type="dxa"/>
            <w:left w:w="108" w:type="dxa"/>
            <w:bottom w:w="0" w:type="dxa"/>
            <w:right w:w="108" w:type="dxa"/>
          </w:tblCellMar>
        </w:tblPrEx>
        <w:trPr>
          <w:trHeight w:val="4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1EE1367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w:t>
            </w:r>
          </w:p>
        </w:tc>
        <w:tc>
          <w:tcPr>
            <w:tcW w:w="697" w:type="pct"/>
            <w:tcBorders>
              <w:top w:val="nil"/>
              <w:left w:val="nil"/>
              <w:bottom w:val="single" w:color="auto" w:sz="4" w:space="0"/>
              <w:right w:val="single" w:color="auto" w:sz="4" w:space="0"/>
            </w:tcBorders>
            <w:shd w:val="clear" w:color="auto" w:fill="auto"/>
            <w:vAlign w:val="center"/>
          </w:tcPr>
          <w:p w14:paraId="3AC1064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余方弃置</w:t>
            </w:r>
          </w:p>
        </w:tc>
        <w:tc>
          <w:tcPr>
            <w:tcW w:w="1781" w:type="pct"/>
            <w:tcBorders>
              <w:top w:val="nil"/>
              <w:left w:val="nil"/>
              <w:bottom w:val="single" w:color="auto" w:sz="4" w:space="0"/>
              <w:right w:val="single" w:color="auto" w:sz="4" w:space="0"/>
            </w:tcBorders>
            <w:shd w:val="clear" w:color="auto" w:fill="auto"/>
            <w:vAlign w:val="center"/>
          </w:tcPr>
          <w:p w14:paraId="3F9D0C7B">
            <w:pPr>
              <w:adjustRightInd/>
              <w:snapToGrid/>
              <w:spacing w:after="0"/>
              <w:rPr>
                <w:rFonts w:hint="eastAsia" w:ascii="仿宋" w:hAnsi="仿宋" w:eastAsia="仿宋" w:cs="仿宋"/>
                <w:sz w:val="18"/>
                <w:szCs w:val="18"/>
              </w:rPr>
            </w:pPr>
            <w:r>
              <w:rPr>
                <w:rFonts w:hint="eastAsia" w:ascii="仿宋" w:hAnsi="仿宋" w:eastAsia="仿宋" w:cs="仿宋"/>
                <w:sz w:val="18"/>
                <w:szCs w:val="18"/>
              </w:rPr>
              <w:t>1.弃料品种:土石、运距综合考虑</w:t>
            </w:r>
          </w:p>
        </w:tc>
        <w:tc>
          <w:tcPr>
            <w:tcW w:w="357" w:type="pct"/>
            <w:tcBorders>
              <w:top w:val="nil"/>
              <w:left w:val="nil"/>
              <w:bottom w:val="single" w:color="auto" w:sz="4" w:space="0"/>
              <w:right w:val="single" w:color="auto" w:sz="4" w:space="0"/>
            </w:tcBorders>
            <w:shd w:val="clear" w:color="auto" w:fill="auto"/>
            <w:vAlign w:val="center"/>
          </w:tcPr>
          <w:p w14:paraId="05774C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75A3B5A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18.95</w:t>
            </w:r>
          </w:p>
        </w:tc>
        <w:tc>
          <w:tcPr>
            <w:tcW w:w="644" w:type="pct"/>
            <w:tcBorders>
              <w:top w:val="nil"/>
              <w:left w:val="nil"/>
              <w:bottom w:val="single" w:color="auto" w:sz="4" w:space="0"/>
              <w:right w:val="single" w:color="auto" w:sz="4" w:space="0"/>
            </w:tcBorders>
            <w:shd w:val="clear" w:color="auto" w:fill="auto"/>
            <w:noWrap/>
            <w:vAlign w:val="center"/>
          </w:tcPr>
          <w:p w14:paraId="1DA9C40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28.67 </w:t>
            </w:r>
          </w:p>
        </w:tc>
        <w:tc>
          <w:tcPr>
            <w:tcW w:w="721" w:type="pct"/>
            <w:tcBorders>
              <w:top w:val="nil"/>
              <w:left w:val="nil"/>
              <w:bottom w:val="single" w:color="auto" w:sz="4" w:space="0"/>
              <w:right w:val="single" w:color="auto" w:sz="4" w:space="0"/>
            </w:tcBorders>
            <w:shd w:val="clear" w:color="auto" w:fill="auto"/>
            <w:noWrap/>
            <w:vAlign w:val="center"/>
          </w:tcPr>
          <w:p w14:paraId="0FF74F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543.30 </w:t>
            </w:r>
          </w:p>
        </w:tc>
      </w:tr>
      <w:tr w14:paraId="095CF8EC">
        <w:tblPrEx>
          <w:tblCellMar>
            <w:top w:w="0" w:type="dxa"/>
            <w:left w:w="108" w:type="dxa"/>
            <w:bottom w:w="0" w:type="dxa"/>
            <w:right w:w="108" w:type="dxa"/>
          </w:tblCellMar>
        </w:tblPrEx>
        <w:trPr>
          <w:trHeight w:val="22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698C855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697" w:type="pct"/>
            <w:tcBorders>
              <w:top w:val="nil"/>
              <w:left w:val="nil"/>
              <w:bottom w:val="single" w:color="auto" w:sz="4" w:space="0"/>
              <w:right w:val="single" w:color="auto" w:sz="4" w:space="0"/>
            </w:tcBorders>
            <w:shd w:val="clear" w:color="auto" w:fill="auto"/>
            <w:vAlign w:val="center"/>
          </w:tcPr>
          <w:p w14:paraId="0A58394A">
            <w:pPr>
              <w:adjustRightInd/>
              <w:snapToGrid/>
              <w:spacing w:after="0"/>
              <w:rPr>
                <w:rFonts w:hint="eastAsia" w:ascii="仿宋" w:hAnsi="仿宋" w:eastAsia="仿宋" w:cs="仿宋"/>
                <w:sz w:val="18"/>
                <w:szCs w:val="18"/>
              </w:rPr>
            </w:pPr>
            <w:r>
              <w:rPr>
                <w:rFonts w:hint="eastAsia" w:ascii="仿宋" w:hAnsi="仿宋" w:eastAsia="仿宋" w:cs="仿宋"/>
                <w:sz w:val="18"/>
                <w:szCs w:val="18"/>
              </w:rPr>
              <w:t>直通型电缆井</w:t>
            </w:r>
          </w:p>
        </w:tc>
        <w:tc>
          <w:tcPr>
            <w:tcW w:w="1781" w:type="pct"/>
            <w:tcBorders>
              <w:top w:val="nil"/>
              <w:left w:val="nil"/>
              <w:bottom w:val="single" w:color="auto" w:sz="4" w:space="0"/>
              <w:right w:val="single" w:color="auto" w:sz="4" w:space="0"/>
            </w:tcBorders>
            <w:shd w:val="clear" w:color="auto" w:fill="auto"/>
            <w:vAlign w:val="center"/>
          </w:tcPr>
          <w:p w14:paraId="5DAD92CC">
            <w:pPr>
              <w:adjustRightInd/>
              <w:snapToGrid/>
              <w:spacing w:after="0"/>
              <w:rPr>
                <w:rFonts w:hint="eastAsia" w:ascii="仿宋" w:hAnsi="仿宋" w:eastAsia="仿宋" w:cs="仿宋"/>
                <w:sz w:val="18"/>
                <w:szCs w:val="18"/>
              </w:rPr>
            </w:pPr>
            <w:r>
              <w:rPr>
                <w:rFonts w:hint="eastAsia" w:ascii="仿宋" w:hAnsi="仿宋" w:eastAsia="仿宋" w:cs="仿宋"/>
                <w:sz w:val="18"/>
                <w:szCs w:val="18"/>
              </w:rPr>
              <w:t>　</w:t>
            </w:r>
          </w:p>
        </w:tc>
        <w:tc>
          <w:tcPr>
            <w:tcW w:w="357" w:type="pct"/>
            <w:tcBorders>
              <w:top w:val="nil"/>
              <w:left w:val="nil"/>
              <w:bottom w:val="single" w:color="auto" w:sz="4" w:space="0"/>
              <w:right w:val="single" w:color="auto" w:sz="4" w:space="0"/>
            </w:tcBorders>
            <w:shd w:val="clear" w:color="auto" w:fill="auto"/>
            <w:vAlign w:val="center"/>
          </w:tcPr>
          <w:p w14:paraId="07D2EF5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522" w:type="pct"/>
            <w:tcBorders>
              <w:top w:val="nil"/>
              <w:left w:val="nil"/>
              <w:bottom w:val="single" w:color="auto" w:sz="4" w:space="0"/>
              <w:right w:val="single" w:color="auto" w:sz="4" w:space="0"/>
            </w:tcBorders>
            <w:shd w:val="clear" w:color="auto" w:fill="auto"/>
            <w:noWrap/>
            <w:vAlign w:val="center"/>
          </w:tcPr>
          <w:p w14:paraId="7492C66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644" w:type="pct"/>
            <w:tcBorders>
              <w:top w:val="nil"/>
              <w:left w:val="nil"/>
              <w:bottom w:val="single" w:color="auto" w:sz="4" w:space="0"/>
              <w:right w:val="single" w:color="auto" w:sz="4" w:space="0"/>
            </w:tcBorders>
            <w:shd w:val="clear" w:color="auto" w:fill="auto"/>
            <w:noWrap/>
            <w:vAlign w:val="center"/>
          </w:tcPr>
          <w:p w14:paraId="0E5AD76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721" w:type="pct"/>
            <w:tcBorders>
              <w:top w:val="nil"/>
              <w:left w:val="nil"/>
              <w:bottom w:val="single" w:color="auto" w:sz="4" w:space="0"/>
              <w:right w:val="single" w:color="auto" w:sz="4" w:space="0"/>
            </w:tcBorders>
            <w:shd w:val="clear" w:color="auto" w:fill="auto"/>
            <w:noWrap/>
            <w:vAlign w:val="center"/>
          </w:tcPr>
          <w:p w14:paraId="260EFA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r>
      <w:tr w14:paraId="1B3F8582">
        <w:tblPrEx>
          <w:tblCellMar>
            <w:top w:w="0" w:type="dxa"/>
            <w:left w:w="108" w:type="dxa"/>
            <w:bottom w:w="0" w:type="dxa"/>
            <w:right w:w="108" w:type="dxa"/>
          </w:tblCellMar>
        </w:tblPrEx>
        <w:trPr>
          <w:trHeight w:val="33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69A3DD9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w:t>
            </w:r>
          </w:p>
        </w:tc>
        <w:tc>
          <w:tcPr>
            <w:tcW w:w="697" w:type="pct"/>
            <w:tcBorders>
              <w:top w:val="nil"/>
              <w:left w:val="nil"/>
              <w:bottom w:val="single" w:color="auto" w:sz="4" w:space="0"/>
              <w:right w:val="single" w:color="auto" w:sz="4" w:space="0"/>
            </w:tcBorders>
            <w:shd w:val="clear" w:color="auto" w:fill="auto"/>
            <w:vAlign w:val="center"/>
          </w:tcPr>
          <w:p w14:paraId="253E341F">
            <w:pPr>
              <w:adjustRightInd/>
              <w:snapToGrid/>
              <w:spacing w:after="0"/>
              <w:rPr>
                <w:rFonts w:hint="eastAsia" w:ascii="仿宋" w:hAnsi="仿宋" w:eastAsia="仿宋" w:cs="仿宋"/>
                <w:sz w:val="18"/>
                <w:szCs w:val="18"/>
              </w:rPr>
            </w:pPr>
            <w:r>
              <w:rPr>
                <w:rFonts w:hint="eastAsia" w:ascii="仿宋" w:hAnsi="仿宋" w:eastAsia="仿宋" w:cs="仿宋"/>
                <w:sz w:val="18"/>
                <w:szCs w:val="18"/>
              </w:rPr>
              <w:t>现浇混凝土井</w:t>
            </w:r>
          </w:p>
        </w:tc>
        <w:tc>
          <w:tcPr>
            <w:tcW w:w="1781" w:type="pct"/>
            <w:tcBorders>
              <w:top w:val="nil"/>
              <w:left w:val="nil"/>
              <w:bottom w:val="single" w:color="auto" w:sz="4" w:space="0"/>
              <w:right w:val="single" w:color="auto" w:sz="4" w:space="0"/>
            </w:tcBorders>
            <w:shd w:val="clear" w:color="auto" w:fill="auto"/>
            <w:vAlign w:val="center"/>
          </w:tcPr>
          <w:p w14:paraId="6057EA5E">
            <w:pPr>
              <w:adjustRightInd/>
              <w:snapToGrid/>
              <w:spacing w:after="0"/>
              <w:rPr>
                <w:rFonts w:hint="eastAsia" w:ascii="仿宋" w:hAnsi="仿宋" w:eastAsia="仿宋" w:cs="仿宋"/>
                <w:sz w:val="18"/>
                <w:szCs w:val="18"/>
              </w:rPr>
            </w:pPr>
            <w:r>
              <w:rPr>
                <w:rFonts w:hint="eastAsia" w:ascii="仿宋" w:hAnsi="仿宋" w:eastAsia="仿宋" w:cs="仿宋"/>
                <w:sz w:val="18"/>
                <w:szCs w:val="18"/>
              </w:rPr>
              <w:t>1.种类:直通型电缆井</w:t>
            </w:r>
            <w:r>
              <w:rPr>
                <w:rFonts w:hint="eastAsia" w:ascii="仿宋" w:hAnsi="仿宋" w:eastAsia="仿宋" w:cs="仿宋"/>
                <w:sz w:val="18"/>
                <w:szCs w:val="18"/>
              </w:rPr>
              <w:br w:type="textWrapping"/>
            </w:r>
            <w:r>
              <w:rPr>
                <w:rFonts w:hint="eastAsia" w:ascii="仿宋" w:hAnsi="仿宋" w:eastAsia="仿宋" w:cs="仿宋"/>
                <w:sz w:val="18"/>
                <w:szCs w:val="18"/>
              </w:rPr>
              <w:t>2.规格:3*1.6*1.9</w:t>
            </w:r>
            <w:r>
              <w:rPr>
                <w:rFonts w:hint="eastAsia" w:ascii="仿宋" w:hAnsi="仿宋" w:eastAsia="仿宋" w:cs="仿宋"/>
                <w:sz w:val="18"/>
                <w:szCs w:val="18"/>
              </w:rPr>
              <w:br w:type="textWrapping"/>
            </w:r>
            <w:r>
              <w:rPr>
                <w:rFonts w:hint="eastAsia" w:ascii="仿宋" w:hAnsi="仿宋" w:eastAsia="仿宋" w:cs="仿宋"/>
                <w:sz w:val="18"/>
                <w:szCs w:val="18"/>
              </w:rPr>
              <w:t>3.垫层、基础材质及厚度:C20</w:t>
            </w:r>
            <w:r>
              <w:rPr>
                <w:rFonts w:hint="eastAsia" w:ascii="仿宋" w:hAnsi="仿宋" w:eastAsia="仿宋" w:cs="仿宋"/>
                <w:sz w:val="18"/>
                <w:szCs w:val="18"/>
              </w:rPr>
              <w:br w:type="textWrapping"/>
            </w:r>
            <w:r>
              <w:rPr>
                <w:rFonts w:hint="eastAsia" w:ascii="仿宋" w:hAnsi="仿宋" w:eastAsia="仿宋" w:cs="仿宋"/>
                <w:sz w:val="18"/>
                <w:szCs w:val="18"/>
              </w:rPr>
              <w:t>4.混凝土强度等级:C30</w:t>
            </w:r>
            <w:r>
              <w:rPr>
                <w:rFonts w:hint="eastAsia" w:ascii="仿宋" w:hAnsi="仿宋" w:eastAsia="仿宋" w:cs="仿宋"/>
                <w:sz w:val="18"/>
                <w:szCs w:val="18"/>
              </w:rPr>
              <w:br w:type="textWrapping"/>
            </w:r>
            <w:r>
              <w:rPr>
                <w:rFonts w:hint="eastAsia" w:ascii="仿宋" w:hAnsi="仿宋" w:eastAsia="仿宋" w:cs="仿宋"/>
                <w:sz w:val="18"/>
                <w:szCs w:val="18"/>
              </w:rPr>
              <w:t>5.盖板材质、规格:详设计</w:t>
            </w:r>
            <w:r>
              <w:rPr>
                <w:rFonts w:hint="eastAsia" w:ascii="仿宋" w:hAnsi="仿宋" w:eastAsia="仿宋" w:cs="仿宋"/>
                <w:sz w:val="18"/>
                <w:szCs w:val="18"/>
              </w:rPr>
              <w:br w:type="textWrapping"/>
            </w:r>
            <w:r>
              <w:rPr>
                <w:rFonts w:hint="eastAsia" w:ascii="仿宋" w:hAnsi="仿宋" w:eastAsia="仿宋" w:cs="仿宋"/>
                <w:sz w:val="18"/>
                <w:szCs w:val="18"/>
              </w:rPr>
              <w:t>6.井筒、井盖、井圈材质及规格:详设计</w:t>
            </w:r>
            <w:r>
              <w:rPr>
                <w:rFonts w:hint="eastAsia" w:ascii="仿宋" w:hAnsi="仿宋" w:eastAsia="仿宋" w:cs="仿宋"/>
                <w:sz w:val="18"/>
                <w:szCs w:val="18"/>
              </w:rPr>
              <w:br w:type="textWrapping"/>
            </w:r>
            <w:r>
              <w:rPr>
                <w:rFonts w:hint="eastAsia" w:ascii="仿宋" w:hAnsi="仿宋" w:eastAsia="仿宋" w:cs="仿宋"/>
                <w:sz w:val="18"/>
                <w:szCs w:val="18"/>
              </w:rPr>
              <w:t>7.防坠装置品种及规格:详设计</w:t>
            </w:r>
            <w:r>
              <w:rPr>
                <w:rFonts w:hint="eastAsia" w:ascii="仿宋" w:hAnsi="仿宋" w:eastAsia="仿宋" w:cs="仿宋"/>
                <w:sz w:val="18"/>
                <w:szCs w:val="18"/>
              </w:rPr>
              <w:br w:type="textWrapping"/>
            </w:r>
            <w:r>
              <w:rPr>
                <w:rFonts w:hint="eastAsia" w:ascii="仿宋" w:hAnsi="仿宋" w:eastAsia="仿宋" w:cs="仿宋"/>
                <w:sz w:val="18"/>
                <w:szCs w:val="18"/>
              </w:rPr>
              <w:t>8.踏步材质、规格:详设计</w:t>
            </w:r>
            <w:r>
              <w:rPr>
                <w:rFonts w:hint="eastAsia" w:ascii="仿宋" w:hAnsi="仿宋" w:eastAsia="仿宋" w:cs="仿宋"/>
                <w:sz w:val="18"/>
                <w:szCs w:val="18"/>
              </w:rPr>
              <w:br w:type="textWrapping"/>
            </w:r>
            <w:r>
              <w:rPr>
                <w:rFonts w:hint="eastAsia" w:ascii="仿宋" w:hAnsi="仿宋" w:eastAsia="仿宋" w:cs="仿宋"/>
                <w:sz w:val="18"/>
                <w:szCs w:val="18"/>
              </w:rPr>
              <w:t>9.防渗、防水、防腐要求:详设计</w:t>
            </w:r>
            <w:r>
              <w:rPr>
                <w:rFonts w:hint="eastAsia" w:ascii="仿宋" w:hAnsi="仿宋" w:eastAsia="仿宋" w:cs="仿宋"/>
                <w:sz w:val="18"/>
                <w:szCs w:val="18"/>
              </w:rPr>
              <w:br w:type="textWrapping"/>
            </w:r>
            <w:r>
              <w:rPr>
                <w:rFonts w:hint="eastAsia" w:ascii="仿宋" w:hAnsi="仿宋" w:eastAsia="仿宋" w:cs="仿宋"/>
                <w:sz w:val="18"/>
                <w:szCs w:val="18"/>
              </w:rPr>
              <w:t>10.工作内容含电缆支架、接地及接地调试等</w:t>
            </w:r>
          </w:p>
        </w:tc>
        <w:tc>
          <w:tcPr>
            <w:tcW w:w="357" w:type="pct"/>
            <w:tcBorders>
              <w:top w:val="nil"/>
              <w:left w:val="nil"/>
              <w:bottom w:val="single" w:color="auto" w:sz="4" w:space="0"/>
              <w:right w:val="single" w:color="auto" w:sz="4" w:space="0"/>
            </w:tcBorders>
            <w:shd w:val="clear" w:color="auto" w:fill="auto"/>
            <w:vAlign w:val="center"/>
          </w:tcPr>
          <w:p w14:paraId="09EA86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522" w:type="pct"/>
            <w:tcBorders>
              <w:top w:val="nil"/>
              <w:left w:val="nil"/>
              <w:bottom w:val="single" w:color="auto" w:sz="4" w:space="0"/>
              <w:right w:val="single" w:color="auto" w:sz="4" w:space="0"/>
            </w:tcBorders>
            <w:shd w:val="clear" w:color="auto" w:fill="auto"/>
            <w:noWrap/>
            <w:vAlign w:val="center"/>
          </w:tcPr>
          <w:p w14:paraId="22F996E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644" w:type="pct"/>
            <w:tcBorders>
              <w:top w:val="nil"/>
              <w:left w:val="nil"/>
              <w:bottom w:val="single" w:color="auto" w:sz="4" w:space="0"/>
              <w:right w:val="single" w:color="auto" w:sz="4" w:space="0"/>
            </w:tcBorders>
            <w:shd w:val="clear" w:color="auto" w:fill="auto"/>
            <w:noWrap/>
            <w:vAlign w:val="center"/>
          </w:tcPr>
          <w:p w14:paraId="7B8D6C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16783.99 </w:t>
            </w:r>
          </w:p>
        </w:tc>
        <w:tc>
          <w:tcPr>
            <w:tcW w:w="721" w:type="pct"/>
            <w:tcBorders>
              <w:top w:val="nil"/>
              <w:left w:val="nil"/>
              <w:bottom w:val="single" w:color="auto" w:sz="4" w:space="0"/>
              <w:right w:val="single" w:color="auto" w:sz="4" w:space="0"/>
            </w:tcBorders>
            <w:shd w:val="clear" w:color="auto" w:fill="auto"/>
            <w:noWrap/>
            <w:vAlign w:val="center"/>
          </w:tcPr>
          <w:p w14:paraId="461EE28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16783.99 </w:t>
            </w:r>
          </w:p>
        </w:tc>
      </w:tr>
      <w:tr w14:paraId="044FACCD">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6DCC9E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w:t>
            </w:r>
          </w:p>
        </w:tc>
        <w:tc>
          <w:tcPr>
            <w:tcW w:w="697" w:type="pct"/>
            <w:tcBorders>
              <w:top w:val="nil"/>
              <w:left w:val="nil"/>
              <w:bottom w:val="single" w:color="auto" w:sz="4" w:space="0"/>
              <w:right w:val="single" w:color="auto" w:sz="4" w:space="0"/>
            </w:tcBorders>
            <w:shd w:val="clear" w:color="auto" w:fill="auto"/>
            <w:vAlign w:val="center"/>
          </w:tcPr>
          <w:p w14:paraId="3B919EC7">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p>
        </w:tc>
        <w:tc>
          <w:tcPr>
            <w:tcW w:w="1781" w:type="pct"/>
            <w:tcBorders>
              <w:top w:val="nil"/>
              <w:left w:val="nil"/>
              <w:bottom w:val="single" w:color="auto" w:sz="4" w:space="0"/>
              <w:right w:val="single" w:color="auto" w:sz="4" w:space="0"/>
            </w:tcBorders>
            <w:shd w:val="clear" w:color="auto" w:fill="auto"/>
            <w:vAlign w:val="center"/>
          </w:tcPr>
          <w:p w14:paraId="2C184833">
            <w:pPr>
              <w:adjustRightInd/>
              <w:snapToGrid/>
              <w:spacing w:after="0"/>
              <w:rPr>
                <w:rFonts w:hint="eastAsia" w:ascii="仿宋" w:hAnsi="仿宋" w:eastAsia="仿宋" w:cs="仿宋"/>
                <w:sz w:val="18"/>
                <w:szCs w:val="18"/>
              </w:rPr>
            </w:pPr>
            <w:r>
              <w:rPr>
                <w:rFonts w:hint="eastAsia" w:ascii="仿宋" w:hAnsi="仿宋" w:eastAsia="仿宋" w:cs="仿宋"/>
                <w:sz w:val="18"/>
                <w:szCs w:val="18"/>
              </w:rPr>
              <w:t>1.土类别:综合考虑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3.开挖方式:综合考虑</w:t>
            </w:r>
            <w:r>
              <w:rPr>
                <w:rFonts w:hint="eastAsia" w:ascii="仿宋" w:hAnsi="仿宋" w:eastAsia="仿宋" w:cs="仿宋"/>
                <w:sz w:val="18"/>
                <w:szCs w:val="18"/>
              </w:rPr>
              <w:br w:type="textWrapping"/>
            </w:r>
            <w:r>
              <w:rPr>
                <w:rFonts w:hint="eastAsia" w:ascii="仿宋" w:hAnsi="仿宋" w:eastAsia="仿宋" w:cs="仿宋"/>
                <w:sz w:val="18"/>
                <w:szCs w:val="18"/>
              </w:rPr>
              <w:t>4.装车、不装车:装车</w:t>
            </w:r>
          </w:p>
        </w:tc>
        <w:tc>
          <w:tcPr>
            <w:tcW w:w="357" w:type="pct"/>
            <w:tcBorders>
              <w:top w:val="nil"/>
              <w:left w:val="nil"/>
              <w:bottom w:val="single" w:color="auto" w:sz="4" w:space="0"/>
              <w:right w:val="single" w:color="auto" w:sz="4" w:space="0"/>
            </w:tcBorders>
            <w:shd w:val="clear" w:color="auto" w:fill="auto"/>
            <w:vAlign w:val="center"/>
          </w:tcPr>
          <w:p w14:paraId="7D1F7F3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083E56D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19.10</w:t>
            </w:r>
          </w:p>
        </w:tc>
        <w:tc>
          <w:tcPr>
            <w:tcW w:w="644" w:type="pct"/>
            <w:tcBorders>
              <w:top w:val="nil"/>
              <w:left w:val="nil"/>
              <w:bottom w:val="single" w:color="auto" w:sz="4" w:space="0"/>
              <w:right w:val="single" w:color="auto" w:sz="4" w:space="0"/>
            </w:tcBorders>
            <w:shd w:val="clear" w:color="auto" w:fill="auto"/>
            <w:noWrap/>
            <w:vAlign w:val="center"/>
          </w:tcPr>
          <w:p w14:paraId="285432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12.02 </w:t>
            </w:r>
          </w:p>
        </w:tc>
        <w:tc>
          <w:tcPr>
            <w:tcW w:w="721" w:type="pct"/>
            <w:tcBorders>
              <w:top w:val="nil"/>
              <w:left w:val="nil"/>
              <w:bottom w:val="single" w:color="auto" w:sz="4" w:space="0"/>
              <w:right w:val="single" w:color="auto" w:sz="4" w:space="0"/>
            </w:tcBorders>
            <w:shd w:val="clear" w:color="auto" w:fill="auto"/>
            <w:noWrap/>
            <w:vAlign w:val="center"/>
          </w:tcPr>
          <w:p w14:paraId="40351E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229.58 </w:t>
            </w:r>
          </w:p>
        </w:tc>
      </w:tr>
      <w:tr w14:paraId="665F05DD">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2A00ED7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w:t>
            </w:r>
          </w:p>
        </w:tc>
        <w:tc>
          <w:tcPr>
            <w:tcW w:w="697" w:type="pct"/>
            <w:tcBorders>
              <w:top w:val="nil"/>
              <w:left w:val="nil"/>
              <w:bottom w:val="single" w:color="auto" w:sz="4" w:space="0"/>
              <w:right w:val="single" w:color="auto" w:sz="4" w:space="0"/>
            </w:tcBorders>
            <w:shd w:val="clear" w:color="auto" w:fill="auto"/>
            <w:vAlign w:val="center"/>
          </w:tcPr>
          <w:p w14:paraId="6DEC2984">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p>
        </w:tc>
        <w:tc>
          <w:tcPr>
            <w:tcW w:w="1781" w:type="pct"/>
            <w:tcBorders>
              <w:top w:val="nil"/>
              <w:left w:val="nil"/>
              <w:bottom w:val="single" w:color="auto" w:sz="4" w:space="0"/>
              <w:right w:val="single" w:color="auto" w:sz="4" w:space="0"/>
            </w:tcBorders>
            <w:shd w:val="clear" w:color="auto" w:fill="auto"/>
            <w:vAlign w:val="center"/>
          </w:tcPr>
          <w:p w14:paraId="26A075FB">
            <w:pPr>
              <w:adjustRightInd/>
              <w:snapToGrid/>
              <w:spacing w:after="0"/>
              <w:rPr>
                <w:rFonts w:hint="eastAsia" w:ascii="仿宋" w:hAnsi="仿宋" w:eastAsia="仿宋" w:cs="仿宋"/>
                <w:sz w:val="18"/>
                <w:szCs w:val="18"/>
              </w:rPr>
            </w:pPr>
            <w:r>
              <w:rPr>
                <w:rFonts w:hint="eastAsia" w:ascii="仿宋" w:hAnsi="仿宋" w:eastAsia="仿宋" w:cs="仿宋"/>
                <w:sz w:val="18"/>
                <w:szCs w:val="18"/>
              </w:rPr>
              <w:t>1.土类别:综合考虑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3.开挖方式:综合考虑</w:t>
            </w:r>
            <w:r>
              <w:rPr>
                <w:rFonts w:hint="eastAsia" w:ascii="仿宋" w:hAnsi="仿宋" w:eastAsia="仿宋" w:cs="仿宋"/>
                <w:sz w:val="18"/>
                <w:szCs w:val="18"/>
              </w:rPr>
              <w:br w:type="textWrapping"/>
            </w:r>
            <w:r>
              <w:rPr>
                <w:rFonts w:hint="eastAsia" w:ascii="仿宋" w:hAnsi="仿宋" w:eastAsia="仿宋" w:cs="仿宋"/>
                <w:sz w:val="18"/>
                <w:szCs w:val="18"/>
              </w:rPr>
              <w:t>4.装车、不装车:不装车</w:t>
            </w:r>
          </w:p>
        </w:tc>
        <w:tc>
          <w:tcPr>
            <w:tcW w:w="357" w:type="pct"/>
            <w:tcBorders>
              <w:top w:val="nil"/>
              <w:left w:val="nil"/>
              <w:bottom w:val="single" w:color="auto" w:sz="4" w:space="0"/>
              <w:right w:val="single" w:color="auto" w:sz="4" w:space="0"/>
            </w:tcBorders>
            <w:shd w:val="clear" w:color="auto" w:fill="auto"/>
            <w:vAlign w:val="center"/>
          </w:tcPr>
          <w:p w14:paraId="430F04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491F75C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73.00</w:t>
            </w:r>
          </w:p>
        </w:tc>
        <w:tc>
          <w:tcPr>
            <w:tcW w:w="644" w:type="pct"/>
            <w:tcBorders>
              <w:top w:val="nil"/>
              <w:left w:val="nil"/>
              <w:bottom w:val="single" w:color="auto" w:sz="4" w:space="0"/>
              <w:right w:val="single" w:color="auto" w:sz="4" w:space="0"/>
            </w:tcBorders>
            <w:shd w:val="clear" w:color="auto" w:fill="auto"/>
            <w:noWrap/>
            <w:vAlign w:val="center"/>
          </w:tcPr>
          <w:p w14:paraId="36A03FC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9.04 </w:t>
            </w:r>
          </w:p>
        </w:tc>
        <w:tc>
          <w:tcPr>
            <w:tcW w:w="721" w:type="pct"/>
            <w:tcBorders>
              <w:top w:val="nil"/>
              <w:left w:val="nil"/>
              <w:bottom w:val="single" w:color="auto" w:sz="4" w:space="0"/>
              <w:right w:val="single" w:color="auto" w:sz="4" w:space="0"/>
            </w:tcBorders>
            <w:shd w:val="clear" w:color="auto" w:fill="auto"/>
            <w:noWrap/>
            <w:vAlign w:val="center"/>
          </w:tcPr>
          <w:p w14:paraId="3192AEB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659.92 </w:t>
            </w:r>
          </w:p>
        </w:tc>
      </w:tr>
      <w:tr w14:paraId="73308D52">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7B180B7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w:t>
            </w:r>
          </w:p>
        </w:tc>
        <w:tc>
          <w:tcPr>
            <w:tcW w:w="697" w:type="pct"/>
            <w:tcBorders>
              <w:top w:val="nil"/>
              <w:left w:val="nil"/>
              <w:bottom w:val="single" w:color="auto" w:sz="4" w:space="0"/>
              <w:right w:val="single" w:color="auto" w:sz="4" w:space="0"/>
            </w:tcBorders>
            <w:shd w:val="clear" w:color="auto" w:fill="auto"/>
            <w:vAlign w:val="center"/>
          </w:tcPr>
          <w:p w14:paraId="104A52F0">
            <w:pPr>
              <w:adjustRightInd/>
              <w:snapToGrid/>
              <w:spacing w:after="0"/>
              <w:rPr>
                <w:rFonts w:hint="eastAsia" w:ascii="仿宋" w:hAnsi="仿宋" w:eastAsia="仿宋" w:cs="仿宋"/>
                <w:sz w:val="18"/>
                <w:szCs w:val="18"/>
              </w:rPr>
            </w:pPr>
            <w:r>
              <w:rPr>
                <w:rFonts w:hint="eastAsia" w:ascii="仿宋" w:hAnsi="仿宋" w:eastAsia="仿宋" w:cs="仿宋"/>
                <w:sz w:val="18"/>
                <w:szCs w:val="18"/>
              </w:rPr>
              <w:t>沟槽、基坑回填方</w:t>
            </w:r>
          </w:p>
        </w:tc>
        <w:tc>
          <w:tcPr>
            <w:tcW w:w="1781" w:type="pct"/>
            <w:tcBorders>
              <w:top w:val="nil"/>
              <w:left w:val="nil"/>
              <w:bottom w:val="single" w:color="auto" w:sz="4" w:space="0"/>
              <w:right w:val="single" w:color="auto" w:sz="4" w:space="0"/>
            </w:tcBorders>
            <w:shd w:val="clear" w:color="auto" w:fill="auto"/>
            <w:vAlign w:val="center"/>
          </w:tcPr>
          <w:p w14:paraId="40AE47FF">
            <w:pPr>
              <w:adjustRightInd/>
              <w:snapToGrid/>
              <w:spacing w:after="0"/>
              <w:rPr>
                <w:rFonts w:hint="eastAsia" w:ascii="仿宋" w:hAnsi="仿宋" w:eastAsia="仿宋" w:cs="仿宋"/>
                <w:sz w:val="18"/>
                <w:szCs w:val="18"/>
              </w:rPr>
            </w:pPr>
            <w:r>
              <w:rPr>
                <w:rFonts w:hint="eastAsia" w:ascii="仿宋" w:hAnsi="仿宋" w:eastAsia="仿宋" w:cs="仿宋"/>
                <w:sz w:val="18"/>
                <w:szCs w:val="18"/>
              </w:rPr>
              <w:t>1.填方来源:原土</w:t>
            </w:r>
            <w:r>
              <w:rPr>
                <w:rFonts w:hint="eastAsia" w:ascii="仿宋" w:hAnsi="仿宋" w:eastAsia="仿宋" w:cs="仿宋"/>
                <w:sz w:val="18"/>
                <w:szCs w:val="18"/>
              </w:rPr>
              <w:br w:type="textWrapping"/>
            </w:r>
            <w:r>
              <w:rPr>
                <w:rFonts w:hint="eastAsia" w:ascii="仿宋" w:hAnsi="仿宋" w:eastAsia="仿宋" w:cs="仿宋"/>
                <w:sz w:val="18"/>
                <w:szCs w:val="18"/>
              </w:rPr>
              <w:t>2.密实度:夯填土</w:t>
            </w:r>
            <w:r>
              <w:rPr>
                <w:rFonts w:hint="eastAsia" w:ascii="仿宋" w:hAnsi="仿宋" w:eastAsia="仿宋" w:cs="仿宋"/>
                <w:sz w:val="18"/>
                <w:szCs w:val="18"/>
              </w:rPr>
              <w:br w:type="textWrapping"/>
            </w:r>
            <w:r>
              <w:rPr>
                <w:rFonts w:hint="eastAsia" w:ascii="仿宋" w:hAnsi="仿宋" w:eastAsia="仿宋" w:cs="仿宋"/>
                <w:sz w:val="18"/>
                <w:szCs w:val="18"/>
              </w:rPr>
              <w:t>3.材料品种、规格:原土回填</w:t>
            </w:r>
          </w:p>
        </w:tc>
        <w:tc>
          <w:tcPr>
            <w:tcW w:w="357" w:type="pct"/>
            <w:tcBorders>
              <w:top w:val="nil"/>
              <w:left w:val="nil"/>
              <w:bottom w:val="single" w:color="auto" w:sz="4" w:space="0"/>
              <w:right w:val="single" w:color="auto" w:sz="4" w:space="0"/>
            </w:tcBorders>
            <w:shd w:val="clear" w:color="auto" w:fill="auto"/>
            <w:vAlign w:val="center"/>
          </w:tcPr>
          <w:p w14:paraId="0487C10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471CC5B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73.00</w:t>
            </w:r>
          </w:p>
        </w:tc>
        <w:tc>
          <w:tcPr>
            <w:tcW w:w="644" w:type="pct"/>
            <w:tcBorders>
              <w:top w:val="nil"/>
              <w:left w:val="nil"/>
              <w:bottom w:val="single" w:color="auto" w:sz="4" w:space="0"/>
              <w:right w:val="single" w:color="auto" w:sz="4" w:space="0"/>
            </w:tcBorders>
            <w:shd w:val="clear" w:color="auto" w:fill="auto"/>
            <w:noWrap/>
            <w:vAlign w:val="center"/>
          </w:tcPr>
          <w:p w14:paraId="627F267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20.23 </w:t>
            </w:r>
          </w:p>
        </w:tc>
        <w:tc>
          <w:tcPr>
            <w:tcW w:w="721" w:type="pct"/>
            <w:tcBorders>
              <w:top w:val="nil"/>
              <w:left w:val="nil"/>
              <w:bottom w:val="single" w:color="auto" w:sz="4" w:space="0"/>
              <w:right w:val="single" w:color="auto" w:sz="4" w:space="0"/>
            </w:tcBorders>
            <w:shd w:val="clear" w:color="auto" w:fill="auto"/>
            <w:noWrap/>
            <w:vAlign w:val="center"/>
          </w:tcPr>
          <w:p w14:paraId="4510742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1476.79 </w:t>
            </w:r>
          </w:p>
        </w:tc>
      </w:tr>
      <w:tr w14:paraId="5073007D">
        <w:tblPrEx>
          <w:tblCellMar>
            <w:top w:w="0" w:type="dxa"/>
            <w:left w:w="108" w:type="dxa"/>
            <w:bottom w:w="0" w:type="dxa"/>
            <w:right w:w="108" w:type="dxa"/>
          </w:tblCellMar>
        </w:tblPrEx>
        <w:trPr>
          <w:trHeight w:val="4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3B831A6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w:t>
            </w:r>
          </w:p>
        </w:tc>
        <w:tc>
          <w:tcPr>
            <w:tcW w:w="697" w:type="pct"/>
            <w:tcBorders>
              <w:top w:val="nil"/>
              <w:left w:val="nil"/>
              <w:bottom w:val="single" w:color="auto" w:sz="4" w:space="0"/>
              <w:right w:val="single" w:color="auto" w:sz="4" w:space="0"/>
            </w:tcBorders>
            <w:shd w:val="clear" w:color="auto" w:fill="auto"/>
            <w:vAlign w:val="center"/>
          </w:tcPr>
          <w:p w14:paraId="2DB98D95">
            <w:pPr>
              <w:adjustRightInd/>
              <w:snapToGrid/>
              <w:spacing w:after="0"/>
              <w:rPr>
                <w:rFonts w:hint="eastAsia" w:ascii="仿宋" w:hAnsi="仿宋" w:eastAsia="仿宋" w:cs="仿宋"/>
                <w:sz w:val="18"/>
                <w:szCs w:val="18"/>
              </w:rPr>
            </w:pPr>
            <w:r>
              <w:rPr>
                <w:rFonts w:hint="eastAsia" w:ascii="仿宋" w:hAnsi="仿宋" w:eastAsia="仿宋" w:cs="仿宋"/>
                <w:sz w:val="18"/>
                <w:szCs w:val="18"/>
              </w:rPr>
              <w:t>余方弃置</w:t>
            </w:r>
          </w:p>
        </w:tc>
        <w:tc>
          <w:tcPr>
            <w:tcW w:w="1781" w:type="pct"/>
            <w:tcBorders>
              <w:top w:val="nil"/>
              <w:left w:val="nil"/>
              <w:bottom w:val="single" w:color="auto" w:sz="4" w:space="0"/>
              <w:right w:val="single" w:color="auto" w:sz="4" w:space="0"/>
            </w:tcBorders>
            <w:shd w:val="clear" w:color="auto" w:fill="auto"/>
            <w:vAlign w:val="center"/>
          </w:tcPr>
          <w:p w14:paraId="1F5221D1">
            <w:pPr>
              <w:adjustRightInd/>
              <w:snapToGrid/>
              <w:spacing w:after="0"/>
              <w:rPr>
                <w:rFonts w:hint="eastAsia" w:ascii="仿宋" w:hAnsi="仿宋" w:eastAsia="仿宋" w:cs="仿宋"/>
                <w:sz w:val="18"/>
                <w:szCs w:val="18"/>
              </w:rPr>
            </w:pPr>
            <w:r>
              <w:rPr>
                <w:rFonts w:hint="eastAsia" w:ascii="仿宋" w:hAnsi="仿宋" w:eastAsia="仿宋" w:cs="仿宋"/>
                <w:sz w:val="18"/>
                <w:szCs w:val="18"/>
              </w:rPr>
              <w:t>1.弃料品种:土石、运距综合考虑</w:t>
            </w:r>
          </w:p>
        </w:tc>
        <w:tc>
          <w:tcPr>
            <w:tcW w:w="357" w:type="pct"/>
            <w:tcBorders>
              <w:top w:val="nil"/>
              <w:left w:val="nil"/>
              <w:bottom w:val="single" w:color="auto" w:sz="4" w:space="0"/>
              <w:right w:val="single" w:color="auto" w:sz="4" w:space="0"/>
            </w:tcBorders>
            <w:shd w:val="clear" w:color="auto" w:fill="auto"/>
            <w:vAlign w:val="center"/>
          </w:tcPr>
          <w:p w14:paraId="5A59649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2A36E0F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19.10</w:t>
            </w:r>
          </w:p>
        </w:tc>
        <w:tc>
          <w:tcPr>
            <w:tcW w:w="644" w:type="pct"/>
            <w:tcBorders>
              <w:top w:val="nil"/>
              <w:left w:val="nil"/>
              <w:bottom w:val="single" w:color="auto" w:sz="4" w:space="0"/>
              <w:right w:val="single" w:color="auto" w:sz="4" w:space="0"/>
            </w:tcBorders>
            <w:shd w:val="clear" w:color="auto" w:fill="auto"/>
            <w:noWrap/>
            <w:vAlign w:val="center"/>
          </w:tcPr>
          <w:p w14:paraId="7303322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28.67 </w:t>
            </w:r>
          </w:p>
        </w:tc>
        <w:tc>
          <w:tcPr>
            <w:tcW w:w="721" w:type="pct"/>
            <w:tcBorders>
              <w:top w:val="nil"/>
              <w:left w:val="nil"/>
              <w:bottom w:val="single" w:color="auto" w:sz="4" w:space="0"/>
              <w:right w:val="single" w:color="auto" w:sz="4" w:space="0"/>
            </w:tcBorders>
            <w:shd w:val="clear" w:color="auto" w:fill="auto"/>
            <w:noWrap/>
            <w:vAlign w:val="center"/>
          </w:tcPr>
          <w:p w14:paraId="647F581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547.60 </w:t>
            </w:r>
          </w:p>
        </w:tc>
      </w:tr>
      <w:tr w14:paraId="6C484982">
        <w:tblPrEx>
          <w:tblCellMar>
            <w:top w:w="0" w:type="dxa"/>
            <w:left w:w="108" w:type="dxa"/>
            <w:bottom w:w="0" w:type="dxa"/>
            <w:right w:w="108" w:type="dxa"/>
          </w:tblCellMar>
        </w:tblPrEx>
        <w:trPr>
          <w:trHeight w:val="22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388DCF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697" w:type="pct"/>
            <w:tcBorders>
              <w:top w:val="nil"/>
              <w:left w:val="nil"/>
              <w:bottom w:val="single" w:color="auto" w:sz="4" w:space="0"/>
              <w:right w:val="single" w:color="auto" w:sz="4" w:space="0"/>
            </w:tcBorders>
            <w:shd w:val="clear" w:color="auto" w:fill="auto"/>
            <w:vAlign w:val="center"/>
          </w:tcPr>
          <w:p w14:paraId="3296EC11">
            <w:pPr>
              <w:adjustRightInd/>
              <w:snapToGrid/>
              <w:spacing w:after="0"/>
              <w:rPr>
                <w:rFonts w:hint="eastAsia" w:ascii="仿宋" w:hAnsi="仿宋" w:eastAsia="仿宋" w:cs="仿宋"/>
                <w:sz w:val="18"/>
                <w:szCs w:val="18"/>
              </w:rPr>
            </w:pPr>
            <w:r>
              <w:rPr>
                <w:rFonts w:hint="eastAsia" w:ascii="仿宋" w:hAnsi="仿宋" w:eastAsia="仿宋" w:cs="仿宋"/>
                <w:sz w:val="18"/>
                <w:szCs w:val="18"/>
              </w:rPr>
              <w:t>其他</w:t>
            </w:r>
          </w:p>
        </w:tc>
        <w:tc>
          <w:tcPr>
            <w:tcW w:w="1781" w:type="pct"/>
            <w:tcBorders>
              <w:top w:val="nil"/>
              <w:left w:val="nil"/>
              <w:bottom w:val="single" w:color="auto" w:sz="4" w:space="0"/>
              <w:right w:val="single" w:color="auto" w:sz="4" w:space="0"/>
            </w:tcBorders>
            <w:shd w:val="clear" w:color="auto" w:fill="auto"/>
            <w:vAlign w:val="center"/>
          </w:tcPr>
          <w:p w14:paraId="75EB9547">
            <w:pPr>
              <w:adjustRightInd/>
              <w:snapToGrid/>
              <w:spacing w:after="0"/>
              <w:rPr>
                <w:rFonts w:hint="eastAsia" w:ascii="仿宋" w:hAnsi="仿宋" w:eastAsia="仿宋" w:cs="仿宋"/>
                <w:sz w:val="18"/>
                <w:szCs w:val="18"/>
              </w:rPr>
            </w:pPr>
            <w:r>
              <w:rPr>
                <w:rFonts w:hint="eastAsia" w:ascii="仿宋" w:hAnsi="仿宋" w:eastAsia="仿宋" w:cs="仿宋"/>
                <w:sz w:val="18"/>
                <w:szCs w:val="18"/>
              </w:rPr>
              <w:t>　</w:t>
            </w:r>
          </w:p>
        </w:tc>
        <w:tc>
          <w:tcPr>
            <w:tcW w:w="357" w:type="pct"/>
            <w:tcBorders>
              <w:top w:val="nil"/>
              <w:left w:val="nil"/>
              <w:bottom w:val="single" w:color="auto" w:sz="4" w:space="0"/>
              <w:right w:val="single" w:color="auto" w:sz="4" w:space="0"/>
            </w:tcBorders>
            <w:shd w:val="clear" w:color="auto" w:fill="auto"/>
            <w:vAlign w:val="center"/>
          </w:tcPr>
          <w:p w14:paraId="00872C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522" w:type="pct"/>
            <w:tcBorders>
              <w:top w:val="nil"/>
              <w:left w:val="nil"/>
              <w:bottom w:val="single" w:color="auto" w:sz="4" w:space="0"/>
              <w:right w:val="single" w:color="auto" w:sz="4" w:space="0"/>
            </w:tcBorders>
            <w:shd w:val="clear" w:color="auto" w:fill="auto"/>
            <w:noWrap/>
            <w:vAlign w:val="center"/>
          </w:tcPr>
          <w:p w14:paraId="199FD4B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644" w:type="pct"/>
            <w:tcBorders>
              <w:top w:val="nil"/>
              <w:left w:val="nil"/>
              <w:bottom w:val="single" w:color="auto" w:sz="4" w:space="0"/>
              <w:right w:val="single" w:color="auto" w:sz="4" w:space="0"/>
            </w:tcBorders>
            <w:shd w:val="clear" w:color="auto" w:fill="auto"/>
            <w:noWrap/>
            <w:vAlign w:val="center"/>
          </w:tcPr>
          <w:p w14:paraId="5A26DA6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721" w:type="pct"/>
            <w:tcBorders>
              <w:top w:val="nil"/>
              <w:left w:val="nil"/>
              <w:bottom w:val="single" w:color="auto" w:sz="4" w:space="0"/>
              <w:right w:val="single" w:color="auto" w:sz="4" w:space="0"/>
            </w:tcBorders>
            <w:shd w:val="clear" w:color="auto" w:fill="auto"/>
            <w:noWrap/>
            <w:vAlign w:val="center"/>
          </w:tcPr>
          <w:p w14:paraId="3AB4BC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r>
      <w:tr w14:paraId="3DCCF3D8">
        <w:tblPrEx>
          <w:tblCellMar>
            <w:top w:w="0" w:type="dxa"/>
            <w:left w:w="108" w:type="dxa"/>
            <w:bottom w:w="0" w:type="dxa"/>
            <w:right w:w="108" w:type="dxa"/>
          </w:tblCellMar>
        </w:tblPrEx>
        <w:trPr>
          <w:trHeight w:val="15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0FFEE5C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w:t>
            </w:r>
          </w:p>
        </w:tc>
        <w:tc>
          <w:tcPr>
            <w:tcW w:w="697" w:type="pct"/>
            <w:tcBorders>
              <w:top w:val="nil"/>
              <w:left w:val="nil"/>
              <w:bottom w:val="single" w:color="auto" w:sz="4" w:space="0"/>
              <w:right w:val="single" w:color="auto" w:sz="4" w:space="0"/>
            </w:tcBorders>
            <w:shd w:val="clear" w:color="auto" w:fill="auto"/>
            <w:vAlign w:val="center"/>
          </w:tcPr>
          <w:p w14:paraId="3C6AFD47">
            <w:pPr>
              <w:adjustRightInd/>
              <w:snapToGrid/>
              <w:spacing w:after="0"/>
              <w:rPr>
                <w:rFonts w:hint="eastAsia" w:ascii="仿宋" w:hAnsi="仿宋" w:eastAsia="仿宋" w:cs="仿宋"/>
                <w:sz w:val="18"/>
                <w:szCs w:val="18"/>
              </w:rPr>
            </w:pPr>
            <w:r>
              <w:rPr>
                <w:rFonts w:hint="eastAsia" w:ascii="仿宋" w:hAnsi="仿宋" w:eastAsia="仿宋" w:cs="仿宋"/>
                <w:sz w:val="18"/>
                <w:szCs w:val="18"/>
              </w:rPr>
              <w:t>管廊顶板开孔，根据设计要求及现场实际情况综合考虑开孔尺寸,电缆防爆防水密封模块</w:t>
            </w:r>
          </w:p>
        </w:tc>
        <w:tc>
          <w:tcPr>
            <w:tcW w:w="1781" w:type="pct"/>
            <w:tcBorders>
              <w:top w:val="nil"/>
              <w:left w:val="nil"/>
              <w:bottom w:val="single" w:color="auto" w:sz="4" w:space="0"/>
              <w:right w:val="single" w:color="auto" w:sz="4" w:space="0"/>
            </w:tcBorders>
            <w:shd w:val="clear" w:color="auto" w:fill="auto"/>
            <w:vAlign w:val="center"/>
          </w:tcPr>
          <w:p w14:paraId="74879B82">
            <w:pPr>
              <w:adjustRightInd/>
              <w:snapToGrid/>
              <w:spacing w:after="0"/>
              <w:rPr>
                <w:rFonts w:hint="eastAsia" w:ascii="仿宋" w:hAnsi="仿宋" w:eastAsia="仿宋" w:cs="仿宋"/>
                <w:sz w:val="18"/>
                <w:szCs w:val="18"/>
              </w:rPr>
            </w:pPr>
            <w:r>
              <w:rPr>
                <w:rFonts w:hint="eastAsia" w:ascii="仿宋" w:hAnsi="仿宋" w:eastAsia="仿宋" w:cs="仿宋"/>
                <w:sz w:val="18"/>
                <w:szCs w:val="18"/>
              </w:rPr>
              <w:t>　</w:t>
            </w:r>
          </w:p>
        </w:tc>
        <w:tc>
          <w:tcPr>
            <w:tcW w:w="357" w:type="pct"/>
            <w:tcBorders>
              <w:top w:val="nil"/>
              <w:left w:val="nil"/>
              <w:bottom w:val="single" w:color="auto" w:sz="4" w:space="0"/>
              <w:right w:val="single" w:color="auto" w:sz="4" w:space="0"/>
            </w:tcBorders>
            <w:shd w:val="clear" w:color="auto" w:fill="auto"/>
            <w:vAlign w:val="center"/>
          </w:tcPr>
          <w:p w14:paraId="398E702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522" w:type="pct"/>
            <w:tcBorders>
              <w:top w:val="nil"/>
              <w:left w:val="nil"/>
              <w:bottom w:val="single" w:color="auto" w:sz="4" w:space="0"/>
              <w:right w:val="single" w:color="auto" w:sz="4" w:space="0"/>
            </w:tcBorders>
            <w:shd w:val="clear" w:color="auto" w:fill="auto"/>
            <w:noWrap/>
            <w:vAlign w:val="center"/>
          </w:tcPr>
          <w:p w14:paraId="7BA2DA2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644" w:type="pct"/>
            <w:tcBorders>
              <w:top w:val="nil"/>
              <w:left w:val="nil"/>
              <w:bottom w:val="single" w:color="auto" w:sz="4" w:space="0"/>
              <w:right w:val="single" w:color="auto" w:sz="4" w:space="0"/>
            </w:tcBorders>
            <w:shd w:val="clear" w:color="auto" w:fill="auto"/>
            <w:noWrap/>
            <w:vAlign w:val="center"/>
          </w:tcPr>
          <w:p w14:paraId="16B8825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1599.13 </w:t>
            </w:r>
          </w:p>
        </w:tc>
        <w:tc>
          <w:tcPr>
            <w:tcW w:w="721" w:type="pct"/>
            <w:tcBorders>
              <w:top w:val="nil"/>
              <w:left w:val="nil"/>
              <w:bottom w:val="single" w:color="auto" w:sz="4" w:space="0"/>
              <w:right w:val="single" w:color="auto" w:sz="4" w:space="0"/>
            </w:tcBorders>
            <w:shd w:val="clear" w:color="auto" w:fill="auto"/>
            <w:noWrap/>
            <w:vAlign w:val="center"/>
          </w:tcPr>
          <w:p w14:paraId="0011EA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9594.78 </w:t>
            </w:r>
          </w:p>
        </w:tc>
      </w:tr>
      <w:tr w14:paraId="24225498">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7FFFBC8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w:t>
            </w:r>
          </w:p>
        </w:tc>
        <w:tc>
          <w:tcPr>
            <w:tcW w:w="697" w:type="pct"/>
            <w:tcBorders>
              <w:top w:val="nil"/>
              <w:left w:val="nil"/>
              <w:bottom w:val="single" w:color="auto" w:sz="4" w:space="0"/>
              <w:right w:val="single" w:color="auto" w:sz="4" w:space="0"/>
            </w:tcBorders>
            <w:shd w:val="clear" w:color="auto" w:fill="auto"/>
            <w:vAlign w:val="center"/>
          </w:tcPr>
          <w:p w14:paraId="39FEF733">
            <w:pPr>
              <w:adjustRightInd/>
              <w:snapToGrid/>
              <w:spacing w:after="0"/>
              <w:rPr>
                <w:rFonts w:hint="eastAsia" w:ascii="仿宋" w:hAnsi="仿宋" w:eastAsia="仿宋" w:cs="仿宋"/>
                <w:sz w:val="18"/>
                <w:szCs w:val="18"/>
              </w:rPr>
            </w:pPr>
            <w:r>
              <w:rPr>
                <w:rFonts w:hint="eastAsia" w:ascii="仿宋" w:hAnsi="仿宋" w:eastAsia="仿宋" w:cs="仿宋"/>
                <w:sz w:val="18"/>
                <w:szCs w:val="18"/>
              </w:rPr>
              <w:t>钢板桩支护</w:t>
            </w:r>
          </w:p>
        </w:tc>
        <w:tc>
          <w:tcPr>
            <w:tcW w:w="1781" w:type="pct"/>
            <w:tcBorders>
              <w:top w:val="nil"/>
              <w:left w:val="nil"/>
              <w:bottom w:val="single" w:color="auto" w:sz="4" w:space="0"/>
              <w:right w:val="single" w:color="auto" w:sz="4" w:space="0"/>
            </w:tcBorders>
            <w:shd w:val="clear" w:color="auto" w:fill="auto"/>
            <w:vAlign w:val="center"/>
          </w:tcPr>
          <w:p w14:paraId="48E6F6F0">
            <w:pPr>
              <w:adjustRightInd/>
              <w:snapToGrid/>
              <w:spacing w:after="0"/>
              <w:rPr>
                <w:rFonts w:hint="eastAsia" w:ascii="仿宋" w:hAnsi="仿宋" w:eastAsia="仿宋" w:cs="仿宋"/>
                <w:sz w:val="18"/>
                <w:szCs w:val="18"/>
              </w:rPr>
            </w:pPr>
            <w:r>
              <w:rPr>
                <w:rFonts w:hint="eastAsia" w:ascii="仿宋" w:hAnsi="仿宋" w:eastAsia="仿宋" w:cs="仿宋"/>
                <w:sz w:val="18"/>
                <w:szCs w:val="18"/>
              </w:rPr>
              <w:t>1.桩长:拉森钢板桩Ⅳ型</w:t>
            </w:r>
            <w:r>
              <w:rPr>
                <w:rFonts w:hint="eastAsia" w:ascii="仿宋" w:hAnsi="仿宋" w:eastAsia="仿宋" w:cs="仿宋"/>
                <w:sz w:val="18"/>
                <w:szCs w:val="18"/>
              </w:rPr>
              <w:br w:type="textWrapping"/>
            </w:r>
            <w:r>
              <w:rPr>
                <w:rFonts w:hint="eastAsia" w:ascii="仿宋" w:hAnsi="仿宋" w:eastAsia="仿宋" w:cs="仿宋"/>
                <w:sz w:val="18"/>
                <w:szCs w:val="18"/>
              </w:rPr>
              <w:t>2.规格、型号:6m/根,含钢支撑、围檩、牛腿等支护相关的所有内容的施工、租赁</w:t>
            </w:r>
          </w:p>
        </w:tc>
        <w:tc>
          <w:tcPr>
            <w:tcW w:w="357" w:type="pct"/>
            <w:tcBorders>
              <w:top w:val="nil"/>
              <w:left w:val="nil"/>
              <w:bottom w:val="single" w:color="auto" w:sz="4" w:space="0"/>
              <w:right w:val="single" w:color="auto" w:sz="4" w:space="0"/>
            </w:tcBorders>
            <w:shd w:val="clear" w:color="auto" w:fill="auto"/>
            <w:vAlign w:val="center"/>
          </w:tcPr>
          <w:p w14:paraId="69AEC0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t</w:t>
            </w:r>
          </w:p>
        </w:tc>
        <w:tc>
          <w:tcPr>
            <w:tcW w:w="522" w:type="pct"/>
            <w:tcBorders>
              <w:top w:val="nil"/>
              <w:left w:val="nil"/>
              <w:bottom w:val="single" w:color="auto" w:sz="4" w:space="0"/>
              <w:right w:val="single" w:color="auto" w:sz="4" w:space="0"/>
            </w:tcBorders>
            <w:shd w:val="clear" w:color="auto" w:fill="auto"/>
            <w:noWrap/>
            <w:vAlign w:val="center"/>
          </w:tcPr>
          <w:p w14:paraId="1D1A519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6.849</w:t>
            </w:r>
          </w:p>
        </w:tc>
        <w:tc>
          <w:tcPr>
            <w:tcW w:w="644" w:type="pct"/>
            <w:tcBorders>
              <w:top w:val="nil"/>
              <w:left w:val="nil"/>
              <w:bottom w:val="single" w:color="auto" w:sz="4" w:space="0"/>
              <w:right w:val="single" w:color="auto" w:sz="4" w:space="0"/>
            </w:tcBorders>
            <w:shd w:val="clear" w:color="auto" w:fill="auto"/>
            <w:noWrap/>
            <w:vAlign w:val="center"/>
          </w:tcPr>
          <w:p w14:paraId="6ADFE3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946.52 </w:t>
            </w:r>
          </w:p>
        </w:tc>
        <w:tc>
          <w:tcPr>
            <w:tcW w:w="721" w:type="pct"/>
            <w:tcBorders>
              <w:top w:val="nil"/>
              <w:left w:val="nil"/>
              <w:bottom w:val="single" w:color="auto" w:sz="4" w:space="0"/>
              <w:right w:val="single" w:color="auto" w:sz="4" w:space="0"/>
            </w:tcBorders>
            <w:shd w:val="clear" w:color="auto" w:fill="auto"/>
            <w:noWrap/>
            <w:vAlign w:val="center"/>
          </w:tcPr>
          <w:p w14:paraId="24A652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6482.72 </w:t>
            </w:r>
          </w:p>
        </w:tc>
      </w:tr>
      <w:tr w14:paraId="1774BDAE">
        <w:tblPrEx>
          <w:tblCellMar>
            <w:top w:w="0" w:type="dxa"/>
            <w:left w:w="108" w:type="dxa"/>
            <w:bottom w:w="0" w:type="dxa"/>
            <w:right w:w="108" w:type="dxa"/>
          </w:tblCellMar>
        </w:tblPrEx>
        <w:trPr>
          <w:trHeight w:val="22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BF42C1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697" w:type="pct"/>
            <w:tcBorders>
              <w:top w:val="nil"/>
              <w:left w:val="nil"/>
              <w:bottom w:val="single" w:color="auto" w:sz="4" w:space="0"/>
              <w:right w:val="single" w:color="auto" w:sz="4" w:space="0"/>
            </w:tcBorders>
            <w:shd w:val="clear" w:color="auto" w:fill="auto"/>
            <w:vAlign w:val="center"/>
          </w:tcPr>
          <w:p w14:paraId="4C757C93">
            <w:pPr>
              <w:adjustRightInd/>
              <w:snapToGrid/>
              <w:spacing w:after="0"/>
              <w:rPr>
                <w:rFonts w:hint="eastAsia" w:ascii="仿宋" w:hAnsi="仿宋" w:eastAsia="仿宋" w:cs="仿宋"/>
                <w:sz w:val="18"/>
                <w:szCs w:val="18"/>
              </w:rPr>
            </w:pPr>
            <w:r>
              <w:rPr>
                <w:rFonts w:hint="eastAsia" w:ascii="仿宋" w:hAnsi="仿宋" w:eastAsia="仿宋" w:cs="仿宋"/>
                <w:sz w:val="18"/>
                <w:szCs w:val="18"/>
              </w:rPr>
              <w:t>绿化破除恢复</w:t>
            </w:r>
          </w:p>
        </w:tc>
        <w:tc>
          <w:tcPr>
            <w:tcW w:w="1781" w:type="pct"/>
            <w:tcBorders>
              <w:top w:val="nil"/>
              <w:left w:val="nil"/>
              <w:bottom w:val="single" w:color="auto" w:sz="4" w:space="0"/>
              <w:right w:val="single" w:color="auto" w:sz="4" w:space="0"/>
            </w:tcBorders>
            <w:shd w:val="clear" w:color="auto" w:fill="auto"/>
            <w:vAlign w:val="center"/>
          </w:tcPr>
          <w:p w14:paraId="6BF0FD92">
            <w:pPr>
              <w:adjustRightInd/>
              <w:snapToGrid/>
              <w:spacing w:after="0"/>
              <w:rPr>
                <w:rFonts w:hint="eastAsia" w:ascii="仿宋" w:hAnsi="仿宋" w:eastAsia="仿宋" w:cs="仿宋"/>
                <w:sz w:val="18"/>
                <w:szCs w:val="18"/>
              </w:rPr>
            </w:pPr>
            <w:r>
              <w:rPr>
                <w:rFonts w:hint="eastAsia" w:ascii="仿宋" w:hAnsi="仿宋" w:eastAsia="仿宋" w:cs="仿宋"/>
                <w:sz w:val="18"/>
                <w:szCs w:val="18"/>
              </w:rPr>
              <w:t>　</w:t>
            </w:r>
          </w:p>
        </w:tc>
        <w:tc>
          <w:tcPr>
            <w:tcW w:w="357" w:type="pct"/>
            <w:tcBorders>
              <w:top w:val="nil"/>
              <w:left w:val="nil"/>
              <w:bottom w:val="single" w:color="auto" w:sz="4" w:space="0"/>
              <w:right w:val="single" w:color="auto" w:sz="4" w:space="0"/>
            </w:tcBorders>
            <w:shd w:val="clear" w:color="auto" w:fill="auto"/>
            <w:vAlign w:val="center"/>
          </w:tcPr>
          <w:p w14:paraId="0070391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522" w:type="pct"/>
            <w:tcBorders>
              <w:top w:val="nil"/>
              <w:left w:val="nil"/>
              <w:bottom w:val="single" w:color="auto" w:sz="4" w:space="0"/>
              <w:right w:val="single" w:color="auto" w:sz="4" w:space="0"/>
            </w:tcBorders>
            <w:shd w:val="clear" w:color="auto" w:fill="auto"/>
            <w:noWrap/>
            <w:vAlign w:val="center"/>
          </w:tcPr>
          <w:p w14:paraId="63E6BE8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644" w:type="pct"/>
            <w:tcBorders>
              <w:top w:val="nil"/>
              <w:left w:val="nil"/>
              <w:bottom w:val="single" w:color="auto" w:sz="4" w:space="0"/>
              <w:right w:val="single" w:color="auto" w:sz="4" w:space="0"/>
            </w:tcBorders>
            <w:shd w:val="clear" w:color="auto" w:fill="auto"/>
            <w:noWrap/>
            <w:vAlign w:val="center"/>
          </w:tcPr>
          <w:p w14:paraId="0C730C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721" w:type="pct"/>
            <w:tcBorders>
              <w:top w:val="nil"/>
              <w:left w:val="nil"/>
              <w:bottom w:val="single" w:color="auto" w:sz="4" w:space="0"/>
              <w:right w:val="single" w:color="auto" w:sz="4" w:space="0"/>
            </w:tcBorders>
            <w:shd w:val="clear" w:color="auto" w:fill="auto"/>
            <w:noWrap/>
            <w:vAlign w:val="center"/>
          </w:tcPr>
          <w:p w14:paraId="1C617F1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r>
      <w:tr w14:paraId="1E0BF962">
        <w:tblPrEx>
          <w:tblCellMar>
            <w:top w:w="0" w:type="dxa"/>
            <w:left w:w="108" w:type="dxa"/>
            <w:bottom w:w="0" w:type="dxa"/>
            <w:right w:w="108" w:type="dxa"/>
          </w:tblCellMar>
        </w:tblPrEx>
        <w:trPr>
          <w:trHeight w:val="15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0F63655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w:t>
            </w:r>
          </w:p>
        </w:tc>
        <w:tc>
          <w:tcPr>
            <w:tcW w:w="697" w:type="pct"/>
            <w:tcBorders>
              <w:top w:val="nil"/>
              <w:left w:val="nil"/>
              <w:bottom w:val="single" w:color="auto" w:sz="4" w:space="0"/>
              <w:right w:val="single" w:color="auto" w:sz="4" w:space="0"/>
            </w:tcBorders>
            <w:shd w:val="clear" w:color="auto" w:fill="auto"/>
            <w:vAlign w:val="center"/>
          </w:tcPr>
          <w:p w14:paraId="254256F7">
            <w:pPr>
              <w:adjustRightInd/>
              <w:snapToGrid/>
              <w:spacing w:after="0"/>
              <w:rPr>
                <w:rFonts w:hint="eastAsia" w:ascii="仿宋" w:hAnsi="仿宋" w:eastAsia="仿宋" w:cs="仿宋"/>
                <w:sz w:val="18"/>
                <w:szCs w:val="18"/>
              </w:rPr>
            </w:pPr>
            <w:r>
              <w:rPr>
                <w:rFonts w:hint="eastAsia" w:ascii="仿宋" w:hAnsi="仿宋" w:eastAsia="仿宋" w:cs="仿宋"/>
                <w:sz w:val="18"/>
                <w:szCs w:val="18"/>
              </w:rPr>
              <w:t>栽植乔木</w:t>
            </w:r>
          </w:p>
        </w:tc>
        <w:tc>
          <w:tcPr>
            <w:tcW w:w="1781" w:type="pct"/>
            <w:tcBorders>
              <w:top w:val="nil"/>
              <w:left w:val="nil"/>
              <w:bottom w:val="single" w:color="auto" w:sz="4" w:space="0"/>
              <w:right w:val="single" w:color="auto" w:sz="4" w:space="0"/>
            </w:tcBorders>
            <w:shd w:val="clear" w:color="auto" w:fill="auto"/>
            <w:vAlign w:val="center"/>
          </w:tcPr>
          <w:p w14:paraId="2D80329C">
            <w:pPr>
              <w:adjustRightInd/>
              <w:snapToGrid/>
              <w:spacing w:after="0"/>
              <w:rPr>
                <w:rFonts w:hint="eastAsia" w:ascii="仿宋" w:hAnsi="仿宋" w:eastAsia="仿宋" w:cs="仿宋"/>
                <w:sz w:val="18"/>
                <w:szCs w:val="18"/>
              </w:rPr>
            </w:pPr>
            <w:r>
              <w:rPr>
                <w:rFonts w:hint="eastAsia" w:ascii="仿宋" w:hAnsi="仿宋" w:eastAsia="仿宋" w:cs="仿宋"/>
                <w:sz w:val="18"/>
                <w:szCs w:val="18"/>
              </w:rPr>
              <w:t>1.种类:雪松（环网柜遮挡）</w:t>
            </w:r>
            <w:r>
              <w:rPr>
                <w:rFonts w:hint="eastAsia" w:ascii="仿宋" w:hAnsi="仿宋" w:eastAsia="仿宋" w:cs="仿宋"/>
                <w:sz w:val="18"/>
                <w:szCs w:val="18"/>
              </w:rPr>
              <w:br w:type="textWrapping"/>
            </w:r>
            <w:r>
              <w:rPr>
                <w:rFonts w:hint="eastAsia" w:ascii="仿宋" w:hAnsi="仿宋" w:eastAsia="仿宋" w:cs="仿宋"/>
                <w:sz w:val="18"/>
                <w:szCs w:val="18"/>
              </w:rPr>
              <w:t>2.胸径或干径:冠幅3-3.5m</w:t>
            </w:r>
            <w:r>
              <w:rPr>
                <w:rFonts w:hint="eastAsia" w:ascii="仿宋" w:hAnsi="仿宋" w:eastAsia="仿宋" w:cs="仿宋"/>
                <w:sz w:val="18"/>
                <w:szCs w:val="18"/>
              </w:rPr>
              <w:br w:type="textWrapping"/>
            </w:r>
            <w:r>
              <w:rPr>
                <w:rFonts w:hint="eastAsia" w:ascii="仿宋" w:hAnsi="仿宋" w:eastAsia="仿宋" w:cs="仿宋"/>
                <w:sz w:val="18"/>
                <w:szCs w:val="18"/>
              </w:rPr>
              <w:t>3.株高、冠径:4.5-5.5米</w:t>
            </w:r>
            <w:r>
              <w:rPr>
                <w:rFonts w:hint="eastAsia" w:ascii="仿宋" w:hAnsi="仿宋" w:eastAsia="仿宋" w:cs="仿宋"/>
                <w:sz w:val="18"/>
                <w:szCs w:val="18"/>
              </w:rPr>
              <w:br w:type="textWrapping"/>
            </w:r>
            <w:r>
              <w:rPr>
                <w:rFonts w:hint="eastAsia" w:ascii="仿宋" w:hAnsi="仿宋" w:eastAsia="仿宋" w:cs="仿宋"/>
                <w:sz w:val="18"/>
                <w:szCs w:val="18"/>
              </w:rPr>
              <w:t>4.起挖方式:综合考虑</w:t>
            </w:r>
            <w:r>
              <w:rPr>
                <w:rFonts w:hint="eastAsia" w:ascii="仿宋" w:hAnsi="仿宋" w:eastAsia="仿宋" w:cs="仿宋"/>
                <w:sz w:val="18"/>
                <w:szCs w:val="18"/>
              </w:rPr>
              <w:br w:type="textWrapping"/>
            </w:r>
            <w:r>
              <w:rPr>
                <w:rFonts w:hint="eastAsia" w:ascii="仿宋" w:hAnsi="仿宋" w:eastAsia="仿宋" w:cs="仿宋"/>
                <w:sz w:val="18"/>
                <w:szCs w:val="18"/>
              </w:rPr>
              <w:t>5.养护期:1年</w:t>
            </w:r>
            <w:r>
              <w:rPr>
                <w:rFonts w:hint="eastAsia" w:ascii="仿宋" w:hAnsi="仿宋" w:eastAsia="仿宋" w:cs="仿宋"/>
                <w:sz w:val="18"/>
                <w:szCs w:val="18"/>
              </w:rPr>
              <w:br w:type="textWrapping"/>
            </w:r>
            <w:r>
              <w:rPr>
                <w:rFonts w:hint="eastAsia" w:ascii="仿宋" w:hAnsi="仿宋" w:eastAsia="仿宋" w:cs="仿宋"/>
                <w:sz w:val="18"/>
                <w:szCs w:val="18"/>
              </w:rPr>
              <w:t>6.综合考虑洒水车洒水</w:t>
            </w:r>
          </w:p>
        </w:tc>
        <w:tc>
          <w:tcPr>
            <w:tcW w:w="357" w:type="pct"/>
            <w:tcBorders>
              <w:top w:val="nil"/>
              <w:left w:val="nil"/>
              <w:bottom w:val="single" w:color="auto" w:sz="4" w:space="0"/>
              <w:right w:val="single" w:color="auto" w:sz="4" w:space="0"/>
            </w:tcBorders>
            <w:shd w:val="clear" w:color="auto" w:fill="auto"/>
            <w:vAlign w:val="center"/>
          </w:tcPr>
          <w:p w14:paraId="3BADBC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522" w:type="pct"/>
            <w:tcBorders>
              <w:top w:val="nil"/>
              <w:left w:val="nil"/>
              <w:bottom w:val="single" w:color="auto" w:sz="4" w:space="0"/>
              <w:right w:val="single" w:color="auto" w:sz="4" w:space="0"/>
            </w:tcBorders>
            <w:shd w:val="clear" w:color="auto" w:fill="auto"/>
            <w:noWrap/>
            <w:vAlign w:val="center"/>
          </w:tcPr>
          <w:p w14:paraId="6D9647E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644" w:type="pct"/>
            <w:tcBorders>
              <w:top w:val="nil"/>
              <w:left w:val="nil"/>
              <w:bottom w:val="single" w:color="auto" w:sz="4" w:space="0"/>
              <w:right w:val="single" w:color="auto" w:sz="4" w:space="0"/>
            </w:tcBorders>
            <w:shd w:val="clear" w:color="auto" w:fill="auto"/>
            <w:noWrap/>
            <w:vAlign w:val="center"/>
          </w:tcPr>
          <w:p w14:paraId="179AFA7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478.14 </w:t>
            </w:r>
          </w:p>
        </w:tc>
        <w:tc>
          <w:tcPr>
            <w:tcW w:w="721" w:type="pct"/>
            <w:tcBorders>
              <w:top w:val="nil"/>
              <w:left w:val="nil"/>
              <w:bottom w:val="single" w:color="auto" w:sz="4" w:space="0"/>
              <w:right w:val="single" w:color="auto" w:sz="4" w:space="0"/>
            </w:tcBorders>
            <w:shd w:val="clear" w:color="auto" w:fill="auto"/>
            <w:noWrap/>
            <w:vAlign w:val="center"/>
          </w:tcPr>
          <w:p w14:paraId="511CCB5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956.28 </w:t>
            </w:r>
          </w:p>
        </w:tc>
      </w:tr>
      <w:tr w14:paraId="0AD8BEB4">
        <w:tblPrEx>
          <w:tblCellMar>
            <w:top w:w="0" w:type="dxa"/>
            <w:left w:w="108" w:type="dxa"/>
            <w:bottom w:w="0" w:type="dxa"/>
            <w:right w:w="108" w:type="dxa"/>
          </w:tblCellMar>
        </w:tblPrEx>
        <w:trPr>
          <w:trHeight w:val="15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4287112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40</w:t>
            </w:r>
          </w:p>
        </w:tc>
        <w:tc>
          <w:tcPr>
            <w:tcW w:w="697" w:type="pct"/>
            <w:tcBorders>
              <w:top w:val="nil"/>
              <w:left w:val="nil"/>
              <w:bottom w:val="single" w:color="auto" w:sz="4" w:space="0"/>
              <w:right w:val="single" w:color="auto" w:sz="4" w:space="0"/>
            </w:tcBorders>
            <w:shd w:val="clear" w:color="auto" w:fill="auto"/>
            <w:vAlign w:val="center"/>
          </w:tcPr>
          <w:p w14:paraId="75005FBB">
            <w:pPr>
              <w:adjustRightInd/>
              <w:snapToGrid/>
              <w:spacing w:after="0"/>
              <w:rPr>
                <w:rFonts w:hint="eastAsia" w:ascii="仿宋" w:hAnsi="仿宋" w:eastAsia="仿宋" w:cs="仿宋"/>
                <w:sz w:val="18"/>
                <w:szCs w:val="18"/>
              </w:rPr>
            </w:pPr>
            <w:r>
              <w:rPr>
                <w:rFonts w:hint="eastAsia" w:ascii="仿宋" w:hAnsi="仿宋" w:eastAsia="仿宋" w:cs="仿宋"/>
                <w:sz w:val="18"/>
                <w:szCs w:val="18"/>
              </w:rPr>
              <w:t>栽植乔木</w:t>
            </w:r>
          </w:p>
        </w:tc>
        <w:tc>
          <w:tcPr>
            <w:tcW w:w="1781" w:type="pct"/>
            <w:tcBorders>
              <w:top w:val="nil"/>
              <w:left w:val="nil"/>
              <w:bottom w:val="single" w:color="auto" w:sz="4" w:space="0"/>
              <w:right w:val="single" w:color="auto" w:sz="4" w:space="0"/>
            </w:tcBorders>
            <w:shd w:val="clear" w:color="auto" w:fill="auto"/>
            <w:vAlign w:val="center"/>
          </w:tcPr>
          <w:p w14:paraId="0DE53428">
            <w:pPr>
              <w:adjustRightInd/>
              <w:snapToGrid/>
              <w:spacing w:after="0"/>
              <w:rPr>
                <w:rFonts w:hint="eastAsia" w:ascii="仿宋" w:hAnsi="仿宋" w:eastAsia="仿宋" w:cs="仿宋"/>
                <w:sz w:val="18"/>
                <w:szCs w:val="18"/>
              </w:rPr>
            </w:pPr>
            <w:r>
              <w:rPr>
                <w:rFonts w:hint="eastAsia" w:ascii="仿宋" w:hAnsi="仿宋" w:eastAsia="仿宋" w:cs="仿宋"/>
                <w:sz w:val="18"/>
                <w:szCs w:val="18"/>
              </w:rPr>
              <w:t>1.种类:西府海棠(环网柜遮挡)</w:t>
            </w:r>
            <w:r>
              <w:rPr>
                <w:rFonts w:hint="eastAsia" w:ascii="仿宋" w:hAnsi="仿宋" w:eastAsia="仿宋" w:cs="仿宋"/>
                <w:sz w:val="18"/>
                <w:szCs w:val="18"/>
              </w:rPr>
              <w:br w:type="textWrapping"/>
            </w:r>
            <w:r>
              <w:rPr>
                <w:rFonts w:hint="eastAsia" w:ascii="仿宋" w:hAnsi="仿宋" w:eastAsia="仿宋" w:cs="仿宋"/>
                <w:sz w:val="18"/>
                <w:szCs w:val="18"/>
              </w:rPr>
              <w:t>2.胸径或干径:冠幅2m</w:t>
            </w:r>
            <w:r>
              <w:rPr>
                <w:rFonts w:hint="eastAsia" w:ascii="仿宋" w:hAnsi="仿宋" w:eastAsia="仿宋" w:cs="仿宋"/>
                <w:sz w:val="18"/>
                <w:szCs w:val="18"/>
              </w:rPr>
              <w:br w:type="textWrapping"/>
            </w:r>
            <w:r>
              <w:rPr>
                <w:rFonts w:hint="eastAsia" w:ascii="仿宋" w:hAnsi="仿宋" w:eastAsia="仿宋" w:cs="仿宋"/>
                <w:sz w:val="18"/>
                <w:szCs w:val="18"/>
              </w:rPr>
              <w:t>3.株高、冠径:3-3.5米</w:t>
            </w:r>
            <w:r>
              <w:rPr>
                <w:rFonts w:hint="eastAsia" w:ascii="仿宋" w:hAnsi="仿宋" w:eastAsia="仿宋" w:cs="仿宋"/>
                <w:sz w:val="18"/>
                <w:szCs w:val="18"/>
              </w:rPr>
              <w:br w:type="textWrapping"/>
            </w:r>
            <w:r>
              <w:rPr>
                <w:rFonts w:hint="eastAsia" w:ascii="仿宋" w:hAnsi="仿宋" w:eastAsia="仿宋" w:cs="仿宋"/>
                <w:sz w:val="18"/>
                <w:szCs w:val="18"/>
              </w:rPr>
              <w:t>4.起挖方式:综合考虑</w:t>
            </w:r>
            <w:r>
              <w:rPr>
                <w:rFonts w:hint="eastAsia" w:ascii="仿宋" w:hAnsi="仿宋" w:eastAsia="仿宋" w:cs="仿宋"/>
                <w:sz w:val="18"/>
                <w:szCs w:val="18"/>
              </w:rPr>
              <w:br w:type="textWrapping"/>
            </w:r>
            <w:r>
              <w:rPr>
                <w:rFonts w:hint="eastAsia" w:ascii="仿宋" w:hAnsi="仿宋" w:eastAsia="仿宋" w:cs="仿宋"/>
                <w:sz w:val="18"/>
                <w:szCs w:val="18"/>
              </w:rPr>
              <w:t>5.养护期:1年</w:t>
            </w:r>
            <w:r>
              <w:rPr>
                <w:rFonts w:hint="eastAsia" w:ascii="仿宋" w:hAnsi="仿宋" w:eastAsia="仿宋" w:cs="仿宋"/>
                <w:sz w:val="18"/>
                <w:szCs w:val="18"/>
              </w:rPr>
              <w:br w:type="textWrapping"/>
            </w:r>
            <w:r>
              <w:rPr>
                <w:rFonts w:hint="eastAsia" w:ascii="仿宋" w:hAnsi="仿宋" w:eastAsia="仿宋" w:cs="仿宋"/>
                <w:sz w:val="18"/>
                <w:szCs w:val="18"/>
              </w:rPr>
              <w:t>6.综合考虑洒水车洒水</w:t>
            </w:r>
          </w:p>
        </w:tc>
        <w:tc>
          <w:tcPr>
            <w:tcW w:w="357" w:type="pct"/>
            <w:tcBorders>
              <w:top w:val="nil"/>
              <w:left w:val="nil"/>
              <w:bottom w:val="single" w:color="auto" w:sz="4" w:space="0"/>
              <w:right w:val="single" w:color="auto" w:sz="4" w:space="0"/>
            </w:tcBorders>
            <w:shd w:val="clear" w:color="auto" w:fill="auto"/>
            <w:vAlign w:val="center"/>
          </w:tcPr>
          <w:p w14:paraId="10A217E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522" w:type="pct"/>
            <w:tcBorders>
              <w:top w:val="nil"/>
              <w:left w:val="nil"/>
              <w:bottom w:val="single" w:color="auto" w:sz="4" w:space="0"/>
              <w:right w:val="single" w:color="auto" w:sz="4" w:space="0"/>
            </w:tcBorders>
            <w:shd w:val="clear" w:color="auto" w:fill="auto"/>
            <w:noWrap/>
            <w:vAlign w:val="center"/>
          </w:tcPr>
          <w:p w14:paraId="0F3E667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644" w:type="pct"/>
            <w:tcBorders>
              <w:top w:val="nil"/>
              <w:left w:val="nil"/>
              <w:bottom w:val="single" w:color="auto" w:sz="4" w:space="0"/>
              <w:right w:val="single" w:color="auto" w:sz="4" w:space="0"/>
            </w:tcBorders>
            <w:shd w:val="clear" w:color="auto" w:fill="auto"/>
            <w:noWrap/>
            <w:vAlign w:val="center"/>
          </w:tcPr>
          <w:p w14:paraId="1DD267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363.44 </w:t>
            </w:r>
          </w:p>
        </w:tc>
        <w:tc>
          <w:tcPr>
            <w:tcW w:w="721" w:type="pct"/>
            <w:tcBorders>
              <w:top w:val="nil"/>
              <w:left w:val="nil"/>
              <w:bottom w:val="single" w:color="auto" w:sz="4" w:space="0"/>
              <w:right w:val="single" w:color="auto" w:sz="4" w:space="0"/>
            </w:tcBorders>
            <w:shd w:val="clear" w:color="auto" w:fill="auto"/>
            <w:noWrap/>
            <w:vAlign w:val="center"/>
          </w:tcPr>
          <w:p w14:paraId="322A841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363.44 </w:t>
            </w:r>
          </w:p>
        </w:tc>
      </w:tr>
      <w:tr w14:paraId="1873E658">
        <w:tblPrEx>
          <w:tblCellMar>
            <w:top w:w="0" w:type="dxa"/>
            <w:left w:w="108" w:type="dxa"/>
            <w:bottom w:w="0" w:type="dxa"/>
            <w:right w:w="108" w:type="dxa"/>
          </w:tblCellMar>
        </w:tblPrEx>
        <w:trPr>
          <w:trHeight w:val="15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715659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41</w:t>
            </w:r>
          </w:p>
        </w:tc>
        <w:tc>
          <w:tcPr>
            <w:tcW w:w="697" w:type="pct"/>
            <w:tcBorders>
              <w:top w:val="nil"/>
              <w:left w:val="nil"/>
              <w:bottom w:val="single" w:color="auto" w:sz="4" w:space="0"/>
              <w:right w:val="single" w:color="auto" w:sz="4" w:space="0"/>
            </w:tcBorders>
            <w:shd w:val="clear" w:color="auto" w:fill="auto"/>
            <w:vAlign w:val="center"/>
          </w:tcPr>
          <w:p w14:paraId="488239A7">
            <w:pPr>
              <w:adjustRightInd/>
              <w:snapToGrid/>
              <w:spacing w:after="0"/>
              <w:rPr>
                <w:rFonts w:hint="eastAsia" w:ascii="仿宋" w:hAnsi="仿宋" w:eastAsia="仿宋" w:cs="仿宋"/>
                <w:sz w:val="18"/>
                <w:szCs w:val="18"/>
              </w:rPr>
            </w:pPr>
            <w:r>
              <w:rPr>
                <w:rFonts w:hint="eastAsia" w:ascii="仿宋" w:hAnsi="仿宋" w:eastAsia="仿宋" w:cs="仿宋"/>
                <w:sz w:val="18"/>
                <w:szCs w:val="18"/>
              </w:rPr>
              <w:t>栽植单株灌木</w:t>
            </w:r>
          </w:p>
        </w:tc>
        <w:tc>
          <w:tcPr>
            <w:tcW w:w="1781" w:type="pct"/>
            <w:tcBorders>
              <w:top w:val="nil"/>
              <w:left w:val="nil"/>
              <w:bottom w:val="single" w:color="auto" w:sz="4" w:space="0"/>
              <w:right w:val="single" w:color="auto" w:sz="4" w:space="0"/>
            </w:tcBorders>
            <w:shd w:val="clear" w:color="auto" w:fill="auto"/>
            <w:vAlign w:val="center"/>
          </w:tcPr>
          <w:p w14:paraId="2B349541">
            <w:pPr>
              <w:adjustRightInd/>
              <w:snapToGrid/>
              <w:spacing w:after="0"/>
              <w:rPr>
                <w:rFonts w:hint="eastAsia" w:ascii="仿宋" w:hAnsi="仿宋" w:eastAsia="仿宋" w:cs="仿宋"/>
                <w:sz w:val="18"/>
                <w:szCs w:val="18"/>
              </w:rPr>
            </w:pPr>
            <w:r>
              <w:rPr>
                <w:rFonts w:hint="eastAsia" w:ascii="仿宋" w:hAnsi="仿宋" w:eastAsia="仿宋" w:cs="仿宋"/>
                <w:sz w:val="18"/>
                <w:szCs w:val="18"/>
              </w:rPr>
              <w:t>1.种类:金森女贞球(环网柜遮挡)</w:t>
            </w:r>
            <w:r>
              <w:rPr>
                <w:rFonts w:hint="eastAsia" w:ascii="仿宋" w:hAnsi="仿宋" w:eastAsia="仿宋" w:cs="仿宋"/>
                <w:sz w:val="18"/>
                <w:szCs w:val="18"/>
              </w:rPr>
              <w:br w:type="textWrapping"/>
            </w:r>
            <w:r>
              <w:rPr>
                <w:rFonts w:hint="eastAsia" w:ascii="仿宋" w:hAnsi="仿宋" w:eastAsia="仿宋" w:cs="仿宋"/>
                <w:sz w:val="18"/>
                <w:szCs w:val="18"/>
              </w:rPr>
              <w:t>2.冠丛高:1.2m</w:t>
            </w:r>
            <w:r>
              <w:rPr>
                <w:rFonts w:hint="eastAsia" w:ascii="仿宋" w:hAnsi="仿宋" w:eastAsia="仿宋" w:cs="仿宋"/>
                <w:sz w:val="18"/>
                <w:szCs w:val="18"/>
              </w:rPr>
              <w:br w:type="textWrapping"/>
            </w:r>
            <w:r>
              <w:rPr>
                <w:rFonts w:hint="eastAsia" w:ascii="仿宋" w:hAnsi="仿宋" w:eastAsia="仿宋" w:cs="仿宋"/>
                <w:sz w:val="18"/>
                <w:szCs w:val="18"/>
              </w:rPr>
              <w:t>3.冠幅:1.0m</w:t>
            </w:r>
            <w:r>
              <w:rPr>
                <w:rFonts w:hint="eastAsia" w:ascii="仿宋" w:hAnsi="仿宋" w:eastAsia="仿宋" w:cs="仿宋"/>
                <w:sz w:val="18"/>
                <w:szCs w:val="18"/>
              </w:rPr>
              <w:br w:type="textWrapping"/>
            </w:r>
            <w:r>
              <w:rPr>
                <w:rFonts w:hint="eastAsia" w:ascii="仿宋" w:hAnsi="仿宋" w:eastAsia="仿宋" w:cs="仿宋"/>
                <w:sz w:val="18"/>
                <w:szCs w:val="18"/>
              </w:rPr>
              <w:t>4.起挖方式:综合考虑</w:t>
            </w:r>
            <w:r>
              <w:rPr>
                <w:rFonts w:hint="eastAsia" w:ascii="仿宋" w:hAnsi="仿宋" w:eastAsia="仿宋" w:cs="仿宋"/>
                <w:sz w:val="18"/>
                <w:szCs w:val="18"/>
              </w:rPr>
              <w:br w:type="textWrapping"/>
            </w:r>
            <w:r>
              <w:rPr>
                <w:rFonts w:hint="eastAsia" w:ascii="仿宋" w:hAnsi="仿宋" w:eastAsia="仿宋" w:cs="仿宋"/>
                <w:sz w:val="18"/>
                <w:szCs w:val="18"/>
              </w:rPr>
              <w:t>5.养护期:1年</w:t>
            </w:r>
            <w:r>
              <w:rPr>
                <w:rFonts w:hint="eastAsia" w:ascii="仿宋" w:hAnsi="仿宋" w:eastAsia="仿宋" w:cs="仿宋"/>
                <w:sz w:val="18"/>
                <w:szCs w:val="18"/>
              </w:rPr>
              <w:br w:type="textWrapping"/>
            </w:r>
            <w:r>
              <w:rPr>
                <w:rFonts w:hint="eastAsia" w:ascii="仿宋" w:hAnsi="仿宋" w:eastAsia="仿宋" w:cs="仿宋"/>
                <w:sz w:val="18"/>
                <w:szCs w:val="18"/>
              </w:rPr>
              <w:t>6.综合考虑洒水车洒水</w:t>
            </w:r>
          </w:p>
        </w:tc>
        <w:tc>
          <w:tcPr>
            <w:tcW w:w="357" w:type="pct"/>
            <w:tcBorders>
              <w:top w:val="nil"/>
              <w:left w:val="nil"/>
              <w:bottom w:val="single" w:color="auto" w:sz="4" w:space="0"/>
              <w:right w:val="single" w:color="auto" w:sz="4" w:space="0"/>
            </w:tcBorders>
            <w:shd w:val="clear" w:color="auto" w:fill="auto"/>
            <w:vAlign w:val="center"/>
          </w:tcPr>
          <w:p w14:paraId="62D3A80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522" w:type="pct"/>
            <w:tcBorders>
              <w:top w:val="nil"/>
              <w:left w:val="nil"/>
              <w:bottom w:val="single" w:color="auto" w:sz="4" w:space="0"/>
              <w:right w:val="single" w:color="auto" w:sz="4" w:space="0"/>
            </w:tcBorders>
            <w:shd w:val="clear" w:color="auto" w:fill="auto"/>
            <w:noWrap/>
            <w:vAlign w:val="center"/>
          </w:tcPr>
          <w:p w14:paraId="7B1EFEC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644" w:type="pct"/>
            <w:tcBorders>
              <w:top w:val="nil"/>
              <w:left w:val="nil"/>
              <w:bottom w:val="single" w:color="auto" w:sz="4" w:space="0"/>
              <w:right w:val="single" w:color="auto" w:sz="4" w:space="0"/>
            </w:tcBorders>
            <w:shd w:val="clear" w:color="auto" w:fill="auto"/>
            <w:noWrap/>
            <w:vAlign w:val="center"/>
          </w:tcPr>
          <w:p w14:paraId="2620C4B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66.33 </w:t>
            </w:r>
          </w:p>
        </w:tc>
        <w:tc>
          <w:tcPr>
            <w:tcW w:w="721" w:type="pct"/>
            <w:tcBorders>
              <w:top w:val="nil"/>
              <w:left w:val="nil"/>
              <w:bottom w:val="single" w:color="auto" w:sz="4" w:space="0"/>
              <w:right w:val="single" w:color="auto" w:sz="4" w:space="0"/>
            </w:tcBorders>
            <w:shd w:val="clear" w:color="auto" w:fill="auto"/>
            <w:noWrap/>
            <w:vAlign w:val="center"/>
          </w:tcPr>
          <w:p w14:paraId="1270498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132.66 </w:t>
            </w:r>
          </w:p>
        </w:tc>
      </w:tr>
      <w:tr w14:paraId="61265028">
        <w:tblPrEx>
          <w:tblCellMar>
            <w:top w:w="0" w:type="dxa"/>
            <w:left w:w="108" w:type="dxa"/>
            <w:bottom w:w="0" w:type="dxa"/>
            <w:right w:w="108" w:type="dxa"/>
          </w:tblCellMar>
        </w:tblPrEx>
        <w:trPr>
          <w:trHeight w:val="13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49D605E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42</w:t>
            </w:r>
          </w:p>
        </w:tc>
        <w:tc>
          <w:tcPr>
            <w:tcW w:w="697" w:type="pct"/>
            <w:tcBorders>
              <w:top w:val="nil"/>
              <w:left w:val="nil"/>
              <w:bottom w:val="single" w:color="auto" w:sz="4" w:space="0"/>
              <w:right w:val="single" w:color="auto" w:sz="4" w:space="0"/>
            </w:tcBorders>
            <w:shd w:val="clear" w:color="auto" w:fill="auto"/>
            <w:vAlign w:val="center"/>
          </w:tcPr>
          <w:p w14:paraId="2BBC886E">
            <w:pPr>
              <w:adjustRightInd/>
              <w:snapToGrid/>
              <w:spacing w:after="0"/>
              <w:rPr>
                <w:rFonts w:hint="eastAsia" w:ascii="仿宋" w:hAnsi="仿宋" w:eastAsia="仿宋" w:cs="仿宋"/>
                <w:sz w:val="18"/>
                <w:szCs w:val="18"/>
              </w:rPr>
            </w:pPr>
            <w:r>
              <w:rPr>
                <w:rFonts w:hint="eastAsia" w:ascii="仿宋" w:hAnsi="仿宋" w:eastAsia="仿宋" w:cs="仿宋"/>
                <w:sz w:val="18"/>
                <w:szCs w:val="18"/>
              </w:rPr>
              <w:t>栽植单株灌木</w:t>
            </w:r>
          </w:p>
        </w:tc>
        <w:tc>
          <w:tcPr>
            <w:tcW w:w="1781" w:type="pct"/>
            <w:tcBorders>
              <w:top w:val="nil"/>
              <w:left w:val="nil"/>
              <w:bottom w:val="single" w:color="auto" w:sz="4" w:space="0"/>
              <w:right w:val="single" w:color="auto" w:sz="4" w:space="0"/>
            </w:tcBorders>
            <w:shd w:val="clear" w:color="auto" w:fill="auto"/>
            <w:vAlign w:val="center"/>
          </w:tcPr>
          <w:p w14:paraId="7228D2E1">
            <w:pPr>
              <w:adjustRightInd/>
              <w:snapToGrid/>
              <w:spacing w:after="0"/>
              <w:rPr>
                <w:rFonts w:hint="eastAsia" w:ascii="仿宋" w:hAnsi="仿宋" w:eastAsia="仿宋" w:cs="仿宋"/>
                <w:sz w:val="18"/>
                <w:szCs w:val="18"/>
              </w:rPr>
            </w:pPr>
            <w:r>
              <w:rPr>
                <w:rFonts w:hint="eastAsia" w:ascii="仿宋" w:hAnsi="仿宋" w:eastAsia="仿宋" w:cs="仿宋"/>
                <w:sz w:val="18"/>
                <w:szCs w:val="18"/>
              </w:rPr>
              <w:t>1.种类:大叶黄杨球（环网柜遮挡）</w:t>
            </w:r>
            <w:r>
              <w:rPr>
                <w:rFonts w:hint="eastAsia" w:ascii="仿宋" w:hAnsi="仿宋" w:eastAsia="仿宋" w:cs="仿宋"/>
                <w:sz w:val="18"/>
                <w:szCs w:val="18"/>
              </w:rPr>
              <w:br w:type="textWrapping"/>
            </w:r>
            <w:r>
              <w:rPr>
                <w:rFonts w:hint="eastAsia" w:ascii="仿宋" w:hAnsi="仿宋" w:eastAsia="仿宋" w:cs="仿宋"/>
                <w:sz w:val="18"/>
                <w:szCs w:val="18"/>
              </w:rPr>
              <w:t>2.株高:1.2m</w:t>
            </w:r>
            <w:r>
              <w:rPr>
                <w:rFonts w:hint="eastAsia" w:ascii="仿宋" w:hAnsi="仿宋" w:eastAsia="仿宋" w:cs="仿宋"/>
                <w:sz w:val="18"/>
                <w:szCs w:val="18"/>
              </w:rPr>
              <w:br w:type="textWrapping"/>
            </w:r>
            <w:r>
              <w:rPr>
                <w:rFonts w:hint="eastAsia" w:ascii="仿宋" w:hAnsi="仿宋" w:eastAsia="仿宋" w:cs="仿宋"/>
                <w:sz w:val="18"/>
                <w:szCs w:val="18"/>
              </w:rPr>
              <w:t>3.冠径:2m</w:t>
            </w:r>
            <w:r>
              <w:rPr>
                <w:rFonts w:hint="eastAsia" w:ascii="仿宋" w:hAnsi="仿宋" w:eastAsia="仿宋" w:cs="仿宋"/>
                <w:sz w:val="18"/>
                <w:szCs w:val="18"/>
              </w:rPr>
              <w:br w:type="textWrapping"/>
            </w:r>
            <w:r>
              <w:rPr>
                <w:rFonts w:hint="eastAsia" w:ascii="仿宋" w:hAnsi="仿宋" w:eastAsia="仿宋" w:cs="仿宋"/>
                <w:sz w:val="18"/>
                <w:szCs w:val="18"/>
              </w:rPr>
              <w:t>4.养护期:1年</w:t>
            </w:r>
            <w:r>
              <w:rPr>
                <w:rFonts w:hint="eastAsia" w:ascii="仿宋" w:hAnsi="仿宋" w:eastAsia="仿宋" w:cs="仿宋"/>
                <w:sz w:val="18"/>
                <w:szCs w:val="18"/>
              </w:rPr>
              <w:br w:type="textWrapping"/>
            </w:r>
            <w:r>
              <w:rPr>
                <w:rFonts w:hint="eastAsia" w:ascii="仿宋" w:hAnsi="仿宋" w:eastAsia="仿宋" w:cs="仿宋"/>
                <w:sz w:val="18"/>
                <w:szCs w:val="18"/>
              </w:rPr>
              <w:t>5.综合考虑洒水车洒水</w:t>
            </w:r>
          </w:p>
        </w:tc>
        <w:tc>
          <w:tcPr>
            <w:tcW w:w="357" w:type="pct"/>
            <w:tcBorders>
              <w:top w:val="nil"/>
              <w:left w:val="nil"/>
              <w:bottom w:val="single" w:color="auto" w:sz="4" w:space="0"/>
              <w:right w:val="single" w:color="auto" w:sz="4" w:space="0"/>
            </w:tcBorders>
            <w:shd w:val="clear" w:color="auto" w:fill="auto"/>
            <w:vAlign w:val="center"/>
          </w:tcPr>
          <w:p w14:paraId="68337A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522" w:type="pct"/>
            <w:tcBorders>
              <w:top w:val="nil"/>
              <w:left w:val="nil"/>
              <w:bottom w:val="single" w:color="auto" w:sz="4" w:space="0"/>
              <w:right w:val="single" w:color="auto" w:sz="4" w:space="0"/>
            </w:tcBorders>
            <w:shd w:val="clear" w:color="auto" w:fill="auto"/>
            <w:noWrap/>
            <w:vAlign w:val="center"/>
          </w:tcPr>
          <w:p w14:paraId="7959CE1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644" w:type="pct"/>
            <w:tcBorders>
              <w:top w:val="nil"/>
              <w:left w:val="nil"/>
              <w:bottom w:val="single" w:color="auto" w:sz="4" w:space="0"/>
              <w:right w:val="single" w:color="auto" w:sz="4" w:space="0"/>
            </w:tcBorders>
            <w:shd w:val="clear" w:color="auto" w:fill="auto"/>
            <w:noWrap/>
            <w:vAlign w:val="center"/>
          </w:tcPr>
          <w:p w14:paraId="7CF2392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160.88 </w:t>
            </w:r>
          </w:p>
        </w:tc>
        <w:tc>
          <w:tcPr>
            <w:tcW w:w="721" w:type="pct"/>
            <w:tcBorders>
              <w:top w:val="nil"/>
              <w:left w:val="nil"/>
              <w:bottom w:val="single" w:color="auto" w:sz="4" w:space="0"/>
              <w:right w:val="single" w:color="auto" w:sz="4" w:space="0"/>
            </w:tcBorders>
            <w:shd w:val="clear" w:color="auto" w:fill="auto"/>
            <w:noWrap/>
            <w:vAlign w:val="center"/>
          </w:tcPr>
          <w:p w14:paraId="040EC24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321.76 </w:t>
            </w:r>
          </w:p>
        </w:tc>
      </w:tr>
      <w:tr w14:paraId="1658DF53">
        <w:tblPrEx>
          <w:tblCellMar>
            <w:top w:w="0" w:type="dxa"/>
            <w:left w:w="108" w:type="dxa"/>
            <w:bottom w:w="0" w:type="dxa"/>
            <w:right w:w="108" w:type="dxa"/>
          </w:tblCellMar>
        </w:tblPrEx>
        <w:trPr>
          <w:trHeight w:val="13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15F0D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43</w:t>
            </w:r>
          </w:p>
        </w:tc>
        <w:tc>
          <w:tcPr>
            <w:tcW w:w="697" w:type="pct"/>
            <w:tcBorders>
              <w:top w:val="nil"/>
              <w:left w:val="nil"/>
              <w:bottom w:val="single" w:color="auto" w:sz="4" w:space="0"/>
              <w:right w:val="single" w:color="auto" w:sz="4" w:space="0"/>
            </w:tcBorders>
            <w:shd w:val="clear" w:color="auto" w:fill="auto"/>
            <w:vAlign w:val="center"/>
          </w:tcPr>
          <w:p w14:paraId="79079F2B">
            <w:pPr>
              <w:adjustRightInd/>
              <w:snapToGrid/>
              <w:spacing w:after="0"/>
              <w:rPr>
                <w:rFonts w:hint="eastAsia" w:ascii="仿宋" w:hAnsi="仿宋" w:eastAsia="仿宋" w:cs="仿宋"/>
                <w:sz w:val="18"/>
                <w:szCs w:val="18"/>
              </w:rPr>
            </w:pPr>
            <w:r>
              <w:rPr>
                <w:rFonts w:hint="eastAsia" w:ascii="仿宋" w:hAnsi="仿宋" w:eastAsia="仿宋" w:cs="仿宋"/>
                <w:sz w:val="18"/>
                <w:szCs w:val="18"/>
              </w:rPr>
              <w:t>栽植单株灌木</w:t>
            </w:r>
          </w:p>
        </w:tc>
        <w:tc>
          <w:tcPr>
            <w:tcW w:w="1781" w:type="pct"/>
            <w:tcBorders>
              <w:top w:val="nil"/>
              <w:left w:val="nil"/>
              <w:bottom w:val="single" w:color="auto" w:sz="4" w:space="0"/>
              <w:right w:val="single" w:color="auto" w:sz="4" w:space="0"/>
            </w:tcBorders>
            <w:shd w:val="clear" w:color="auto" w:fill="auto"/>
            <w:vAlign w:val="center"/>
          </w:tcPr>
          <w:p w14:paraId="5ABB0E62">
            <w:pPr>
              <w:adjustRightInd/>
              <w:snapToGrid/>
              <w:spacing w:after="0"/>
              <w:rPr>
                <w:rFonts w:hint="eastAsia" w:ascii="仿宋" w:hAnsi="仿宋" w:eastAsia="仿宋" w:cs="仿宋"/>
                <w:sz w:val="18"/>
                <w:szCs w:val="18"/>
              </w:rPr>
            </w:pPr>
            <w:r>
              <w:rPr>
                <w:rFonts w:hint="eastAsia" w:ascii="仿宋" w:hAnsi="仿宋" w:eastAsia="仿宋" w:cs="仿宋"/>
                <w:sz w:val="18"/>
                <w:szCs w:val="18"/>
              </w:rPr>
              <w:t>1.种类:石楠球（环网柜遮挡）</w:t>
            </w:r>
            <w:r>
              <w:rPr>
                <w:rFonts w:hint="eastAsia" w:ascii="仿宋" w:hAnsi="仿宋" w:eastAsia="仿宋" w:cs="仿宋"/>
                <w:sz w:val="18"/>
                <w:szCs w:val="18"/>
              </w:rPr>
              <w:br w:type="textWrapping"/>
            </w:r>
            <w:r>
              <w:rPr>
                <w:rFonts w:hint="eastAsia" w:ascii="仿宋" w:hAnsi="仿宋" w:eastAsia="仿宋" w:cs="仿宋"/>
                <w:sz w:val="18"/>
                <w:szCs w:val="18"/>
              </w:rPr>
              <w:t>2.株高:1.2m</w:t>
            </w:r>
            <w:r>
              <w:rPr>
                <w:rFonts w:hint="eastAsia" w:ascii="仿宋" w:hAnsi="仿宋" w:eastAsia="仿宋" w:cs="仿宋"/>
                <w:sz w:val="18"/>
                <w:szCs w:val="18"/>
              </w:rPr>
              <w:br w:type="textWrapping"/>
            </w:r>
            <w:r>
              <w:rPr>
                <w:rFonts w:hint="eastAsia" w:ascii="仿宋" w:hAnsi="仿宋" w:eastAsia="仿宋" w:cs="仿宋"/>
                <w:sz w:val="18"/>
                <w:szCs w:val="18"/>
              </w:rPr>
              <w:t>3.冠径:3m</w:t>
            </w:r>
            <w:r>
              <w:rPr>
                <w:rFonts w:hint="eastAsia" w:ascii="仿宋" w:hAnsi="仿宋" w:eastAsia="仿宋" w:cs="仿宋"/>
                <w:sz w:val="18"/>
                <w:szCs w:val="18"/>
              </w:rPr>
              <w:br w:type="textWrapping"/>
            </w:r>
            <w:r>
              <w:rPr>
                <w:rFonts w:hint="eastAsia" w:ascii="仿宋" w:hAnsi="仿宋" w:eastAsia="仿宋" w:cs="仿宋"/>
                <w:sz w:val="18"/>
                <w:szCs w:val="18"/>
              </w:rPr>
              <w:t>4.养护期:1年</w:t>
            </w:r>
            <w:r>
              <w:rPr>
                <w:rFonts w:hint="eastAsia" w:ascii="仿宋" w:hAnsi="仿宋" w:eastAsia="仿宋" w:cs="仿宋"/>
                <w:sz w:val="18"/>
                <w:szCs w:val="18"/>
              </w:rPr>
              <w:br w:type="textWrapping"/>
            </w:r>
            <w:r>
              <w:rPr>
                <w:rFonts w:hint="eastAsia" w:ascii="仿宋" w:hAnsi="仿宋" w:eastAsia="仿宋" w:cs="仿宋"/>
                <w:sz w:val="18"/>
                <w:szCs w:val="18"/>
              </w:rPr>
              <w:t>5.综合考虑洒水车洒水</w:t>
            </w:r>
          </w:p>
        </w:tc>
        <w:tc>
          <w:tcPr>
            <w:tcW w:w="357" w:type="pct"/>
            <w:tcBorders>
              <w:top w:val="nil"/>
              <w:left w:val="nil"/>
              <w:bottom w:val="single" w:color="auto" w:sz="4" w:space="0"/>
              <w:right w:val="single" w:color="auto" w:sz="4" w:space="0"/>
            </w:tcBorders>
            <w:shd w:val="clear" w:color="auto" w:fill="auto"/>
            <w:vAlign w:val="center"/>
          </w:tcPr>
          <w:p w14:paraId="3C70F0C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522" w:type="pct"/>
            <w:tcBorders>
              <w:top w:val="nil"/>
              <w:left w:val="nil"/>
              <w:bottom w:val="single" w:color="auto" w:sz="4" w:space="0"/>
              <w:right w:val="single" w:color="auto" w:sz="4" w:space="0"/>
            </w:tcBorders>
            <w:shd w:val="clear" w:color="auto" w:fill="auto"/>
            <w:noWrap/>
            <w:vAlign w:val="center"/>
          </w:tcPr>
          <w:p w14:paraId="027955C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644" w:type="pct"/>
            <w:tcBorders>
              <w:top w:val="nil"/>
              <w:left w:val="nil"/>
              <w:bottom w:val="single" w:color="auto" w:sz="4" w:space="0"/>
              <w:right w:val="single" w:color="auto" w:sz="4" w:space="0"/>
            </w:tcBorders>
            <w:shd w:val="clear" w:color="auto" w:fill="auto"/>
            <w:noWrap/>
            <w:vAlign w:val="center"/>
          </w:tcPr>
          <w:p w14:paraId="611E685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337.66 </w:t>
            </w:r>
          </w:p>
        </w:tc>
        <w:tc>
          <w:tcPr>
            <w:tcW w:w="721" w:type="pct"/>
            <w:tcBorders>
              <w:top w:val="nil"/>
              <w:left w:val="nil"/>
              <w:bottom w:val="single" w:color="auto" w:sz="4" w:space="0"/>
              <w:right w:val="single" w:color="auto" w:sz="4" w:space="0"/>
            </w:tcBorders>
            <w:shd w:val="clear" w:color="auto" w:fill="auto"/>
            <w:noWrap/>
            <w:vAlign w:val="center"/>
          </w:tcPr>
          <w:p w14:paraId="003390E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675.32 </w:t>
            </w:r>
          </w:p>
        </w:tc>
      </w:tr>
      <w:tr w14:paraId="4E820A53">
        <w:tblPrEx>
          <w:tblCellMar>
            <w:top w:w="0" w:type="dxa"/>
            <w:left w:w="108" w:type="dxa"/>
            <w:bottom w:w="0" w:type="dxa"/>
            <w:right w:w="108" w:type="dxa"/>
          </w:tblCellMar>
        </w:tblPrEx>
        <w:trPr>
          <w:trHeight w:val="13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0B68C1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44</w:t>
            </w:r>
          </w:p>
        </w:tc>
        <w:tc>
          <w:tcPr>
            <w:tcW w:w="697" w:type="pct"/>
            <w:tcBorders>
              <w:top w:val="nil"/>
              <w:left w:val="nil"/>
              <w:bottom w:val="single" w:color="auto" w:sz="4" w:space="0"/>
              <w:right w:val="single" w:color="auto" w:sz="4" w:space="0"/>
            </w:tcBorders>
            <w:shd w:val="clear" w:color="auto" w:fill="auto"/>
            <w:vAlign w:val="center"/>
          </w:tcPr>
          <w:p w14:paraId="0072A155">
            <w:pPr>
              <w:adjustRightInd/>
              <w:snapToGrid/>
              <w:spacing w:after="0"/>
              <w:rPr>
                <w:rFonts w:hint="eastAsia" w:ascii="仿宋" w:hAnsi="仿宋" w:eastAsia="仿宋" w:cs="仿宋"/>
                <w:sz w:val="18"/>
                <w:szCs w:val="18"/>
              </w:rPr>
            </w:pPr>
            <w:r>
              <w:rPr>
                <w:rFonts w:hint="eastAsia" w:ascii="仿宋" w:hAnsi="仿宋" w:eastAsia="仿宋" w:cs="仿宋"/>
                <w:sz w:val="18"/>
                <w:szCs w:val="18"/>
              </w:rPr>
              <w:t>片植灌木</w:t>
            </w:r>
          </w:p>
        </w:tc>
        <w:tc>
          <w:tcPr>
            <w:tcW w:w="1781" w:type="pct"/>
            <w:tcBorders>
              <w:top w:val="nil"/>
              <w:left w:val="nil"/>
              <w:bottom w:val="single" w:color="auto" w:sz="4" w:space="0"/>
              <w:right w:val="single" w:color="auto" w:sz="4" w:space="0"/>
            </w:tcBorders>
            <w:shd w:val="clear" w:color="auto" w:fill="auto"/>
            <w:vAlign w:val="center"/>
          </w:tcPr>
          <w:p w14:paraId="60AC2E00">
            <w:pPr>
              <w:adjustRightInd/>
              <w:snapToGrid/>
              <w:spacing w:after="0"/>
              <w:rPr>
                <w:rFonts w:hint="eastAsia" w:ascii="仿宋" w:hAnsi="仿宋" w:eastAsia="仿宋" w:cs="仿宋"/>
                <w:sz w:val="18"/>
                <w:szCs w:val="18"/>
              </w:rPr>
            </w:pPr>
            <w:r>
              <w:rPr>
                <w:rFonts w:hint="eastAsia" w:ascii="仿宋" w:hAnsi="仿宋" w:eastAsia="仿宋" w:cs="仿宋"/>
                <w:sz w:val="18"/>
                <w:szCs w:val="18"/>
              </w:rPr>
              <w:t>1.种类:北海道黄杨（环网柜遮挡）</w:t>
            </w:r>
            <w:r>
              <w:rPr>
                <w:rFonts w:hint="eastAsia" w:ascii="仿宋" w:hAnsi="仿宋" w:eastAsia="仿宋" w:cs="仿宋"/>
                <w:sz w:val="18"/>
                <w:szCs w:val="18"/>
              </w:rPr>
              <w:br w:type="textWrapping"/>
            </w:r>
            <w:r>
              <w:rPr>
                <w:rFonts w:hint="eastAsia" w:ascii="仿宋" w:hAnsi="仿宋" w:eastAsia="仿宋" w:cs="仿宋"/>
                <w:sz w:val="18"/>
                <w:szCs w:val="18"/>
              </w:rPr>
              <w:t>2.株高:1.0-1.5m</w:t>
            </w:r>
            <w:r>
              <w:rPr>
                <w:rFonts w:hint="eastAsia" w:ascii="仿宋" w:hAnsi="仿宋" w:eastAsia="仿宋" w:cs="仿宋"/>
                <w:sz w:val="18"/>
                <w:szCs w:val="18"/>
              </w:rPr>
              <w:br w:type="textWrapping"/>
            </w:r>
            <w:r>
              <w:rPr>
                <w:rFonts w:hint="eastAsia" w:ascii="仿宋" w:hAnsi="仿宋" w:eastAsia="仿宋" w:cs="仿宋"/>
                <w:sz w:val="18"/>
                <w:szCs w:val="18"/>
              </w:rPr>
              <w:t>3.冠径:10-20cm,27株/m2</w:t>
            </w:r>
            <w:r>
              <w:rPr>
                <w:rFonts w:hint="eastAsia" w:ascii="仿宋" w:hAnsi="仿宋" w:eastAsia="仿宋" w:cs="仿宋"/>
                <w:sz w:val="18"/>
                <w:szCs w:val="18"/>
              </w:rPr>
              <w:br w:type="textWrapping"/>
            </w:r>
            <w:r>
              <w:rPr>
                <w:rFonts w:hint="eastAsia" w:ascii="仿宋" w:hAnsi="仿宋" w:eastAsia="仿宋" w:cs="仿宋"/>
                <w:sz w:val="18"/>
                <w:szCs w:val="18"/>
              </w:rPr>
              <w:t>4.养护期:1年</w:t>
            </w:r>
            <w:r>
              <w:rPr>
                <w:rFonts w:hint="eastAsia" w:ascii="仿宋" w:hAnsi="仿宋" w:eastAsia="仿宋" w:cs="仿宋"/>
                <w:sz w:val="18"/>
                <w:szCs w:val="18"/>
              </w:rPr>
              <w:br w:type="textWrapping"/>
            </w:r>
            <w:r>
              <w:rPr>
                <w:rFonts w:hint="eastAsia" w:ascii="仿宋" w:hAnsi="仿宋" w:eastAsia="仿宋" w:cs="仿宋"/>
                <w:sz w:val="18"/>
                <w:szCs w:val="18"/>
              </w:rPr>
              <w:t>5.综合考虑洒水车洒水</w:t>
            </w:r>
          </w:p>
        </w:tc>
        <w:tc>
          <w:tcPr>
            <w:tcW w:w="357" w:type="pct"/>
            <w:tcBorders>
              <w:top w:val="nil"/>
              <w:left w:val="nil"/>
              <w:bottom w:val="single" w:color="auto" w:sz="4" w:space="0"/>
              <w:right w:val="single" w:color="auto" w:sz="4" w:space="0"/>
            </w:tcBorders>
            <w:shd w:val="clear" w:color="auto" w:fill="auto"/>
            <w:vAlign w:val="center"/>
          </w:tcPr>
          <w:p w14:paraId="4CB9E7A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522" w:type="pct"/>
            <w:tcBorders>
              <w:top w:val="nil"/>
              <w:left w:val="nil"/>
              <w:bottom w:val="single" w:color="auto" w:sz="4" w:space="0"/>
              <w:right w:val="single" w:color="auto" w:sz="4" w:space="0"/>
            </w:tcBorders>
            <w:shd w:val="clear" w:color="auto" w:fill="auto"/>
            <w:noWrap/>
            <w:vAlign w:val="center"/>
          </w:tcPr>
          <w:p w14:paraId="2F03B0D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c>
          <w:tcPr>
            <w:tcW w:w="644" w:type="pct"/>
            <w:tcBorders>
              <w:top w:val="nil"/>
              <w:left w:val="nil"/>
              <w:bottom w:val="single" w:color="auto" w:sz="4" w:space="0"/>
              <w:right w:val="single" w:color="auto" w:sz="4" w:space="0"/>
            </w:tcBorders>
            <w:shd w:val="clear" w:color="auto" w:fill="auto"/>
            <w:noWrap/>
            <w:vAlign w:val="center"/>
          </w:tcPr>
          <w:p w14:paraId="49A1878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70.06 </w:t>
            </w:r>
          </w:p>
        </w:tc>
        <w:tc>
          <w:tcPr>
            <w:tcW w:w="721" w:type="pct"/>
            <w:tcBorders>
              <w:top w:val="nil"/>
              <w:left w:val="nil"/>
              <w:bottom w:val="single" w:color="auto" w:sz="4" w:space="0"/>
              <w:right w:val="single" w:color="auto" w:sz="4" w:space="0"/>
            </w:tcBorders>
            <w:shd w:val="clear" w:color="auto" w:fill="auto"/>
            <w:noWrap/>
            <w:vAlign w:val="center"/>
          </w:tcPr>
          <w:p w14:paraId="6222CEE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350.30 </w:t>
            </w:r>
          </w:p>
        </w:tc>
      </w:tr>
      <w:tr w14:paraId="68772ACD">
        <w:tblPrEx>
          <w:tblCellMar>
            <w:top w:w="0" w:type="dxa"/>
            <w:left w:w="108" w:type="dxa"/>
            <w:bottom w:w="0" w:type="dxa"/>
            <w:right w:w="108" w:type="dxa"/>
          </w:tblCellMar>
        </w:tblPrEx>
        <w:trPr>
          <w:trHeight w:val="135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50DBF2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45</w:t>
            </w:r>
          </w:p>
        </w:tc>
        <w:tc>
          <w:tcPr>
            <w:tcW w:w="697" w:type="pct"/>
            <w:tcBorders>
              <w:top w:val="nil"/>
              <w:left w:val="nil"/>
              <w:bottom w:val="single" w:color="auto" w:sz="4" w:space="0"/>
              <w:right w:val="single" w:color="auto" w:sz="4" w:space="0"/>
            </w:tcBorders>
            <w:shd w:val="clear" w:color="auto" w:fill="auto"/>
            <w:vAlign w:val="center"/>
          </w:tcPr>
          <w:p w14:paraId="5ADBF00B">
            <w:pPr>
              <w:adjustRightInd/>
              <w:snapToGrid/>
              <w:spacing w:after="0"/>
              <w:rPr>
                <w:rFonts w:hint="eastAsia" w:ascii="仿宋" w:hAnsi="仿宋" w:eastAsia="仿宋" w:cs="仿宋"/>
                <w:sz w:val="18"/>
                <w:szCs w:val="18"/>
              </w:rPr>
            </w:pPr>
            <w:r>
              <w:rPr>
                <w:rFonts w:hint="eastAsia" w:ascii="仿宋" w:hAnsi="仿宋" w:eastAsia="仿宋" w:cs="仿宋"/>
                <w:sz w:val="18"/>
                <w:szCs w:val="18"/>
              </w:rPr>
              <w:t>片植灌木</w:t>
            </w:r>
          </w:p>
        </w:tc>
        <w:tc>
          <w:tcPr>
            <w:tcW w:w="1781" w:type="pct"/>
            <w:tcBorders>
              <w:top w:val="nil"/>
              <w:left w:val="nil"/>
              <w:bottom w:val="single" w:color="auto" w:sz="4" w:space="0"/>
              <w:right w:val="single" w:color="auto" w:sz="4" w:space="0"/>
            </w:tcBorders>
            <w:shd w:val="clear" w:color="auto" w:fill="auto"/>
            <w:vAlign w:val="center"/>
          </w:tcPr>
          <w:p w14:paraId="0026915A">
            <w:pPr>
              <w:adjustRightInd/>
              <w:snapToGrid/>
              <w:spacing w:after="0"/>
              <w:rPr>
                <w:rFonts w:hint="eastAsia" w:ascii="仿宋" w:hAnsi="仿宋" w:eastAsia="仿宋" w:cs="仿宋"/>
                <w:sz w:val="18"/>
                <w:szCs w:val="18"/>
              </w:rPr>
            </w:pPr>
            <w:r>
              <w:rPr>
                <w:rFonts w:hint="eastAsia" w:ascii="仿宋" w:hAnsi="仿宋" w:eastAsia="仿宋" w:cs="仿宋"/>
                <w:sz w:val="18"/>
                <w:szCs w:val="18"/>
              </w:rPr>
              <w:t>1.种类:大叶黄杨（环网柜遮挡）</w:t>
            </w:r>
            <w:r>
              <w:rPr>
                <w:rFonts w:hint="eastAsia" w:ascii="仿宋" w:hAnsi="仿宋" w:eastAsia="仿宋" w:cs="仿宋"/>
                <w:sz w:val="18"/>
                <w:szCs w:val="18"/>
              </w:rPr>
              <w:br w:type="textWrapping"/>
            </w:r>
            <w:r>
              <w:rPr>
                <w:rFonts w:hint="eastAsia" w:ascii="仿宋" w:hAnsi="仿宋" w:eastAsia="仿宋" w:cs="仿宋"/>
                <w:sz w:val="18"/>
                <w:szCs w:val="18"/>
              </w:rPr>
              <w:t>2.株高50-60cm</w:t>
            </w:r>
            <w:r>
              <w:rPr>
                <w:rFonts w:hint="eastAsia" w:ascii="仿宋" w:hAnsi="仿宋" w:eastAsia="仿宋" w:cs="仿宋"/>
                <w:sz w:val="18"/>
                <w:szCs w:val="18"/>
              </w:rPr>
              <w:br w:type="textWrapping"/>
            </w:r>
            <w:r>
              <w:rPr>
                <w:rFonts w:hint="eastAsia" w:ascii="仿宋" w:hAnsi="仿宋" w:eastAsia="仿宋" w:cs="仿宋"/>
                <w:sz w:val="18"/>
                <w:szCs w:val="18"/>
              </w:rPr>
              <w:t>3.冠径:30cm-35cm</w:t>
            </w:r>
            <w:r>
              <w:rPr>
                <w:rFonts w:hint="eastAsia" w:ascii="仿宋" w:hAnsi="仿宋" w:eastAsia="仿宋" w:cs="仿宋"/>
                <w:sz w:val="18"/>
                <w:szCs w:val="18"/>
              </w:rPr>
              <w:br w:type="textWrapping"/>
            </w:r>
            <w:r>
              <w:rPr>
                <w:rFonts w:hint="eastAsia" w:ascii="仿宋" w:hAnsi="仿宋" w:eastAsia="仿宋" w:cs="仿宋"/>
                <w:sz w:val="18"/>
                <w:szCs w:val="18"/>
              </w:rPr>
              <w:t>4.养护期:1年</w:t>
            </w:r>
            <w:r>
              <w:rPr>
                <w:rFonts w:hint="eastAsia" w:ascii="仿宋" w:hAnsi="仿宋" w:eastAsia="仿宋" w:cs="仿宋"/>
                <w:sz w:val="18"/>
                <w:szCs w:val="18"/>
              </w:rPr>
              <w:br w:type="textWrapping"/>
            </w:r>
            <w:r>
              <w:rPr>
                <w:rFonts w:hint="eastAsia" w:ascii="仿宋" w:hAnsi="仿宋" w:eastAsia="仿宋" w:cs="仿宋"/>
                <w:sz w:val="18"/>
                <w:szCs w:val="18"/>
              </w:rPr>
              <w:t>5.综合考虑洒水车洒水</w:t>
            </w:r>
          </w:p>
        </w:tc>
        <w:tc>
          <w:tcPr>
            <w:tcW w:w="357" w:type="pct"/>
            <w:tcBorders>
              <w:top w:val="nil"/>
              <w:left w:val="nil"/>
              <w:bottom w:val="single" w:color="auto" w:sz="4" w:space="0"/>
              <w:right w:val="single" w:color="auto" w:sz="4" w:space="0"/>
            </w:tcBorders>
            <w:shd w:val="clear" w:color="auto" w:fill="auto"/>
            <w:vAlign w:val="center"/>
          </w:tcPr>
          <w:p w14:paraId="063C83B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522" w:type="pct"/>
            <w:tcBorders>
              <w:top w:val="nil"/>
              <w:left w:val="nil"/>
              <w:bottom w:val="single" w:color="auto" w:sz="4" w:space="0"/>
              <w:right w:val="single" w:color="auto" w:sz="4" w:space="0"/>
            </w:tcBorders>
            <w:shd w:val="clear" w:color="auto" w:fill="auto"/>
            <w:noWrap/>
            <w:vAlign w:val="center"/>
          </w:tcPr>
          <w:p w14:paraId="09B90BD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644" w:type="pct"/>
            <w:tcBorders>
              <w:top w:val="nil"/>
              <w:left w:val="nil"/>
              <w:bottom w:val="single" w:color="auto" w:sz="4" w:space="0"/>
              <w:right w:val="single" w:color="auto" w:sz="4" w:space="0"/>
            </w:tcBorders>
            <w:shd w:val="clear" w:color="auto" w:fill="auto"/>
            <w:noWrap/>
            <w:vAlign w:val="center"/>
          </w:tcPr>
          <w:p w14:paraId="3BB932B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56.61 </w:t>
            </w:r>
          </w:p>
        </w:tc>
        <w:tc>
          <w:tcPr>
            <w:tcW w:w="721" w:type="pct"/>
            <w:tcBorders>
              <w:top w:val="nil"/>
              <w:left w:val="nil"/>
              <w:bottom w:val="single" w:color="auto" w:sz="4" w:space="0"/>
              <w:right w:val="single" w:color="auto" w:sz="4" w:space="0"/>
            </w:tcBorders>
            <w:shd w:val="clear" w:color="auto" w:fill="auto"/>
            <w:noWrap/>
            <w:vAlign w:val="center"/>
          </w:tcPr>
          <w:p w14:paraId="143C54A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679.32 </w:t>
            </w:r>
          </w:p>
        </w:tc>
      </w:tr>
      <w:tr w14:paraId="1D772FDA">
        <w:tblPrEx>
          <w:tblCellMar>
            <w:top w:w="0" w:type="dxa"/>
            <w:left w:w="108" w:type="dxa"/>
            <w:bottom w:w="0" w:type="dxa"/>
            <w:right w:w="108" w:type="dxa"/>
          </w:tblCellMar>
        </w:tblPrEx>
        <w:trPr>
          <w:trHeight w:val="15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7E6F1CC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46</w:t>
            </w:r>
          </w:p>
        </w:tc>
        <w:tc>
          <w:tcPr>
            <w:tcW w:w="697" w:type="pct"/>
            <w:tcBorders>
              <w:top w:val="nil"/>
              <w:left w:val="nil"/>
              <w:bottom w:val="single" w:color="auto" w:sz="4" w:space="0"/>
              <w:right w:val="single" w:color="auto" w:sz="4" w:space="0"/>
            </w:tcBorders>
            <w:shd w:val="clear" w:color="auto" w:fill="auto"/>
            <w:vAlign w:val="center"/>
          </w:tcPr>
          <w:p w14:paraId="07E81A2A">
            <w:pPr>
              <w:adjustRightInd/>
              <w:snapToGrid/>
              <w:spacing w:after="0"/>
              <w:rPr>
                <w:rFonts w:hint="eastAsia" w:ascii="仿宋" w:hAnsi="仿宋" w:eastAsia="仿宋" w:cs="仿宋"/>
                <w:sz w:val="18"/>
                <w:szCs w:val="18"/>
              </w:rPr>
            </w:pPr>
            <w:r>
              <w:rPr>
                <w:rFonts w:hint="eastAsia" w:ascii="仿宋" w:hAnsi="仿宋" w:eastAsia="仿宋" w:cs="仿宋"/>
                <w:sz w:val="18"/>
                <w:szCs w:val="18"/>
              </w:rPr>
              <w:t>栽植乔木（起挖、假值、苗木栽植恢复）</w:t>
            </w:r>
          </w:p>
        </w:tc>
        <w:tc>
          <w:tcPr>
            <w:tcW w:w="1781" w:type="pct"/>
            <w:tcBorders>
              <w:top w:val="nil"/>
              <w:left w:val="nil"/>
              <w:bottom w:val="single" w:color="auto" w:sz="4" w:space="0"/>
              <w:right w:val="single" w:color="auto" w:sz="4" w:space="0"/>
            </w:tcBorders>
            <w:shd w:val="clear" w:color="auto" w:fill="auto"/>
            <w:vAlign w:val="center"/>
          </w:tcPr>
          <w:p w14:paraId="30E814AC">
            <w:pPr>
              <w:adjustRightInd/>
              <w:snapToGrid/>
              <w:spacing w:after="0"/>
              <w:rPr>
                <w:rFonts w:hint="eastAsia" w:ascii="仿宋" w:hAnsi="仿宋" w:eastAsia="仿宋" w:cs="仿宋"/>
                <w:sz w:val="18"/>
                <w:szCs w:val="18"/>
              </w:rPr>
            </w:pPr>
            <w:r>
              <w:rPr>
                <w:rFonts w:hint="eastAsia" w:ascii="仿宋" w:hAnsi="仿宋" w:eastAsia="仿宋" w:cs="仿宋"/>
                <w:sz w:val="18"/>
                <w:szCs w:val="18"/>
              </w:rPr>
              <w:t>1.种类:紫丁香</w:t>
            </w:r>
            <w:r>
              <w:rPr>
                <w:rFonts w:hint="eastAsia" w:ascii="仿宋" w:hAnsi="仿宋" w:eastAsia="仿宋" w:cs="仿宋"/>
                <w:sz w:val="18"/>
                <w:szCs w:val="18"/>
              </w:rPr>
              <w:br w:type="textWrapping"/>
            </w:r>
            <w:r>
              <w:rPr>
                <w:rFonts w:hint="eastAsia" w:ascii="仿宋" w:hAnsi="仿宋" w:eastAsia="仿宋" w:cs="仿宋"/>
                <w:sz w:val="18"/>
                <w:szCs w:val="18"/>
              </w:rPr>
              <w:t>2.胸径/干径/米径/地径:15cm</w:t>
            </w:r>
            <w:r>
              <w:rPr>
                <w:rFonts w:hint="eastAsia" w:ascii="仿宋" w:hAnsi="仿宋" w:eastAsia="仿宋" w:cs="仿宋"/>
                <w:sz w:val="18"/>
                <w:szCs w:val="18"/>
              </w:rPr>
              <w:br w:type="textWrapping"/>
            </w:r>
            <w:r>
              <w:rPr>
                <w:rFonts w:hint="eastAsia" w:ascii="仿宋" w:hAnsi="仿宋" w:eastAsia="仿宋" w:cs="仿宋"/>
                <w:sz w:val="18"/>
                <w:szCs w:val="18"/>
              </w:rPr>
              <w:t>3.株高:4m</w:t>
            </w:r>
            <w:r>
              <w:rPr>
                <w:rFonts w:hint="eastAsia" w:ascii="仿宋" w:hAnsi="仿宋" w:eastAsia="仿宋" w:cs="仿宋"/>
                <w:sz w:val="18"/>
                <w:szCs w:val="18"/>
              </w:rPr>
              <w:br w:type="textWrapping"/>
            </w:r>
            <w:r>
              <w:rPr>
                <w:rFonts w:hint="eastAsia" w:ascii="仿宋" w:hAnsi="仿宋" w:eastAsia="仿宋" w:cs="仿宋"/>
                <w:sz w:val="18"/>
                <w:szCs w:val="18"/>
              </w:rPr>
              <w:t>4.起挖方式:带土球</w:t>
            </w:r>
            <w:r>
              <w:rPr>
                <w:rFonts w:hint="eastAsia" w:ascii="仿宋" w:hAnsi="仿宋" w:eastAsia="仿宋" w:cs="仿宋"/>
                <w:sz w:val="18"/>
                <w:szCs w:val="18"/>
              </w:rPr>
              <w:br w:type="textWrapping"/>
            </w:r>
            <w:r>
              <w:rPr>
                <w:rFonts w:hint="eastAsia" w:ascii="仿宋" w:hAnsi="仿宋" w:eastAsia="仿宋" w:cs="仿宋"/>
                <w:sz w:val="18"/>
                <w:szCs w:val="18"/>
              </w:rPr>
              <w:t>5.养护期:1年</w:t>
            </w:r>
            <w:r>
              <w:rPr>
                <w:rFonts w:hint="eastAsia" w:ascii="仿宋" w:hAnsi="仿宋" w:eastAsia="仿宋" w:cs="仿宋"/>
                <w:sz w:val="18"/>
                <w:szCs w:val="18"/>
              </w:rPr>
              <w:br w:type="textWrapping"/>
            </w:r>
            <w:r>
              <w:rPr>
                <w:rFonts w:hint="eastAsia" w:ascii="仿宋" w:hAnsi="仿宋" w:eastAsia="仿宋" w:cs="仿宋"/>
                <w:sz w:val="18"/>
                <w:szCs w:val="18"/>
              </w:rPr>
              <w:t>6.综合考虑洒水车洒水</w:t>
            </w:r>
          </w:p>
        </w:tc>
        <w:tc>
          <w:tcPr>
            <w:tcW w:w="357" w:type="pct"/>
            <w:tcBorders>
              <w:top w:val="nil"/>
              <w:left w:val="nil"/>
              <w:bottom w:val="single" w:color="auto" w:sz="4" w:space="0"/>
              <w:right w:val="single" w:color="auto" w:sz="4" w:space="0"/>
            </w:tcBorders>
            <w:shd w:val="clear" w:color="auto" w:fill="auto"/>
            <w:vAlign w:val="center"/>
          </w:tcPr>
          <w:p w14:paraId="4C4B6DE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522" w:type="pct"/>
            <w:tcBorders>
              <w:top w:val="nil"/>
              <w:left w:val="nil"/>
              <w:bottom w:val="single" w:color="auto" w:sz="4" w:space="0"/>
              <w:right w:val="single" w:color="auto" w:sz="4" w:space="0"/>
            </w:tcBorders>
            <w:shd w:val="clear" w:color="auto" w:fill="auto"/>
            <w:noWrap/>
            <w:vAlign w:val="center"/>
          </w:tcPr>
          <w:p w14:paraId="098BFCB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3.00</w:t>
            </w:r>
          </w:p>
        </w:tc>
        <w:tc>
          <w:tcPr>
            <w:tcW w:w="644" w:type="pct"/>
            <w:tcBorders>
              <w:top w:val="nil"/>
              <w:left w:val="nil"/>
              <w:bottom w:val="single" w:color="auto" w:sz="4" w:space="0"/>
              <w:right w:val="single" w:color="auto" w:sz="4" w:space="0"/>
            </w:tcBorders>
            <w:shd w:val="clear" w:color="auto" w:fill="auto"/>
            <w:noWrap/>
            <w:vAlign w:val="center"/>
          </w:tcPr>
          <w:p w14:paraId="0471E7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400.54 </w:t>
            </w:r>
          </w:p>
        </w:tc>
        <w:tc>
          <w:tcPr>
            <w:tcW w:w="721" w:type="pct"/>
            <w:tcBorders>
              <w:top w:val="nil"/>
              <w:left w:val="nil"/>
              <w:bottom w:val="single" w:color="auto" w:sz="4" w:space="0"/>
              <w:right w:val="single" w:color="auto" w:sz="4" w:space="0"/>
            </w:tcBorders>
            <w:shd w:val="clear" w:color="auto" w:fill="auto"/>
            <w:noWrap/>
            <w:vAlign w:val="center"/>
          </w:tcPr>
          <w:p w14:paraId="651AF14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1201.62 </w:t>
            </w:r>
          </w:p>
        </w:tc>
      </w:tr>
      <w:tr w14:paraId="7C9C29AF">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5E4C0AB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47</w:t>
            </w:r>
          </w:p>
        </w:tc>
        <w:tc>
          <w:tcPr>
            <w:tcW w:w="697" w:type="pct"/>
            <w:tcBorders>
              <w:top w:val="nil"/>
              <w:left w:val="nil"/>
              <w:bottom w:val="single" w:color="auto" w:sz="4" w:space="0"/>
              <w:right w:val="single" w:color="auto" w:sz="4" w:space="0"/>
            </w:tcBorders>
            <w:shd w:val="clear" w:color="auto" w:fill="auto"/>
            <w:vAlign w:val="center"/>
          </w:tcPr>
          <w:p w14:paraId="77416D10">
            <w:pPr>
              <w:adjustRightInd/>
              <w:snapToGrid/>
              <w:spacing w:after="0"/>
              <w:rPr>
                <w:rFonts w:hint="eastAsia" w:ascii="仿宋" w:hAnsi="仿宋" w:eastAsia="仿宋" w:cs="仿宋"/>
                <w:sz w:val="18"/>
                <w:szCs w:val="18"/>
              </w:rPr>
            </w:pPr>
            <w:r>
              <w:rPr>
                <w:rFonts w:hint="eastAsia" w:ascii="仿宋" w:hAnsi="仿宋" w:eastAsia="仿宋" w:cs="仿宋"/>
                <w:sz w:val="18"/>
                <w:szCs w:val="18"/>
              </w:rPr>
              <w:t>铺种草皮</w:t>
            </w:r>
          </w:p>
        </w:tc>
        <w:tc>
          <w:tcPr>
            <w:tcW w:w="1781" w:type="pct"/>
            <w:tcBorders>
              <w:top w:val="nil"/>
              <w:left w:val="nil"/>
              <w:bottom w:val="single" w:color="auto" w:sz="4" w:space="0"/>
              <w:right w:val="single" w:color="auto" w:sz="4" w:space="0"/>
            </w:tcBorders>
            <w:shd w:val="clear" w:color="auto" w:fill="auto"/>
            <w:vAlign w:val="center"/>
          </w:tcPr>
          <w:p w14:paraId="601AF52A">
            <w:pPr>
              <w:adjustRightInd/>
              <w:snapToGrid/>
              <w:spacing w:after="0"/>
              <w:rPr>
                <w:rFonts w:hint="eastAsia" w:ascii="仿宋" w:hAnsi="仿宋" w:eastAsia="仿宋" w:cs="仿宋"/>
                <w:sz w:val="18"/>
                <w:szCs w:val="18"/>
              </w:rPr>
            </w:pPr>
            <w:r>
              <w:rPr>
                <w:rFonts w:hint="eastAsia" w:ascii="仿宋" w:hAnsi="仿宋" w:eastAsia="仿宋" w:cs="仿宋"/>
                <w:sz w:val="18"/>
                <w:szCs w:val="18"/>
              </w:rPr>
              <w:t>1.草皮种类:常绿</w:t>
            </w:r>
            <w:r>
              <w:rPr>
                <w:rFonts w:hint="eastAsia" w:ascii="仿宋" w:hAnsi="仿宋" w:eastAsia="仿宋" w:cs="仿宋"/>
                <w:sz w:val="18"/>
                <w:szCs w:val="18"/>
              </w:rPr>
              <w:br w:type="textWrapping"/>
            </w:r>
            <w:r>
              <w:rPr>
                <w:rFonts w:hint="eastAsia" w:ascii="仿宋" w:hAnsi="仿宋" w:eastAsia="仿宋" w:cs="仿宋"/>
                <w:sz w:val="18"/>
                <w:szCs w:val="18"/>
              </w:rPr>
              <w:t>2.铺种方式:满铺草皮</w:t>
            </w:r>
            <w:r>
              <w:rPr>
                <w:rFonts w:hint="eastAsia" w:ascii="仿宋" w:hAnsi="仿宋" w:eastAsia="仿宋" w:cs="仿宋"/>
                <w:sz w:val="18"/>
                <w:szCs w:val="18"/>
              </w:rPr>
              <w:br w:type="textWrapping"/>
            </w:r>
            <w:r>
              <w:rPr>
                <w:rFonts w:hint="eastAsia" w:ascii="仿宋" w:hAnsi="仿宋" w:eastAsia="仿宋" w:cs="仿宋"/>
                <w:sz w:val="18"/>
                <w:szCs w:val="18"/>
              </w:rPr>
              <w:t>3.养护期:1年</w:t>
            </w:r>
            <w:r>
              <w:rPr>
                <w:rFonts w:hint="eastAsia" w:ascii="仿宋" w:hAnsi="仿宋" w:eastAsia="仿宋" w:cs="仿宋"/>
                <w:sz w:val="18"/>
                <w:szCs w:val="18"/>
              </w:rPr>
              <w:br w:type="textWrapping"/>
            </w:r>
            <w:r>
              <w:rPr>
                <w:rFonts w:hint="eastAsia" w:ascii="仿宋" w:hAnsi="仿宋" w:eastAsia="仿宋" w:cs="仿宋"/>
                <w:sz w:val="18"/>
                <w:szCs w:val="18"/>
              </w:rPr>
              <w:t>4.综合考虑洒水车洒水</w:t>
            </w:r>
          </w:p>
        </w:tc>
        <w:tc>
          <w:tcPr>
            <w:tcW w:w="357" w:type="pct"/>
            <w:tcBorders>
              <w:top w:val="nil"/>
              <w:left w:val="nil"/>
              <w:bottom w:val="single" w:color="auto" w:sz="4" w:space="0"/>
              <w:right w:val="single" w:color="auto" w:sz="4" w:space="0"/>
            </w:tcBorders>
            <w:shd w:val="clear" w:color="auto" w:fill="auto"/>
            <w:vAlign w:val="center"/>
          </w:tcPr>
          <w:p w14:paraId="6A9C1D0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522" w:type="pct"/>
            <w:tcBorders>
              <w:top w:val="nil"/>
              <w:left w:val="nil"/>
              <w:bottom w:val="single" w:color="auto" w:sz="4" w:space="0"/>
              <w:right w:val="single" w:color="auto" w:sz="4" w:space="0"/>
            </w:tcBorders>
            <w:shd w:val="clear" w:color="auto" w:fill="auto"/>
            <w:noWrap/>
            <w:vAlign w:val="center"/>
          </w:tcPr>
          <w:p w14:paraId="110A795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50.00</w:t>
            </w:r>
          </w:p>
        </w:tc>
        <w:tc>
          <w:tcPr>
            <w:tcW w:w="644" w:type="pct"/>
            <w:tcBorders>
              <w:top w:val="nil"/>
              <w:left w:val="nil"/>
              <w:bottom w:val="single" w:color="auto" w:sz="4" w:space="0"/>
              <w:right w:val="single" w:color="auto" w:sz="4" w:space="0"/>
            </w:tcBorders>
            <w:shd w:val="clear" w:color="auto" w:fill="auto"/>
            <w:noWrap/>
            <w:vAlign w:val="center"/>
          </w:tcPr>
          <w:p w14:paraId="3A93A5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27.67 </w:t>
            </w:r>
          </w:p>
        </w:tc>
        <w:tc>
          <w:tcPr>
            <w:tcW w:w="721" w:type="pct"/>
            <w:tcBorders>
              <w:top w:val="nil"/>
              <w:left w:val="nil"/>
              <w:bottom w:val="single" w:color="auto" w:sz="4" w:space="0"/>
              <w:right w:val="single" w:color="auto" w:sz="4" w:space="0"/>
            </w:tcBorders>
            <w:shd w:val="clear" w:color="auto" w:fill="auto"/>
            <w:noWrap/>
            <w:vAlign w:val="center"/>
          </w:tcPr>
          <w:p w14:paraId="5633192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1383.50 </w:t>
            </w:r>
          </w:p>
        </w:tc>
      </w:tr>
      <w:tr w14:paraId="3BD8B8E0">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47CEE3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48</w:t>
            </w:r>
          </w:p>
        </w:tc>
        <w:tc>
          <w:tcPr>
            <w:tcW w:w="697" w:type="pct"/>
            <w:tcBorders>
              <w:top w:val="nil"/>
              <w:left w:val="nil"/>
              <w:bottom w:val="single" w:color="auto" w:sz="4" w:space="0"/>
              <w:right w:val="single" w:color="auto" w:sz="4" w:space="0"/>
            </w:tcBorders>
            <w:shd w:val="clear" w:color="auto" w:fill="auto"/>
            <w:vAlign w:val="center"/>
          </w:tcPr>
          <w:p w14:paraId="356FF12D">
            <w:pPr>
              <w:adjustRightInd/>
              <w:snapToGrid/>
              <w:spacing w:after="0"/>
              <w:rPr>
                <w:rFonts w:hint="eastAsia" w:ascii="仿宋" w:hAnsi="仿宋" w:eastAsia="仿宋" w:cs="仿宋"/>
                <w:sz w:val="18"/>
                <w:szCs w:val="18"/>
              </w:rPr>
            </w:pPr>
            <w:r>
              <w:rPr>
                <w:rFonts w:hint="eastAsia" w:ascii="仿宋" w:hAnsi="仿宋" w:eastAsia="仿宋" w:cs="仿宋"/>
                <w:sz w:val="18"/>
                <w:szCs w:val="18"/>
              </w:rPr>
              <w:t>栽植土换填</w:t>
            </w:r>
          </w:p>
        </w:tc>
        <w:tc>
          <w:tcPr>
            <w:tcW w:w="1781" w:type="pct"/>
            <w:tcBorders>
              <w:top w:val="nil"/>
              <w:left w:val="nil"/>
              <w:bottom w:val="single" w:color="auto" w:sz="4" w:space="0"/>
              <w:right w:val="single" w:color="auto" w:sz="4" w:space="0"/>
            </w:tcBorders>
            <w:shd w:val="clear" w:color="auto" w:fill="auto"/>
            <w:vAlign w:val="center"/>
          </w:tcPr>
          <w:p w14:paraId="39AF7C64">
            <w:pPr>
              <w:adjustRightInd/>
              <w:snapToGrid/>
              <w:spacing w:after="0"/>
              <w:rPr>
                <w:rFonts w:hint="eastAsia" w:ascii="仿宋" w:hAnsi="仿宋" w:eastAsia="仿宋" w:cs="仿宋"/>
                <w:sz w:val="18"/>
                <w:szCs w:val="18"/>
              </w:rPr>
            </w:pPr>
            <w:r>
              <w:rPr>
                <w:rFonts w:hint="eastAsia" w:ascii="仿宋" w:hAnsi="仿宋" w:eastAsia="仿宋" w:cs="仿宋"/>
                <w:sz w:val="18"/>
                <w:szCs w:val="18"/>
              </w:rPr>
              <w:t>1.换填土质要求:种植土</w:t>
            </w:r>
            <w:r>
              <w:rPr>
                <w:rFonts w:hint="eastAsia" w:ascii="仿宋" w:hAnsi="仿宋" w:eastAsia="仿宋" w:cs="仿宋"/>
                <w:sz w:val="18"/>
                <w:szCs w:val="18"/>
              </w:rPr>
              <w:br w:type="textWrapping"/>
            </w:r>
            <w:r>
              <w:rPr>
                <w:rFonts w:hint="eastAsia" w:ascii="仿宋" w:hAnsi="仿宋" w:eastAsia="仿宋" w:cs="仿宋"/>
                <w:sz w:val="18"/>
                <w:szCs w:val="18"/>
              </w:rPr>
              <w:t>2.换填土厚度:30cm</w:t>
            </w:r>
            <w:r>
              <w:rPr>
                <w:rFonts w:hint="eastAsia" w:ascii="仿宋" w:hAnsi="仿宋" w:eastAsia="仿宋" w:cs="仿宋"/>
                <w:sz w:val="18"/>
                <w:szCs w:val="18"/>
              </w:rPr>
              <w:br w:type="textWrapping"/>
            </w:r>
            <w:r>
              <w:rPr>
                <w:rFonts w:hint="eastAsia" w:ascii="仿宋" w:hAnsi="仿宋" w:eastAsia="仿宋" w:cs="仿宋"/>
                <w:sz w:val="18"/>
                <w:szCs w:val="18"/>
              </w:rPr>
              <w:t>3.综合考虑挖土、换填、外运</w:t>
            </w:r>
          </w:p>
        </w:tc>
        <w:tc>
          <w:tcPr>
            <w:tcW w:w="357" w:type="pct"/>
            <w:tcBorders>
              <w:top w:val="nil"/>
              <w:left w:val="nil"/>
              <w:bottom w:val="single" w:color="auto" w:sz="4" w:space="0"/>
              <w:right w:val="single" w:color="auto" w:sz="4" w:space="0"/>
            </w:tcBorders>
            <w:shd w:val="clear" w:color="auto" w:fill="auto"/>
            <w:vAlign w:val="center"/>
          </w:tcPr>
          <w:p w14:paraId="422AE2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522" w:type="pct"/>
            <w:tcBorders>
              <w:top w:val="nil"/>
              <w:left w:val="nil"/>
              <w:bottom w:val="single" w:color="auto" w:sz="4" w:space="0"/>
              <w:right w:val="single" w:color="auto" w:sz="4" w:space="0"/>
            </w:tcBorders>
            <w:shd w:val="clear" w:color="auto" w:fill="auto"/>
            <w:noWrap/>
            <w:vAlign w:val="center"/>
          </w:tcPr>
          <w:p w14:paraId="17C12CD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15.00</w:t>
            </w:r>
          </w:p>
        </w:tc>
        <w:tc>
          <w:tcPr>
            <w:tcW w:w="644" w:type="pct"/>
            <w:tcBorders>
              <w:top w:val="nil"/>
              <w:left w:val="nil"/>
              <w:bottom w:val="single" w:color="auto" w:sz="4" w:space="0"/>
              <w:right w:val="single" w:color="auto" w:sz="4" w:space="0"/>
            </w:tcBorders>
            <w:shd w:val="clear" w:color="auto" w:fill="auto"/>
            <w:noWrap/>
            <w:vAlign w:val="center"/>
          </w:tcPr>
          <w:p w14:paraId="2F87527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38.67 </w:t>
            </w:r>
          </w:p>
        </w:tc>
        <w:tc>
          <w:tcPr>
            <w:tcW w:w="721" w:type="pct"/>
            <w:tcBorders>
              <w:top w:val="nil"/>
              <w:left w:val="nil"/>
              <w:bottom w:val="single" w:color="auto" w:sz="4" w:space="0"/>
              <w:right w:val="single" w:color="auto" w:sz="4" w:space="0"/>
            </w:tcBorders>
            <w:shd w:val="clear" w:color="auto" w:fill="auto"/>
            <w:noWrap/>
            <w:vAlign w:val="center"/>
          </w:tcPr>
          <w:p w14:paraId="40F1923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580.05 </w:t>
            </w:r>
          </w:p>
        </w:tc>
      </w:tr>
      <w:tr w14:paraId="37234C33">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3AD8965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49</w:t>
            </w:r>
          </w:p>
        </w:tc>
        <w:tc>
          <w:tcPr>
            <w:tcW w:w="697" w:type="pct"/>
            <w:tcBorders>
              <w:top w:val="nil"/>
              <w:left w:val="nil"/>
              <w:bottom w:val="single" w:color="auto" w:sz="4" w:space="0"/>
              <w:right w:val="single" w:color="auto" w:sz="4" w:space="0"/>
            </w:tcBorders>
            <w:shd w:val="clear" w:color="auto" w:fill="auto"/>
            <w:vAlign w:val="center"/>
          </w:tcPr>
          <w:p w14:paraId="442E3BB6">
            <w:pPr>
              <w:adjustRightInd/>
              <w:snapToGrid/>
              <w:spacing w:after="0"/>
              <w:rPr>
                <w:rFonts w:hint="eastAsia" w:ascii="仿宋" w:hAnsi="仿宋" w:eastAsia="仿宋" w:cs="仿宋"/>
                <w:sz w:val="18"/>
                <w:szCs w:val="18"/>
              </w:rPr>
            </w:pPr>
            <w:r>
              <w:rPr>
                <w:rFonts w:hint="eastAsia" w:ascii="仿宋" w:hAnsi="仿宋" w:eastAsia="仿宋" w:cs="仿宋"/>
                <w:sz w:val="18"/>
                <w:szCs w:val="18"/>
              </w:rPr>
              <w:t>脚手架</w:t>
            </w:r>
          </w:p>
        </w:tc>
        <w:tc>
          <w:tcPr>
            <w:tcW w:w="1781" w:type="pct"/>
            <w:tcBorders>
              <w:top w:val="nil"/>
              <w:left w:val="nil"/>
              <w:bottom w:val="single" w:color="auto" w:sz="4" w:space="0"/>
              <w:right w:val="single" w:color="auto" w:sz="4" w:space="0"/>
            </w:tcBorders>
            <w:shd w:val="clear" w:color="auto" w:fill="auto"/>
            <w:vAlign w:val="center"/>
          </w:tcPr>
          <w:p w14:paraId="5D527D9D">
            <w:pPr>
              <w:adjustRightInd/>
              <w:snapToGrid/>
              <w:spacing w:after="0"/>
              <w:rPr>
                <w:rFonts w:hint="eastAsia" w:ascii="仿宋" w:hAnsi="仿宋" w:eastAsia="仿宋" w:cs="仿宋"/>
                <w:sz w:val="18"/>
                <w:szCs w:val="18"/>
              </w:rPr>
            </w:pPr>
            <w:r>
              <w:rPr>
                <w:rFonts w:hint="eastAsia" w:ascii="仿宋" w:hAnsi="仿宋" w:eastAsia="仿宋" w:cs="仿宋"/>
                <w:sz w:val="18"/>
                <w:szCs w:val="18"/>
              </w:rPr>
              <w:t>1.清理场地</w:t>
            </w:r>
            <w:r>
              <w:rPr>
                <w:rFonts w:hint="eastAsia" w:ascii="仿宋" w:hAnsi="仿宋" w:eastAsia="仿宋" w:cs="仿宋"/>
                <w:sz w:val="18"/>
                <w:szCs w:val="18"/>
              </w:rPr>
              <w:br w:type="textWrapping"/>
            </w:r>
            <w:r>
              <w:rPr>
                <w:rFonts w:hint="eastAsia" w:ascii="仿宋" w:hAnsi="仿宋" w:eastAsia="仿宋" w:cs="仿宋"/>
                <w:sz w:val="18"/>
                <w:szCs w:val="18"/>
              </w:rPr>
              <w:t>2.搭设、围护、拆除脚手架、安全网</w:t>
            </w:r>
            <w:r>
              <w:rPr>
                <w:rFonts w:hint="eastAsia" w:ascii="仿宋" w:hAnsi="仿宋" w:eastAsia="仿宋" w:cs="仿宋"/>
                <w:sz w:val="18"/>
                <w:szCs w:val="18"/>
              </w:rPr>
              <w:br w:type="textWrapping"/>
            </w:r>
            <w:r>
              <w:rPr>
                <w:rFonts w:hint="eastAsia" w:ascii="仿宋" w:hAnsi="仿宋" w:eastAsia="仿宋" w:cs="仿宋"/>
                <w:sz w:val="18"/>
                <w:szCs w:val="18"/>
              </w:rPr>
              <w:t>3.材料运输</w:t>
            </w:r>
          </w:p>
        </w:tc>
        <w:tc>
          <w:tcPr>
            <w:tcW w:w="357" w:type="pct"/>
            <w:tcBorders>
              <w:top w:val="nil"/>
              <w:left w:val="nil"/>
              <w:bottom w:val="single" w:color="auto" w:sz="4" w:space="0"/>
              <w:right w:val="single" w:color="auto" w:sz="4" w:space="0"/>
            </w:tcBorders>
            <w:shd w:val="clear" w:color="auto" w:fill="auto"/>
            <w:noWrap/>
            <w:vAlign w:val="center"/>
          </w:tcPr>
          <w:p w14:paraId="0828E85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522" w:type="pct"/>
            <w:tcBorders>
              <w:top w:val="nil"/>
              <w:left w:val="nil"/>
              <w:bottom w:val="single" w:color="auto" w:sz="4" w:space="0"/>
              <w:right w:val="single" w:color="auto" w:sz="4" w:space="0"/>
            </w:tcBorders>
            <w:shd w:val="clear" w:color="auto" w:fill="auto"/>
            <w:noWrap/>
            <w:vAlign w:val="center"/>
          </w:tcPr>
          <w:p w14:paraId="1F68FBF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644" w:type="pct"/>
            <w:tcBorders>
              <w:top w:val="nil"/>
              <w:left w:val="nil"/>
              <w:bottom w:val="single" w:color="auto" w:sz="4" w:space="0"/>
              <w:right w:val="single" w:color="auto" w:sz="4" w:space="0"/>
            </w:tcBorders>
            <w:shd w:val="clear" w:color="auto" w:fill="auto"/>
            <w:noWrap/>
            <w:vAlign w:val="center"/>
          </w:tcPr>
          <w:p w14:paraId="5FA6F01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174.98 </w:t>
            </w:r>
          </w:p>
        </w:tc>
        <w:tc>
          <w:tcPr>
            <w:tcW w:w="721" w:type="pct"/>
            <w:tcBorders>
              <w:top w:val="nil"/>
              <w:left w:val="nil"/>
              <w:bottom w:val="single" w:color="auto" w:sz="4" w:space="0"/>
              <w:right w:val="single" w:color="auto" w:sz="4" w:space="0"/>
            </w:tcBorders>
            <w:shd w:val="clear" w:color="auto" w:fill="auto"/>
            <w:noWrap/>
            <w:vAlign w:val="center"/>
          </w:tcPr>
          <w:p w14:paraId="525F118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174.98 </w:t>
            </w:r>
          </w:p>
        </w:tc>
      </w:tr>
      <w:tr w14:paraId="1F95418F">
        <w:tblPrEx>
          <w:tblCellMar>
            <w:top w:w="0" w:type="dxa"/>
            <w:left w:w="108" w:type="dxa"/>
            <w:bottom w:w="0" w:type="dxa"/>
            <w:right w:w="108" w:type="dxa"/>
          </w:tblCellMar>
        </w:tblPrEx>
        <w:trPr>
          <w:trHeight w:val="2475"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4BA0794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50</w:t>
            </w:r>
          </w:p>
        </w:tc>
        <w:tc>
          <w:tcPr>
            <w:tcW w:w="697" w:type="pct"/>
            <w:tcBorders>
              <w:top w:val="nil"/>
              <w:left w:val="nil"/>
              <w:bottom w:val="single" w:color="auto" w:sz="4" w:space="0"/>
              <w:right w:val="single" w:color="auto" w:sz="4" w:space="0"/>
            </w:tcBorders>
            <w:shd w:val="clear" w:color="auto" w:fill="auto"/>
            <w:vAlign w:val="center"/>
          </w:tcPr>
          <w:p w14:paraId="14F547E6">
            <w:pPr>
              <w:adjustRightInd/>
              <w:snapToGrid/>
              <w:spacing w:after="0"/>
              <w:rPr>
                <w:rFonts w:hint="eastAsia" w:ascii="仿宋" w:hAnsi="仿宋" w:eastAsia="仿宋" w:cs="仿宋"/>
                <w:sz w:val="18"/>
                <w:szCs w:val="18"/>
              </w:rPr>
            </w:pPr>
            <w:r>
              <w:rPr>
                <w:rFonts w:hint="eastAsia" w:ascii="仿宋" w:hAnsi="仿宋" w:eastAsia="仿宋" w:cs="仿宋"/>
                <w:sz w:val="18"/>
                <w:szCs w:val="18"/>
              </w:rPr>
              <w:t>大型机械设备进出场及安拆</w:t>
            </w:r>
          </w:p>
        </w:tc>
        <w:tc>
          <w:tcPr>
            <w:tcW w:w="1781" w:type="pct"/>
            <w:tcBorders>
              <w:top w:val="nil"/>
              <w:left w:val="nil"/>
              <w:bottom w:val="single" w:color="auto" w:sz="4" w:space="0"/>
              <w:right w:val="single" w:color="auto" w:sz="4" w:space="0"/>
            </w:tcBorders>
            <w:shd w:val="clear" w:color="auto" w:fill="auto"/>
            <w:vAlign w:val="center"/>
          </w:tcPr>
          <w:p w14:paraId="537FA3CD">
            <w:pPr>
              <w:adjustRightInd/>
              <w:snapToGrid/>
              <w:spacing w:after="0"/>
              <w:rPr>
                <w:rFonts w:hint="eastAsia" w:ascii="仿宋" w:hAnsi="仿宋" w:eastAsia="仿宋" w:cs="仿宋"/>
                <w:sz w:val="18"/>
                <w:szCs w:val="18"/>
              </w:rPr>
            </w:pPr>
            <w:r>
              <w:rPr>
                <w:rFonts w:hint="eastAsia" w:ascii="仿宋" w:hAnsi="仿宋" w:eastAsia="仿宋" w:cs="仿宋"/>
                <w:sz w:val="18"/>
                <w:szCs w:val="18"/>
              </w:rPr>
              <w:t>1.安拆费包括施工机械费、设备在现场进行安装拆卸的所需人工、材料、机械和试运转费用以及机械辅助设施的折旧、搭设、拆除等费用</w:t>
            </w:r>
            <w:r>
              <w:rPr>
                <w:rFonts w:hint="eastAsia" w:ascii="仿宋" w:hAnsi="仿宋" w:eastAsia="仿宋" w:cs="仿宋"/>
                <w:sz w:val="18"/>
                <w:szCs w:val="18"/>
              </w:rPr>
              <w:br w:type="textWrapping"/>
            </w:r>
            <w:r>
              <w:rPr>
                <w:rFonts w:hint="eastAsia" w:ascii="仿宋" w:hAnsi="仿宋" w:eastAsia="仿宋" w:cs="仿宋"/>
                <w:sz w:val="18"/>
                <w:szCs w:val="18"/>
              </w:rPr>
              <w:t>2.进出场费包括施工机械、设备整体或分体停放地点运至施工现场或由一个施工地点运至另一施工地点所发生的运输、装卸、辅助材料等费用</w:t>
            </w:r>
          </w:p>
        </w:tc>
        <w:tc>
          <w:tcPr>
            <w:tcW w:w="357" w:type="pct"/>
            <w:tcBorders>
              <w:top w:val="nil"/>
              <w:left w:val="nil"/>
              <w:bottom w:val="single" w:color="auto" w:sz="4" w:space="0"/>
              <w:right w:val="single" w:color="auto" w:sz="4" w:space="0"/>
            </w:tcBorders>
            <w:shd w:val="clear" w:color="auto" w:fill="auto"/>
            <w:noWrap/>
            <w:vAlign w:val="center"/>
          </w:tcPr>
          <w:p w14:paraId="7D29724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台次</w:t>
            </w:r>
          </w:p>
        </w:tc>
        <w:tc>
          <w:tcPr>
            <w:tcW w:w="522" w:type="pct"/>
            <w:tcBorders>
              <w:top w:val="nil"/>
              <w:left w:val="nil"/>
              <w:bottom w:val="single" w:color="auto" w:sz="4" w:space="0"/>
              <w:right w:val="single" w:color="auto" w:sz="4" w:space="0"/>
            </w:tcBorders>
            <w:shd w:val="clear" w:color="auto" w:fill="auto"/>
            <w:noWrap/>
            <w:vAlign w:val="center"/>
          </w:tcPr>
          <w:p w14:paraId="76AFD93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644" w:type="pct"/>
            <w:tcBorders>
              <w:top w:val="nil"/>
              <w:left w:val="nil"/>
              <w:bottom w:val="single" w:color="auto" w:sz="4" w:space="0"/>
              <w:right w:val="single" w:color="auto" w:sz="4" w:space="0"/>
            </w:tcBorders>
            <w:shd w:val="clear" w:color="auto" w:fill="auto"/>
            <w:noWrap/>
            <w:vAlign w:val="center"/>
          </w:tcPr>
          <w:p w14:paraId="584695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4142.76 </w:t>
            </w:r>
          </w:p>
        </w:tc>
        <w:tc>
          <w:tcPr>
            <w:tcW w:w="721" w:type="pct"/>
            <w:tcBorders>
              <w:top w:val="nil"/>
              <w:left w:val="nil"/>
              <w:bottom w:val="single" w:color="auto" w:sz="4" w:space="0"/>
              <w:right w:val="single" w:color="auto" w:sz="4" w:space="0"/>
            </w:tcBorders>
            <w:shd w:val="clear" w:color="auto" w:fill="auto"/>
            <w:noWrap/>
            <w:vAlign w:val="center"/>
          </w:tcPr>
          <w:p w14:paraId="741E66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4142.76 </w:t>
            </w:r>
          </w:p>
        </w:tc>
      </w:tr>
      <w:tr w14:paraId="13D199F9">
        <w:tblPrEx>
          <w:tblCellMar>
            <w:top w:w="0" w:type="dxa"/>
            <w:left w:w="108" w:type="dxa"/>
            <w:bottom w:w="0" w:type="dxa"/>
            <w:right w:w="108" w:type="dxa"/>
          </w:tblCellMar>
        </w:tblPrEx>
        <w:trPr>
          <w:trHeight w:val="90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7BD55A5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51</w:t>
            </w:r>
          </w:p>
        </w:tc>
        <w:tc>
          <w:tcPr>
            <w:tcW w:w="697" w:type="pct"/>
            <w:tcBorders>
              <w:top w:val="nil"/>
              <w:left w:val="nil"/>
              <w:bottom w:val="single" w:color="auto" w:sz="4" w:space="0"/>
              <w:right w:val="single" w:color="auto" w:sz="4" w:space="0"/>
            </w:tcBorders>
            <w:shd w:val="clear" w:color="auto" w:fill="auto"/>
            <w:vAlign w:val="center"/>
          </w:tcPr>
          <w:p w14:paraId="7D65A767">
            <w:pPr>
              <w:adjustRightInd/>
              <w:snapToGrid/>
              <w:spacing w:after="0"/>
              <w:rPr>
                <w:rFonts w:hint="eastAsia" w:ascii="仿宋" w:hAnsi="仿宋" w:eastAsia="仿宋" w:cs="仿宋"/>
                <w:sz w:val="18"/>
                <w:szCs w:val="18"/>
              </w:rPr>
            </w:pPr>
            <w:r>
              <w:rPr>
                <w:rFonts w:hint="eastAsia" w:ascii="仿宋" w:hAnsi="仿宋" w:eastAsia="仿宋" w:cs="仿宋"/>
                <w:sz w:val="18"/>
                <w:szCs w:val="18"/>
              </w:rPr>
              <w:t>施工围挡-华晟自动化电力配套项目</w:t>
            </w:r>
          </w:p>
        </w:tc>
        <w:tc>
          <w:tcPr>
            <w:tcW w:w="1781" w:type="pct"/>
            <w:tcBorders>
              <w:top w:val="nil"/>
              <w:left w:val="nil"/>
              <w:bottom w:val="single" w:color="auto" w:sz="4" w:space="0"/>
              <w:right w:val="single" w:color="auto" w:sz="4" w:space="0"/>
            </w:tcBorders>
            <w:shd w:val="clear" w:color="auto" w:fill="auto"/>
            <w:vAlign w:val="center"/>
          </w:tcPr>
          <w:p w14:paraId="666B3756">
            <w:pPr>
              <w:adjustRightInd/>
              <w:snapToGrid/>
              <w:spacing w:after="0"/>
              <w:rPr>
                <w:rFonts w:hint="eastAsia" w:ascii="仿宋" w:hAnsi="仿宋" w:eastAsia="仿宋" w:cs="仿宋"/>
                <w:sz w:val="18"/>
                <w:szCs w:val="18"/>
              </w:rPr>
            </w:pPr>
            <w:r>
              <w:rPr>
                <w:rFonts w:hint="eastAsia" w:ascii="仿宋" w:hAnsi="仿宋" w:eastAsia="仿宋" w:cs="仿宋"/>
                <w:sz w:val="18"/>
                <w:szCs w:val="18"/>
              </w:rPr>
              <w:t>固定式施工护栏的搭拆、运输费用，施工围挡购置</w:t>
            </w:r>
            <w:r>
              <w:rPr>
                <w:rFonts w:hint="eastAsia" w:ascii="仿宋" w:hAnsi="仿宋" w:eastAsia="仿宋" w:cs="仿宋"/>
                <w:sz w:val="18"/>
                <w:szCs w:val="18"/>
              </w:rPr>
              <w:br w:type="textWrapping"/>
            </w:r>
            <w:r>
              <w:rPr>
                <w:rFonts w:hint="eastAsia" w:ascii="仿宋" w:hAnsi="仿宋" w:eastAsia="仿宋" w:cs="仿宋"/>
                <w:sz w:val="18"/>
                <w:szCs w:val="18"/>
              </w:rPr>
              <w:t>费摊销或租赁使用费以及日常维护等工作</w:t>
            </w:r>
          </w:p>
        </w:tc>
        <w:tc>
          <w:tcPr>
            <w:tcW w:w="357" w:type="pct"/>
            <w:tcBorders>
              <w:top w:val="nil"/>
              <w:left w:val="nil"/>
              <w:bottom w:val="single" w:color="auto" w:sz="4" w:space="0"/>
              <w:right w:val="single" w:color="auto" w:sz="4" w:space="0"/>
            </w:tcBorders>
            <w:shd w:val="clear" w:color="auto" w:fill="auto"/>
            <w:noWrap/>
            <w:vAlign w:val="center"/>
          </w:tcPr>
          <w:p w14:paraId="15BD1A0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w:t>
            </w:r>
          </w:p>
        </w:tc>
        <w:tc>
          <w:tcPr>
            <w:tcW w:w="522" w:type="pct"/>
            <w:tcBorders>
              <w:top w:val="nil"/>
              <w:left w:val="nil"/>
              <w:bottom w:val="single" w:color="auto" w:sz="4" w:space="0"/>
              <w:right w:val="single" w:color="auto" w:sz="4" w:space="0"/>
            </w:tcBorders>
            <w:shd w:val="clear" w:color="auto" w:fill="auto"/>
            <w:noWrap/>
            <w:vAlign w:val="center"/>
          </w:tcPr>
          <w:p w14:paraId="7D1C433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20.00</w:t>
            </w:r>
          </w:p>
        </w:tc>
        <w:tc>
          <w:tcPr>
            <w:tcW w:w="644" w:type="pct"/>
            <w:tcBorders>
              <w:top w:val="nil"/>
              <w:left w:val="nil"/>
              <w:bottom w:val="single" w:color="auto" w:sz="4" w:space="0"/>
              <w:right w:val="single" w:color="auto" w:sz="4" w:space="0"/>
            </w:tcBorders>
            <w:shd w:val="clear" w:color="auto" w:fill="auto"/>
            <w:noWrap/>
            <w:vAlign w:val="center"/>
          </w:tcPr>
          <w:p w14:paraId="21FB09E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24.09 </w:t>
            </w:r>
          </w:p>
        </w:tc>
        <w:tc>
          <w:tcPr>
            <w:tcW w:w="721" w:type="pct"/>
            <w:tcBorders>
              <w:top w:val="nil"/>
              <w:left w:val="nil"/>
              <w:bottom w:val="single" w:color="auto" w:sz="4" w:space="0"/>
              <w:right w:val="single" w:color="auto" w:sz="4" w:space="0"/>
            </w:tcBorders>
            <w:shd w:val="clear" w:color="auto" w:fill="auto"/>
            <w:noWrap/>
            <w:vAlign w:val="center"/>
          </w:tcPr>
          <w:p w14:paraId="278C4BA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481.80 </w:t>
            </w:r>
          </w:p>
        </w:tc>
      </w:tr>
      <w:tr w14:paraId="734FF21B">
        <w:tblPrEx>
          <w:tblCellMar>
            <w:top w:w="0" w:type="dxa"/>
            <w:left w:w="108" w:type="dxa"/>
            <w:bottom w:w="0" w:type="dxa"/>
            <w:right w:w="108" w:type="dxa"/>
          </w:tblCellMar>
        </w:tblPrEx>
        <w:trPr>
          <w:trHeight w:val="480" w:hRule="atLeast"/>
        </w:trPr>
        <w:tc>
          <w:tcPr>
            <w:tcW w:w="278" w:type="pct"/>
            <w:tcBorders>
              <w:top w:val="nil"/>
              <w:left w:val="single" w:color="auto" w:sz="4" w:space="0"/>
              <w:bottom w:val="single" w:color="auto" w:sz="4" w:space="0"/>
              <w:right w:val="single" w:color="auto" w:sz="4" w:space="0"/>
            </w:tcBorders>
            <w:shd w:val="clear" w:color="auto" w:fill="auto"/>
            <w:vAlign w:val="center"/>
          </w:tcPr>
          <w:p w14:paraId="0FFF6A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52</w:t>
            </w:r>
          </w:p>
        </w:tc>
        <w:tc>
          <w:tcPr>
            <w:tcW w:w="697" w:type="pct"/>
            <w:tcBorders>
              <w:top w:val="nil"/>
              <w:left w:val="nil"/>
              <w:bottom w:val="single" w:color="auto" w:sz="4" w:space="0"/>
              <w:right w:val="single" w:color="auto" w:sz="4" w:space="0"/>
            </w:tcBorders>
            <w:shd w:val="clear" w:color="auto" w:fill="auto"/>
            <w:vAlign w:val="center"/>
          </w:tcPr>
          <w:p w14:paraId="4F11940C">
            <w:pPr>
              <w:adjustRightInd/>
              <w:snapToGrid/>
              <w:spacing w:after="0"/>
              <w:rPr>
                <w:rFonts w:hint="eastAsia" w:ascii="仿宋" w:hAnsi="仿宋" w:eastAsia="仿宋" w:cs="仿宋"/>
                <w:sz w:val="18"/>
                <w:szCs w:val="18"/>
              </w:rPr>
            </w:pPr>
            <w:r>
              <w:rPr>
                <w:rFonts w:hint="eastAsia" w:ascii="仿宋" w:hAnsi="仿宋" w:eastAsia="仿宋" w:cs="仿宋"/>
                <w:sz w:val="18"/>
                <w:szCs w:val="18"/>
              </w:rPr>
              <w:t>其他措施项目-混凝土模板</w:t>
            </w:r>
          </w:p>
        </w:tc>
        <w:tc>
          <w:tcPr>
            <w:tcW w:w="1781" w:type="pct"/>
            <w:tcBorders>
              <w:top w:val="nil"/>
              <w:left w:val="nil"/>
              <w:bottom w:val="single" w:color="auto" w:sz="4" w:space="0"/>
              <w:right w:val="single" w:color="auto" w:sz="4" w:space="0"/>
            </w:tcBorders>
            <w:shd w:val="clear" w:color="auto" w:fill="auto"/>
            <w:vAlign w:val="center"/>
          </w:tcPr>
          <w:p w14:paraId="5059FC83">
            <w:pPr>
              <w:adjustRightInd/>
              <w:snapToGrid/>
              <w:spacing w:after="0"/>
              <w:rPr>
                <w:rFonts w:hint="eastAsia" w:ascii="仿宋" w:hAnsi="仿宋" w:eastAsia="仿宋" w:cs="仿宋"/>
                <w:sz w:val="18"/>
                <w:szCs w:val="18"/>
              </w:rPr>
            </w:pPr>
            <w:r>
              <w:rPr>
                <w:rFonts w:hint="eastAsia" w:ascii="仿宋" w:hAnsi="仿宋" w:eastAsia="仿宋" w:cs="仿宋"/>
                <w:sz w:val="18"/>
                <w:szCs w:val="18"/>
              </w:rPr>
              <w:t>　</w:t>
            </w:r>
          </w:p>
        </w:tc>
        <w:tc>
          <w:tcPr>
            <w:tcW w:w="357" w:type="pct"/>
            <w:tcBorders>
              <w:top w:val="nil"/>
              <w:left w:val="nil"/>
              <w:bottom w:val="single" w:color="auto" w:sz="4" w:space="0"/>
              <w:right w:val="single" w:color="auto" w:sz="4" w:space="0"/>
            </w:tcBorders>
            <w:shd w:val="clear" w:color="auto" w:fill="auto"/>
            <w:noWrap/>
            <w:vAlign w:val="center"/>
          </w:tcPr>
          <w:p w14:paraId="65A095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w:t>
            </w:r>
          </w:p>
        </w:tc>
        <w:tc>
          <w:tcPr>
            <w:tcW w:w="522" w:type="pct"/>
            <w:tcBorders>
              <w:top w:val="nil"/>
              <w:left w:val="nil"/>
              <w:bottom w:val="single" w:color="auto" w:sz="4" w:space="0"/>
              <w:right w:val="single" w:color="auto" w:sz="4" w:space="0"/>
            </w:tcBorders>
            <w:shd w:val="clear" w:color="auto" w:fill="auto"/>
            <w:noWrap/>
            <w:vAlign w:val="center"/>
          </w:tcPr>
          <w:p w14:paraId="44E5A42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136.81</w:t>
            </w:r>
          </w:p>
        </w:tc>
        <w:tc>
          <w:tcPr>
            <w:tcW w:w="644" w:type="pct"/>
            <w:tcBorders>
              <w:top w:val="nil"/>
              <w:left w:val="nil"/>
              <w:bottom w:val="single" w:color="auto" w:sz="4" w:space="0"/>
              <w:right w:val="single" w:color="auto" w:sz="4" w:space="0"/>
            </w:tcBorders>
            <w:shd w:val="clear" w:color="auto" w:fill="auto"/>
            <w:noWrap/>
            <w:vAlign w:val="center"/>
          </w:tcPr>
          <w:p w14:paraId="222965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104.89 </w:t>
            </w:r>
          </w:p>
        </w:tc>
        <w:tc>
          <w:tcPr>
            <w:tcW w:w="721" w:type="pct"/>
            <w:tcBorders>
              <w:top w:val="nil"/>
              <w:left w:val="nil"/>
              <w:bottom w:val="single" w:color="auto" w:sz="4" w:space="0"/>
              <w:right w:val="single" w:color="auto" w:sz="4" w:space="0"/>
            </w:tcBorders>
            <w:shd w:val="clear" w:color="auto" w:fill="auto"/>
            <w:noWrap/>
            <w:vAlign w:val="center"/>
          </w:tcPr>
          <w:p w14:paraId="3990EE7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14350.00 </w:t>
            </w:r>
          </w:p>
        </w:tc>
      </w:tr>
      <w:tr w14:paraId="36E687F1">
        <w:tblPrEx>
          <w:tblCellMar>
            <w:top w:w="0" w:type="dxa"/>
            <w:left w:w="108" w:type="dxa"/>
            <w:bottom w:w="0" w:type="dxa"/>
            <w:right w:w="108" w:type="dxa"/>
          </w:tblCellMar>
        </w:tblPrEx>
        <w:trPr>
          <w:trHeight w:val="480" w:hRule="atLeast"/>
        </w:trPr>
        <w:tc>
          <w:tcPr>
            <w:tcW w:w="278" w:type="pct"/>
            <w:tcBorders>
              <w:top w:val="nil"/>
              <w:left w:val="single" w:color="auto" w:sz="4" w:space="0"/>
              <w:bottom w:val="single" w:color="000000" w:sz="4" w:space="0"/>
              <w:right w:val="single" w:color="auto" w:sz="4" w:space="0"/>
            </w:tcBorders>
            <w:shd w:val="clear" w:color="auto" w:fill="auto"/>
            <w:vAlign w:val="center"/>
          </w:tcPr>
          <w:p w14:paraId="456C9C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2478" w:type="pct"/>
            <w:gridSpan w:val="2"/>
            <w:tcBorders>
              <w:top w:val="single" w:color="auto" w:sz="4" w:space="0"/>
              <w:left w:val="nil"/>
              <w:bottom w:val="single" w:color="000000" w:sz="4" w:space="0"/>
              <w:right w:val="single" w:color="auto" w:sz="4" w:space="0"/>
            </w:tcBorders>
            <w:shd w:val="clear" w:color="auto" w:fill="auto"/>
            <w:noWrap/>
            <w:vAlign w:val="center"/>
          </w:tcPr>
          <w:p w14:paraId="70B2D0D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合计</w:t>
            </w:r>
          </w:p>
        </w:tc>
        <w:tc>
          <w:tcPr>
            <w:tcW w:w="357" w:type="pct"/>
            <w:tcBorders>
              <w:top w:val="nil"/>
              <w:left w:val="nil"/>
              <w:bottom w:val="single" w:color="000000" w:sz="4" w:space="0"/>
              <w:right w:val="single" w:color="auto" w:sz="4" w:space="0"/>
            </w:tcBorders>
            <w:shd w:val="clear" w:color="auto" w:fill="auto"/>
            <w:vAlign w:val="center"/>
          </w:tcPr>
          <w:p w14:paraId="76557E1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522" w:type="pct"/>
            <w:tcBorders>
              <w:top w:val="nil"/>
              <w:left w:val="nil"/>
              <w:bottom w:val="single" w:color="000000" w:sz="4" w:space="0"/>
              <w:right w:val="single" w:color="auto" w:sz="4" w:space="0"/>
            </w:tcBorders>
            <w:shd w:val="clear" w:color="auto" w:fill="auto"/>
            <w:noWrap/>
            <w:vAlign w:val="center"/>
          </w:tcPr>
          <w:p w14:paraId="02AAA8B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644" w:type="pct"/>
            <w:tcBorders>
              <w:top w:val="nil"/>
              <w:left w:val="nil"/>
              <w:bottom w:val="single" w:color="000000" w:sz="4" w:space="0"/>
              <w:right w:val="single" w:color="auto" w:sz="4" w:space="0"/>
            </w:tcBorders>
            <w:shd w:val="clear" w:color="auto" w:fill="auto"/>
            <w:noWrap/>
            <w:vAlign w:val="center"/>
          </w:tcPr>
          <w:p w14:paraId="1A3959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721" w:type="pct"/>
            <w:tcBorders>
              <w:top w:val="nil"/>
              <w:left w:val="nil"/>
              <w:bottom w:val="single" w:color="000000" w:sz="4" w:space="0"/>
              <w:right w:val="single" w:color="auto" w:sz="4" w:space="0"/>
            </w:tcBorders>
            <w:shd w:val="clear" w:color="auto" w:fill="auto"/>
            <w:noWrap/>
            <w:vAlign w:val="center"/>
          </w:tcPr>
          <w:p w14:paraId="25AC105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155104.94 </w:t>
            </w:r>
          </w:p>
        </w:tc>
      </w:tr>
      <w:tr w14:paraId="178BC46E">
        <w:tblPrEx>
          <w:tblCellMar>
            <w:top w:w="0" w:type="dxa"/>
            <w:left w:w="108" w:type="dxa"/>
            <w:bottom w:w="0" w:type="dxa"/>
            <w:right w:w="108" w:type="dxa"/>
          </w:tblCellMar>
        </w:tblPrEx>
        <w:trPr>
          <w:trHeight w:val="1020" w:hRule="atLeast"/>
        </w:trPr>
        <w:tc>
          <w:tcPr>
            <w:tcW w:w="5000" w:type="pct"/>
            <w:gridSpan w:val="7"/>
            <w:tcBorders>
              <w:top w:val="nil"/>
              <w:left w:val="nil"/>
              <w:bottom w:val="nil"/>
              <w:right w:val="nil"/>
            </w:tcBorders>
            <w:shd w:val="clear" w:color="auto" w:fill="auto"/>
            <w:vAlign w:val="center"/>
          </w:tcPr>
          <w:p w14:paraId="4BFA8603">
            <w:pPr>
              <w:adjustRightInd/>
              <w:snapToGrid/>
              <w:spacing w:after="0"/>
              <w:rPr>
                <w:rFonts w:hint="eastAsia" w:ascii="仿宋" w:hAnsi="仿宋" w:eastAsia="仿宋" w:cs="仿宋"/>
                <w:b/>
                <w:bCs/>
                <w:sz w:val="20"/>
                <w:szCs w:val="20"/>
              </w:rPr>
            </w:pPr>
            <w:r>
              <w:rPr>
                <w:rFonts w:hint="eastAsia" w:ascii="仿宋" w:hAnsi="仿宋" w:eastAsia="仿宋" w:cs="仿宋"/>
                <w:b/>
                <w:bCs/>
                <w:sz w:val="20"/>
                <w:szCs w:val="20"/>
              </w:rPr>
              <w:t>备注：上列控制价单价中不包含环网柜设备及部分工程相关主材价（详见甲供清单）；控制价单价包括为完成清单及施工方案范围内所需的人工费、其他材料费、机械费、措施费（总价措施费）、管理费、利润、规费及税金（其中增值税税率为3%）、风险费、保险费、工程验收等费用。已考虑本工程所有责任、义务及不可抗力以外的风险因素等所发生的费用，除本工程合同约定外，投标人不得再向招标人主张任何其他费用和权利。</w:t>
            </w:r>
          </w:p>
        </w:tc>
      </w:tr>
    </w:tbl>
    <w:p w14:paraId="6AA2DA21">
      <w:pPr>
        <w:numPr>
          <w:ilvl w:val="0"/>
          <w:numId w:val="1"/>
        </w:numPr>
        <w:adjustRightInd/>
        <w:snapToGrid/>
        <w:spacing w:after="0"/>
        <w:rPr>
          <w:rFonts w:hint="eastAsia" w:ascii="黑体" w:hAnsi="黑体" w:eastAsia="黑体" w:cs="Times New Roman"/>
          <w:color w:val="000000"/>
          <w:sz w:val="24"/>
          <w:szCs w:val="24"/>
          <w:highlight w:val="none"/>
          <w:lang w:eastAsia="zh-CN"/>
        </w:rPr>
      </w:pPr>
      <w:r>
        <w:rPr>
          <w:rFonts w:ascii="仿宋" w:hAnsi="仿宋" w:eastAsia="仿宋"/>
          <w:b/>
          <w:sz w:val="28"/>
          <w:szCs w:val="28"/>
        </w:rPr>
        <w:br w:type="page"/>
      </w:r>
      <w:bookmarkStart w:id="4" w:name="_Toc29837"/>
      <w:r>
        <w:rPr>
          <w:rFonts w:hint="eastAsia" w:ascii="黑体" w:hAnsi="黑体" w:eastAsia="黑体" w:cs="Times New Roman"/>
          <w:color w:val="000000"/>
          <w:sz w:val="24"/>
          <w:szCs w:val="24"/>
          <w:highlight w:val="none"/>
          <w:lang w:eastAsia="zh-CN"/>
        </w:rPr>
        <w:t>甲供主材（设备）清单</w:t>
      </w:r>
    </w:p>
    <w:tbl>
      <w:tblPr>
        <w:tblStyle w:val="27"/>
        <w:tblpPr w:leftFromText="180" w:rightFromText="180" w:horzAnchor="margin" w:tblpY="689"/>
        <w:tblW w:w="5000" w:type="pct"/>
        <w:tblInd w:w="0" w:type="dxa"/>
        <w:tblLayout w:type="autofit"/>
        <w:tblCellMar>
          <w:top w:w="0" w:type="dxa"/>
          <w:left w:w="108" w:type="dxa"/>
          <w:bottom w:w="0" w:type="dxa"/>
          <w:right w:w="108" w:type="dxa"/>
        </w:tblCellMar>
      </w:tblPr>
      <w:tblGrid>
        <w:gridCol w:w="929"/>
        <w:gridCol w:w="5215"/>
        <w:gridCol w:w="947"/>
        <w:gridCol w:w="2195"/>
      </w:tblGrid>
      <w:tr w14:paraId="42AF2C51">
        <w:tblPrEx>
          <w:tblCellMar>
            <w:top w:w="0" w:type="dxa"/>
            <w:left w:w="108" w:type="dxa"/>
            <w:bottom w:w="0" w:type="dxa"/>
            <w:right w:w="108" w:type="dxa"/>
          </w:tblCellMar>
        </w:tblPrEx>
        <w:trPr>
          <w:trHeight w:val="420" w:hRule="atLeast"/>
        </w:trPr>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46F9DD0">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序号</w:t>
            </w:r>
          </w:p>
        </w:tc>
        <w:tc>
          <w:tcPr>
            <w:tcW w:w="2808" w:type="pct"/>
            <w:tcBorders>
              <w:top w:val="single" w:color="auto" w:sz="4" w:space="0"/>
              <w:left w:val="nil"/>
              <w:bottom w:val="single" w:color="auto" w:sz="4" w:space="0"/>
              <w:right w:val="single" w:color="auto" w:sz="4" w:space="0"/>
            </w:tcBorders>
            <w:shd w:val="clear" w:color="auto" w:fill="auto"/>
            <w:vAlign w:val="center"/>
          </w:tcPr>
          <w:p w14:paraId="0E115588">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名称规格</w:t>
            </w:r>
          </w:p>
        </w:tc>
        <w:tc>
          <w:tcPr>
            <w:tcW w:w="510" w:type="pct"/>
            <w:tcBorders>
              <w:top w:val="single" w:color="auto" w:sz="4" w:space="0"/>
              <w:left w:val="nil"/>
              <w:bottom w:val="single" w:color="auto" w:sz="4" w:space="0"/>
              <w:right w:val="single" w:color="auto" w:sz="4" w:space="0"/>
            </w:tcBorders>
            <w:shd w:val="clear" w:color="auto" w:fill="auto"/>
            <w:vAlign w:val="center"/>
          </w:tcPr>
          <w:p w14:paraId="75F17761">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单位</w:t>
            </w:r>
          </w:p>
        </w:tc>
        <w:tc>
          <w:tcPr>
            <w:tcW w:w="1182" w:type="pct"/>
            <w:tcBorders>
              <w:top w:val="single" w:color="auto" w:sz="4" w:space="0"/>
              <w:left w:val="nil"/>
              <w:bottom w:val="single" w:color="auto" w:sz="4" w:space="0"/>
              <w:right w:val="single" w:color="auto" w:sz="4" w:space="0"/>
            </w:tcBorders>
            <w:shd w:val="clear" w:color="auto" w:fill="auto"/>
            <w:vAlign w:val="center"/>
          </w:tcPr>
          <w:p w14:paraId="4AA6B948">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数量</w:t>
            </w:r>
          </w:p>
        </w:tc>
      </w:tr>
      <w:tr w14:paraId="68991803">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740BC0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w:t>
            </w:r>
          </w:p>
        </w:tc>
        <w:tc>
          <w:tcPr>
            <w:tcW w:w="2808" w:type="pct"/>
            <w:tcBorders>
              <w:top w:val="nil"/>
              <w:left w:val="nil"/>
              <w:bottom w:val="single" w:color="auto" w:sz="4" w:space="0"/>
              <w:right w:val="single" w:color="auto" w:sz="4" w:space="0"/>
            </w:tcBorders>
            <w:shd w:val="clear" w:color="auto" w:fill="auto"/>
            <w:vAlign w:val="center"/>
          </w:tcPr>
          <w:p w14:paraId="2DECB389">
            <w:pPr>
              <w:adjustRightInd/>
              <w:snapToGrid/>
              <w:spacing w:after="0"/>
              <w:rPr>
                <w:rFonts w:hint="eastAsia" w:ascii="仿宋" w:hAnsi="仿宋" w:eastAsia="仿宋" w:cs="仿宋"/>
                <w:sz w:val="18"/>
                <w:szCs w:val="18"/>
              </w:rPr>
            </w:pPr>
            <w:r>
              <w:rPr>
                <w:rFonts w:hint="eastAsia" w:ascii="仿宋" w:hAnsi="仿宋" w:eastAsia="仿宋" w:cs="仿宋"/>
                <w:sz w:val="18"/>
                <w:szCs w:val="18"/>
              </w:rPr>
              <w:t>304不锈钢U型吊环</w:t>
            </w:r>
          </w:p>
        </w:tc>
        <w:tc>
          <w:tcPr>
            <w:tcW w:w="510" w:type="pct"/>
            <w:tcBorders>
              <w:top w:val="nil"/>
              <w:left w:val="nil"/>
              <w:bottom w:val="single" w:color="auto" w:sz="4" w:space="0"/>
              <w:right w:val="single" w:color="auto" w:sz="4" w:space="0"/>
            </w:tcBorders>
            <w:shd w:val="clear" w:color="auto" w:fill="auto"/>
            <w:vAlign w:val="center"/>
          </w:tcPr>
          <w:p w14:paraId="5DE9D22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1182" w:type="pct"/>
            <w:tcBorders>
              <w:top w:val="nil"/>
              <w:left w:val="nil"/>
              <w:bottom w:val="single" w:color="auto" w:sz="4" w:space="0"/>
              <w:right w:val="single" w:color="auto" w:sz="4" w:space="0"/>
            </w:tcBorders>
            <w:shd w:val="clear" w:color="auto" w:fill="auto"/>
            <w:noWrap/>
            <w:vAlign w:val="center"/>
          </w:tcPr>
          <w:p w14:paraId="6AEE769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336.00</w:t>
            </w:r>
          </w:p>
        </w:tc>
      </w:tr>
      <w:tr w14:paraId="2A87556F">
        <w:tblPrEx>
          <w:tblCellMar>
            <w:top w:w="0" w:type="dxa"/>
            <w:left w:w="108" w:type="dxa"/>
            <w:bottom w:w="0" w:type="dxa"/>
            <w:right w:w="108" w:type="dxa"/>
          </w:tblCellMar>
        </w:tblPrEx>
        <w:trPr>
          <w:trHeight w:val="450"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5A5D90C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2808" w:type="pct"/>
            <w:tcBorders>
              <w:top w:val="nil"/>
              <w:left w:val="nil"/>
              <w:bottom w:val="single" w:color="auto" w:sz="4" w:space="0"/>
              <w:right w:val="single" w:color="auto" w:sz="4" w:space="0"/>
            </w:tcBorders>
            <w:shd w:val="clear" w:color="auto" w:fill="auto"/>
            <w:vAlign w:val="center"/>
          </w:tcPr>
          <w:p w14:paraId="3A30F2D6">
            <w:pPr>
              <w:adjustRightInd/>
              <w:snapToGrid/>
              <w:spacing w:after="0"/>
              <w:rPr>
                <w:rFonts w:hint="eastAsia" w:ascii="仿宋" w:hAnsi="仿宋" w:eastAsia="仿宋" w:cs="仿宋"/>
                <w:sz w:val="18"/>
                <w:szCs w:val="18"/>
              </w:rPr>
            </w:pPr>
            <w:r>
              <w:rPr>
                <w:rFonts w:hint="eastAsia" w:ascii="仿宋" w:hAnsi="仿宋" w:eastAsia="仿宋" w:cs="仿宋"/>
                <w:sz w:val="18"/>
                <w:szCs w:val="18"/>
              </w:rPr>
              <w:t>雪松 高度:450-550cm,冠幅300-350cm</w:t>
            </w:r>
          </w:p>
        </w:tc>
        <w:tc>
          <w:tcPr>
            <w:tcW w:w="510" w:type="pct"/>
            <w:tcBorders>
              <w:top w:val="nil"/>
              <w:left w:val="nil"/>
              <w:bottom w:val="single" w:color="auto" w:sz="4" w:space="0"/>
              <w:right w:val="single" w:color="auto" w:sz="4" w:space="0"/>
            </w:tcBorders>
            <w:shd w:val="clear" w:color="auto" w:fill="auto"/>
            <w:vAlign w:val="center"/>
          </w:tcPr>
          <w:p w14:paraId="29C4802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1182" w:type="pct"/>
            <w:tcBorders>
              <w:top w:val="nil"/>
              <w:left w:val="nil"/>
              <w:bottom w:val="single" w:color="auto" w:sz="4" w:space="0"/>
              <w:right w:val="single" w:color="auto" w:sz="4" w:space="0"/>
            </w:tcBorders>
            <w:shd w:val="clear" w:color="auto" w:fill="auto"/>
            <w:noWrap/>
            <w:vAlign w:val="center"/>
          </w:tcPr>
          <w:p w14:paraId="3A8D51B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r>
      <w:tr w14:paraId="6E34DC45">
        <w:tblPrEx>
          <w:tblCellMar>
            <w:top w:w="0" w:type="dxa"/>
            <w:left w:w="108" w:type="dxa"/>
            <w:bottom w:w="0" w:type="dxa"/>
            <w:right w:w="108" w:type="dxa"/>
          </w:tblCellMar>
        </w:tblPrEx>
        <w:trPr>
          <w:trHeight w:val="338"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254164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w:t>
            </w:r>
          </w:p>
        </w:tc>
        <w:tc>
          <w:tcPr>
            <w:tcW w:w="2808" w:type="pct"/>
            <w:tcBorders>
              <w:top w:val="nil"/>
              <w:left w:val="nil"/>
              <w:bottom w:val="single" w:color="auto" w:sz="4" w:space="0"/>
              <w:right w:val="single" w:color="auto" w:sz="4" w:space="0"/>
            </w:tcBorders>
            <w:shd w:val="clear" w:color="auto" w:fill="auto"/>
            <w:vAlign w:val="center"/>
          </w:tcPr>
          <w:p w14:paraId="4BD4F31F">
            <w:pPr>
              <w:adjustRightInd/>
              <w:snapToGrid/>
              <w:spacing w:after="0"/>
              <w:rPr>
                <w:rFonts w:hint="eastAsia" w:ascii="仿宋" w:hAnsi="仿宋" w:eastAsia="仿宋" w:cs="仿宋"/>
                <w:sz w:val="18"/>
                <w:szCs w:val="18"/>
              </w:rPr>
            </w:pPr>
            <w:r>
              <w:rPr>
                <w:rFonts w:hint="eastAsia" w:ascii="仿宋" w:hAnsi="仿宋" w:eastAsia="仿宋" w:cs="仿宋"/>
                <w:sz w:val="18"/>
                <w:szCs w:val="18"/>
              </w:rPr>
              <w:t>西府海棠 胸径:10-12cm,高度:300-350cm,冠幅200cm</w:t>
            </w:r>
          </w:p>
        </w:tc>
        <w:tc>
          <w:tcPr>
            <w:tcW w:w="510" w:type="pct"/>
            <w:tcBorders>
              <w:top w:val="nil"/>
              <w:left w:val="nil"/>
              <w:bottom w:val="single" w:color="auto" w:sz="4" w:space="0"/>
              <w:right w:val="single" w:color="auto" w:sz="4" w:space="0"/>
            </w:tcBorders>
            <w:shd w:val="clear" w:color="auto" w:fill="auto"/>
            <w:vAlign w:val="center"/>
          </w:tcPr>
          <w:p w14:paraId="567348C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1182" w:type="pct"/>
            <w:tcBorders>
              <w:top w:val="nil"/>
              <w:left w:val="nil"/>
              <w:bottom w:val="single" w:color="auto" w:sz="4" w:space="0"/>
              <w:right w:val="single" w:color="auto" w:sz="4" w:space="0"/>
            </w:tcBorders>
            <w:shd w:val="clear" w:color="auto" w:fill="auto"/>
            <w:noWrap/>
            <w:vAlign w:val="center"/>
          </w:tcPr>
          <w:p w14:paraId="1178540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r>
      <w:tr w14:paraId="650884BA">
        <w:tblPrEx>
          <w:tblCellMar>
            <w:top w:w="0" w:type="dxa"/>
            <w:left w:w="108" w:type="dxa"/>
            <w:bottom w:w="0" w:type="dxa"/>
            <w:right w:w="108" w:type="dxa"/>
          </w:tblCellMar>
        </w:tblPrEx>
        <w:trPr>
          <w:trHeight w:val="450"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2AE931A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w:t>
            </w:r>
          </w:p>
        </w:tc>
        <w:tc>
          <w:tcPr>
            <w:tcW w:w="2808" w:type="pct"/>
            <w:tcBorders>
              <w:top w:val="nil"/>
              <w:left w:val="nil"/>
              <w:bottom w:val="single" w:color="auto" w:sz="4" w:space="0"/>
              <w:right w:val="single" w:color="auto" w:sz="4" w:space="0"/>
            </w:tcBorders>
            <w:shd w:val="clear" w:color="auto" w:fill="auto"/>
            <w:vAlign w:val="center"/>
          </w:tcPr>
          <w:p w14:paraId="6EF5D0CD">
            <w:pPr>
              <w:adjustRightInd/>
              <w:snapToGrid/>
              <w:spacing w:after="0"/>
              <w:rPr>
                <w:rFonts w:hint="eastAsia" w:ascii="仿宋" w:hAnsi="仿宋" w:eastAsia="仿宋" w:cs="仿宋"/>
                <w:sz w:val="18"/>
                <w:szCs w:val="18"/>
              </w:rPr>
            </w:pPr>
            <w:r>
              <w:rPr>
                <w:rFonts w:hint="eastAsia" w:ascii="仿宋" w:hAnsi="仿宋" w:eastAsia="仿宋" w:cs="仿宋"/>
                <w:sz w:val="18"/>
                <w:szCs w:val="18"/>
              </w:rPr>
              <w:t>金森女贞球 高度:120cm,冠幅100cm</w:t>
            </w:r>
          </w:p>
        </w:tc>
        <w:tc>
          <w:tcPr>
            <w:tcW w:w="510" w:type="pct"/>
            <w:tcBorders>
              <w:top w:val="nil"/>
              <w:left w:val="nil"/>
              <w:bottom w:val="single" w:color="auto" w:sz="4" w:space="0"/>
              <w:right w:val="single" w:color="auto" w:sz="4" w:space="0"/>
            </w:tcBorders>
            <w:shd w:val="clear" w:color="auto" w:fill="auto"/>
            <w:vAlign w:val="center"/>
          </w:tcPr>
          <w:p w14:paraId="1B88AE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1182" w:type="pct"/>
            <w:tcBorders>
              <w:top w:val="nil"/>
              <w:left w:val="nil"/>
              <w:bottom w:val="single" w:color="auto" w:sz="4" w:space="0"/>
              <w:right w:val="single" w:color="auto" w:sz="4" w:space="0"/>
            </w:tcBorders>
            <w:shd w:val="clear" w:color="auto" w:fill="auto"/>
            <w:noWrap/>
            <w:vAlign w:val="center"/>
          </w:tcPr>
          <w:p w14:paraId="21F348B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r>
      <w:tr w14:paraId="73756DC7">
        <w:tblPrEx>
          <w:tblCellMar>
            <w:top w:w="0" w:type="dxa"/>
            <w:left w:w="108" w:type="dxa"/>
            <w:bottom w:w="0" w:type="dxa"/>
            <w:right w:w="108" w:type="dxa"/>
          </w:tblCellMar>
        </w:tblPrEx>
        <w:trPr>
          <w:trHeight w:val="412"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23BD81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w:t>
            </w:r>
          </w:p>
        </w:tc>
        <w:tc>
          <w:tcPr>
            <w:tcW w:w="2808" w:type="pct"/>
            <w:tcBorders>
              <w:top w:val="nil"/>
              <w:left w:val="nil"/>
              <w:bottom w:val="single" w:color="auto" w:sz="4" w:space="0"/>
              <w:right w:val="single" w:color="auto" w:sz="4" w:space="0"/>
            </w:tcBorders>
            <w:shd w:val="clear" w:color="auto" w:fill="auto"/>
            <w:vAlign w:val="center"/>
          </w:tcPr>
          <w:p w14:paraId="00E2776E">
            <w:pPr>
              <w:adjustRightInd/>
              <w:snapToGrid/>
              <w:spacing w:after="0"/>
              <w:rPr>
                <w:rFonts w:hint="eastAsia" w:ascii="仿宋" w:hAnsi="仿宋" w:eastAsia="仿宋" w:cs="仿宋"/>
                <w:sz w:val="18"/>
                <w:szCs w:val="18"/>
              </w:rPr>
            </w:pPr>
            <w:r>
              <w:rPr>
                <w:rFonts w:hint="eastAsia" w:ascii="仿宋" w:hAnsi="仿宋" w:eastAsia="仿宋" w:cs="仿宋"/>
                <w:sz w:val="18"/>
                <w:szCs w:val="18"/>
              </w:rPr>
              <w:t>大叶黄杨球 高度:1.2m,冠幅2m</w:t>
            </w:r>
          </w:p>
        </w:tc>
        <w:tc>
          <w:tcPr>
            <w:tcW w:w="510" w:type="pct"/>
            <w:tcBorders>
              <w:top w:val="nil"/>
              <w:left w:val="nil"/>
              <w:bottom w:val="single" w:color="auto" w:sz="4" w:space="0"/>
              <w:right w:val="single" w:color="auto" w:sz="4" w:space="0"/>
            </w:tcBorders>
            <w:shd w:val="clear" w:color="auto" w:fill="auto"/>
            <w:vAlign w:val="center"/>
          </w:tcPr>
          <w:p w14:paraId="29839B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1182" w:type="pct"/>
            <w:tcBorders>
              <w:top w:val="nil"/>
              <w:left w:val="nil"/>
              <w:bottom w:val="single" w:color="auto" w:sz="4" w:space="0"/>
              <w:right w:val="single" w:color="auto" w:sz="4" w:space="0"/>
            </w:tcBorders>
            <w:shd w:val="clear" w:color="auto" w:fill="auto"/>
            <w:noWrap/>
            <w:vAlign w:val="center"/>
          </w:tcPr>
          <w:p w14:paraId="22FD69A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r>
      <w:tr w14:paraId="79D9EF63">
        <w:tblPrEx>
          <w:tblCellMar>
            <w:top w:w="0" w:type="dxa"/>
            <w:left w:w="108" w:type="dxa"/>
            <w:bottom w:w="0" w:type="dxa"/>
            <w:right w:w="108" w:type="dxa"/>
          </w:tblCellMar>
        </w:tblPrEx>
        <w:trPr>
          <w:trHeight w:val="450"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535051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w:t>
            </w:r>
          </w:p>
        </w:tc>
        <w:tc>
          <w:tcPr>
            <w:tcW w:w="2808" w:type="pct"/>
            <w:tcBorders>
              <w:top w:val="nil"/>
              <w:left w:val="nil"/>
              <w:bottom w:val="single" w:color="auto" w:sz="4" w:space="0"/>
              <w:right w:val="single" w:color="auto" w:sz="4" w:space="0"/>
            </w:tcBorders>
            <w:shd w:val="clear" w:color="auto" w:fill="auto"/>
            <w:vAlign w:val="center"/>
          </w:tcPr>
          <w:p w14:paraId="7073CA0E">
            <w:pPr>
              <w:adjustRightInd/>
              <w:snapToGrid/>
              <w:spacing w:after="0"/>
              <w:rPr>
                <w:rFonts w:hint="eastAsia" w:ascii="仿宋" w:hAnsi="仿宋" w:eastAsia="仿宋" w:cs="仿宋"/>
                <w:sz w:val="18"/>
                <w:szCs w:val="18"/>
              </w:rPr>
            </w:pPr>
            <w:r>
              <w:rPr>
                <w:rFonts w:hint="eastAsia" w:ascii="仿宋" w:hAnsi="仿宋" w:eastAsia="仿宋" w:cs="仿宋"/>
                <w:sz w:val="18"/>
                <w:szCs w:val="18"/>
              </w:rPr>
              <w:t>红叶石楠球 高度:1.2m,冠幅3m</w:t>
            </w:r>
          </w:p>
        </w:tc>
        <w:tc>
          <w:tcPr>
            <w:tcW w:w="510" w:type="pct"/>
            <w:tcBorders>
              <w:top w:val="nil"/>
              <w:left w:val="nil"/>
              <w:bottom w:val="single" w:color="auto" w:sz="4" w:space="0"/>
              <w:right w:val="single" w:color="auto" w:sz="4" w:space="0"/>
            </w:tcBorders>
            <w:shd w:val="clear" w:color="auto" w:fill="auto"/>
            <w:vAlign w:val="center"/>
          </w:tcPr>
          <w:p w14:paraId="75F44C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1182" w:type="pct"/>
            <w:tcBorders>
              <w:top w:val="nil"/>
              <w:left w:val="nil"/>
              <w:bottom w:val="single" w:color="auto" w:sz="4" w:space="0"/>
              <w:right w:val="single" w:color="auto" w:sz="4" w:space="0"/>
            </w:tcBorders>
            <w:shd w:val="clear" w:color="auto" w:fill="auto"/>
            <w:noWrap/>
            <w:vAlign w:val="center"/>
          </w:tcPr>
          <w:p w14:paraId="68EF441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r>
      <w:tr w14:paraId="0A4BE67E">
        <w:tblPrEx>
          <w:tblCellMar>
            <w:top w:w="0" w:type="dxa"/>
            <w:left w:w="108" w:type="dxa"/>
            <w:bottom w:w="0" w:type="dxa"/>
            <w:right w:w="108" w:type="dxa"/>
          </w:tblCellMar>
        </w:tblPrEx>
        <w:trPr>
          <w:trHeight w:val="356"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082666B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w:t>
            </w:r>
          </w:p>
        </w:tc>
        <w:tc>
          <w:tcPr>
            <w:tcW w:w="2808" w:type="pct"/>
            <w:tcBorders>
              <w:top w:val="nil"/>
              <w:left w:val="nil"/>
              <w:bottom w:val="single" w:color="auto" w:sz="4" w:space="0"/>
              <w:right w:val="single" w:color="auto" w:sz="4" w:space="0"/>
            </w:tcBorders>
            <w:shd w:val="clear" w:color="auto" w:fill="auto"/>
            <w:vAlign w:val="center"/>
          </w:tcPr>
          <w:p w14:paraId="66AB005B">
            <w:pPr>
              <w:adjustRightInd/>
              <w:snapToGrid/>
              <w:spacing w:after="0"/>
              <w:rPr>
                <w:rFonts w:hint="eastAsia" w:ascii="仿宋" w:hAnsi="仿宋" w:eastAsia="仿宋" w:cs="仿宋"/>
                <w:sz w:val="18"/>
                <w:szCs w:val="18"/>
              </w:rPr>
            </w:pPr>
            <w:r>
              <w:rPr>
                <w:rFonts w:hint="eastAsia" w:ascii="仿宋" w:hAnsi="仿宋" w:eastAsia="仿宋" w:cs="仿宋"/>
                <w:sz w:val="18"/>
                <w:szCs w:val="18"/>
              </w:rPr>
              <w:t>北海道黄杨 高度:100-150cm,冠幅10-20cm 27株/m2</w:t>
            </w:r>
          </w:p>
        </w:tc>
        <w:tc>
          <w:tcPr>
            <w:tcW w:w="510" w:type="pct"/>
            <w:tcBorders>
              <w:top w:val="nil"/>
              <w:left w:val="nil"/>
              <w:bottom w:val="single" w:color="auto" w:sz="4" w:space="0"/>
              <w:right w:val="single" w:color="auto" w:sz="4" w:space="0"/>
            </w:tcBorders>
            <w:shd w:val="clear" w:color="auto" w:fill="auto"/>
            <w:vAlign w:val="center"/>
          </w:tcPr>
          <w:p w14:paraId="307607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1182" w:type="pct"/>
            <w:tcBorders>
              <w:top w:val="nil"/>
              <w:left w:val="nil"/>
              <w:bottom w:val="single" w:color="auto" w:sz="4" w:space="0"/>
              <w:right w:val="single" w:color="auto" w:sz="4" w:space="0"/>
            </w:tcBorders>
            <w:shd w:val="clear" w:color="auto" w:fill="auto"/>
            <w:noWrap/>
            <w:vAlign w:val="center"/>
          </w:tcPr>
          <w:p w14:paraId="1437F68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r>
      <w:tr w14:paraId="133C175B">
        <w:tblPrEx>
          <w:tblCellMar>
            <w:top w:w="0" w:type="dxa"/>
            <w:left w:w="108" w:type="dxa"/>
            <w:bottom w:w="0" w:type="dxa"/>
            <w:right w:w="108" w:type="dxa"/>
          </w:tblCellMar>
        </w:tblPrEx>
        <w:trPr>
          <w:trHeight w:val="337"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574D7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w:t>
            </w:r>
          </w:p>
        </w:tc>
        <w:tc>
          <w:tcPr>
            <w:tcW w:w="2808" w:type="pct"/>
            <w:tcBorders>
              <w:top w:val="nil"/>
              <w:left w:val="nil"/>
              <w:bottom w:val="single" w:color="auto" w:sz="4" w:space="0"/>
              <w:right w:val="single" w:color="auto" w:sz="4" w:space="0"/>
            </w:tcBorders>
            <w:shd w:val="clear" w:color="auto" w:fill="auto"/>
            <w:vAlign w:val="center"/>
          </w:tcPr>
          <w:p w14:paraId="74D7223A">
            <w:pPr>
              <w:adjustRightInd/>
              <w:snapToGrid/>
              <w:spacing w:after="0"/>
              <w:rPr>
                <w:rFonts w:hint="eastAsia" w:ascii="仿宋" w:hAnsi="仿宋" w:eastAsia="仿宋" w:cs="仿宋"/>
                <w:sz w:val="18"/>
                <w:szCs w:val="18"/>
              </w:rPr>
            </w:pPr>
            <w:r>
              <w:rPr>
                <w:rFonts w:hint="eastAsia" w:ascii="仿宋" w:hAnsi="仿宋" w:eastAsia="仿宋" w:cs="仿宋"/>
                <w:sz w:val="18"/>
                <w:szCs w:val="18"/>
              </w:rPr>
              <w:t>大叶黄杨 高度:50-60cm,冠幅30-35cm 36株/平方米</w:t>
            </w:r>
          </w:p>
        </w:tc>
        <w:tc>
          <w:tcPr>
            <w:tcW w:w="510" w:type="pct"/>
            <w:tcBorders>
              <w:top w:val="nil"/>
              <w:left w:val="nil"/>
              <w:bottom w:val="single" w:color="auto" w:sz="4" w:space="0"/>
              <w:right w:val="single" w:color="auto" w:sz="4" w:space="0"/>
            </w:tcBorders>
            <w:shd w:val="clear" w:color="auto" w:fill="auto"/>
            <w:vAlign w:val="center"/>
          </w:tcPr>
          <w:p w14:paraId="652A1DF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1182" w:type="pct"/>
            <w:tcBorders>
              <w:top w:val="nil"/>
              <w:left w:val="nil"/>
              <w:bottom w:val="single" w:color="auto" w:sz="4" w:space="0"/>
              <w:right w:val="single" w:color="auto" w:sz="4" w:space="0"/>
            </w:tcBorders>
            <w:shd w:val="clear" w:color="auto" w:fill="auto"/>
            <w:noWrap/>
            <w:vAlign w:val="center"/>
          </w:tcPr>
          <w:p w14:paraId="454FED5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w:t>
            </w:r>
          </w:p>
        </w:tc>
      </w:tr>
      <w:tr w14:paraId="3426F868">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1D2A52A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w:t>
            </w:r>
          </w:p>
        </w:tc>
        <w:tc>
          <w:tcPr>
            <w:tcW w:w="2808" w:type="pct"/>
            <w:tcBorders>
              <w:top w:val="nil"/>
              <w:left w:val="nil"/>
              <w:bottom w:val="single" w:color="auto" w:sz="4" w:space="0"/>
              <w:right w:val="single" w:color="auto" w:sz="4" w:space="0"/>
            </w:tcBorders>
            <w:shd w:val="clear" w:color="auto" w:fill="auto"/>
            <w:vAlign w:val="center"/>
          </w:tcPr>
          <w:p w14:paraId="15CDB631">
            <w:pPr>
              <w:adjustRightInd/>
              <w:snapToGrid/>
              <w:spacing w:after="0"/>
              <w:rPr>
                <w:rFonts w:hint="eastAsia" w:ascii="仿宋" w:hAnsi="仿宋" w:eastAsia="仿宋" w:cs="仿宋"/>
                <w:sz w:val="18"/>
                <w:szCs w:val="18"/>
              </w:rPr>
            </w:pPr>
            <w:r>
              <w:rPr>
                <w:rFonts w:hint="eastAsia" w:ascii="仿宋" w:hAnsi="仿宋" w:eastAsia="仿宋" w:cs="仿宋"/>
                <w:sz w:val="18"/>
                <w:szCs w:val="18"/>
              </w:rPr>
              <w:t>成品草皮</w:t>
            </w:r>
          </w:p>
        </w:tc>
        <w:tc>
          <w:tcPr>
            <w:tcW w:w="510" w:type="pct"/>
            <w:tcBorders>
              <w:top w:val="nil"/>
              <w:left w:val="nil"/>
              <w:bottom w:val="single" w:color="auto" w:sz="4" w:space="0"/>
              <w:right w:val="single" w:color="auto" w:sz="4" w:space="0"/>
            </w:tcBorders>
            <w:shd w:val="clear" w:color="auto" w:fill="auto"/>
            <w:vAlign w:val="center"/>
          </w:tcPr>
          <w:p w14:paraId="0E20D87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1182" w:type="pct"/>
            <w:tcBorders>
              <w:top w:val="nil"/>
              <w:left w:val="nil"/>
              <w:bottom w:val="single" w:color="auto" w:sz="4" w:space="0"/>
              <w:right w:val="single" w:color="auto" w:sz="4" w:space="0"/>
            </w:tcBorders>
            <w:shd w:val="clear" w:color="auto" w:fill="auto"/>
            <w:noWrap/>
            <w:vAlign w:val="center"/>
          </w:tcPr>
          <w:p w14:paraId="1D6AB5F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50.00</w:t>
            </w:r>
          </w:p>
        </w:tc>
      </w:tr>
      <w:tr w14:paraId="3BC03435">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7156E91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w:t>
            </w:r>
          </w:p>
        </w:tc>
        <w:tc>
          <w:tcPr>
            <w:tcW w:w="2808" w:type="pct"/>
            <w:tcBorders>
              <w:top w:val="nil"/>
              <w:left w:val="nil"/>
              <w:bottom w:val="single" w:color="auto" w:sz="4" w:space="0"/>
              <w:right w:val="single" w:color="auto" w:sz="4" w:space="0"/>
            </w:tcBorders>
            <w:shd w:val="clear" w:color="auto" w:fill="auto"/>
            <w:vAlign w:val="center"/>
          </w:tcPr>
          <w:p w14:paraId="4DF0CBB7">
            <w:pPr>
              <w:adjustRightInd/>
              <w:snapToGrid/>
              <w:spacing w:after="0"/>
              <w:rPr>
                <w:rFonts w:hint="eastAsia" w:ascii="仿宋" w:hAnsi="仿宋" w:eastAsia="仿宋" w:cs="仿宋"/>
                <w:sz w:val="18"/>
                <w:szCs w:val="18"/>
              </w:rPr>
            </w:pPr>
            <w:r>
              <w:rPr>
                <w:rFonts w:hint="eastAsia" w:ascii="仿宋" w:hAnsi="仿宋" w:eastAsia="仿宋" w:cs="仿宋"/>
                <w:sz w:val="18"/>
                <w:szCs w:val="18"/>
              </w:rPr>
              <w:t>种植土</w:t>
            </w:r>
          </w:p>
        </w:tc>
        <w:tc>
          <w:tcPr>
            <w:tcW w:w="510" w:type="pct"/>
            <w:tcBorders>
              <w:top w:val="nil"/>
              <w:left w:val="nil"/>
              <w:bottom w:val="single" w:color="auto" w:sz="4" w:space="0"/>
              <w:right w:val="single" w:color="auto" w:sz="4" w:space="0"/>
            </w:tcBorders>
            <w:shd w:val="clear" w:color="auto" w:fill="auto"/>
            <w:vAlign w:val="center"/>
          </w:tcPr>
          <w:p w14:paraId="4E3608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1182" w:type="pct"/>
            <w:tcBorders>
              <w:top w:val="nil"/>
              <w:left w:val="nil"/>
              <w:bottom w:val="single" w:color="auto" w:sz="4" w:space="0"/>
              <w:right w:val="single" w:color="auto" w:sz="4" w:space="0"/>
            </w:tcBorders>
            <w:shd w:val="clear" w:color="auto" w:fill="auto"/>
            <w:noWrap/>
            <w:vAlign w:val="center"/>
          </w:tcPr>
          <w:p w14:paraId="4DB8F0B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15.75</w:t>
            </w:r>
          </w:p>
        </w:tc>
      </w:tr>
      <w:tr w14:paraId="19A25510">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4E70DAE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w:t>
            </w:r>
          </w:p>
        </w:tc>
        <w:tc>
          <w:tcPr>
            <w:tcW w:w="2808" w:type="pct"/>
            <w:tcBorders>
              <w:top w:val="nil"/>
              <w:left w:val="nil"/>
              <w:bottom w:val="single" w:color="auto" w:sz="4" w:space="0"/>
              <w:right w:val="single" w:color="auto" w:sz="4" w:space="0"/>
            </w:tcBorders>
            <w:shd w:val="clear" w:color="auto" w:fill="auto"/>
            <w:vAlign w:val="center"/>
          </w:tcPr>
          <w:p w14:paraId="749426FF">
            <w:pPr>
              <w:adjustRightInd/>
              <w:snapToGrid/>
              <w:spacing w:after="0"/>
              <w:rPr>
                <w:rFonts w:hint="eastAsia" w:ascii="仿宋" w:hAnsi="仿宋" w:eastAsia="仿宋" w:cs="仿宋"/>
                <w:sz w:val="18"/>
                <w:szCs w:val="18"/>
              </w:rPr>
            </w:pPr>
            <w:r>
              <w:rPr>
                <w:rFonts w:hint="eastAsia" w:ascii="仿宋" w:hAnsi="仿宋" w:eastAsia="仿宋" w:cs="仿宋"/>
                <w:sz w:val="18"/>
                <w:szCs w:val="18"/>
              </w:rPr>
              <w:t>紫丁香 H=4m φ=5cm</w:t>
            </w:r>
          </w:p>
        </w:tc>
        <w:tc>
          <w:tcPr>
            <w:tcW w:w="510" w:type="pct"/>
            <w:tcBorders>
              <w:top w:val="nil"/>
              <w:left w:val="nil"/>
              <w:bottom w:val="single" w:color="auto" w:sz="4" w:space="0"/>
              <w:right w:val="single" w:color="auto" w:sz="4" w:space="0"/>
            </w:tcBorders>
            <w:shd w:val="clear" w:color="auto" w:fill="auto"/>
            <w:vAlign w:val="center"/>
          </w:tcPr>
          <w:p w14:paraId="696EF2C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株</w:t>
            </w:r>
          </w:p>
        </w:tc>
        <w:tc>
          <w:tcPr>
            <w:tcW w:w="1182" w:type="pct"/>
            <w:tcBorders>
              <w:top w:val="nil"/>
              <w:left w:val="nil"/>
              <w:bottom w:val="single" w:color="auto" w:sz="4" w:space="0"/>
              <w:right w:val="single" w:color="auto" w:sz="4" w:space="0"/>
            </w:tcBorders>
            <w:shd w:val="clear" w:color="auto" w:fill="auto"/>
            <w:noWrap/>
            <w:vAlign w:val="center"/>
          </w:tcPr>
          <w:p w14:paraId="733B5B7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w:t>
            </w:r>
          </w:p>
        </w:tc>
      </w:tr>
      <w:tr w14:paraId="72BF1BB2">
        <w:tblPrEx>
          <w:tblCellMar>
            <w:top w:w="0" w:type="dxa"/>
            <w:left w:w="108" w:type="dxa"/>
            <w:bottom w:w="0" w:type="dxa"/>
            <w:right w:w="108" w:type="dxa"/>
          </w:tblCellMar>
        </w:tblPrEx>
        <w:trPr>
          <w:trHeight w:val="450"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0FCC87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w:t>
            </w:r>
          </w:p>
        </w:tc>
        <w:tc>
          <w:tcPr>
            <w:tcW w:w="2808" w:type="pct"/>
            <w:tcBorders>
              <w:top w:val="nil"/>
              <w:left w:val="nil"/>
              <w:bottom w:val="single" w:color="auto" w:sz="4" w:space="0"/>
              <w:right w:val="single" w:color="auto" w:sz="4" w:space="0"/>
            </w:tcBorders>
            <w:shd w:val="clear" w:color="auto" w:fill="auto"/>
            <w:vAlign w:val="center"/>
          </w:tcPr>
          <w:p w14:paraId="373DFA4B">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电缆标识牌 规格:80mm*150mm</w:t>
            </w:r>
          </w:p>
        </w:tc>
        <w:tc>
          <w:tcPr>
            <w:tcW w:w="510" w:type="pct"/>
            <w:tcBorders>
              <w:top w:val="nil"/>
              <w:left w:val="nil"/>
              <w:bottom w:val="single" w:color="auto" w:sz="4" w:space="0"/>
              <w:right w:val="single" w:color="auto" w:sz="4" w:space="0"/>
            </w:tcBorders>
            <w:shd w:val="clear" w:color="auto" w:fill="auto"/>
            <w:vAlign w:val="center"/>
          </w:tcPr>
          <w:p w14:paraId="737B1E7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1182" w:type="pct"/>
            <w:tcBorders>
              <w:top w:val="nil"/>
              <w:left w:val="nil"/>
              <w:bottom w:val="single" w:color="auto" w:sz="4" w:space="0"/>
              <w:right w:val="single" w:color="auto" w:sz="4" w:space="0"/>
            </w:tcBorders>
            <w:shd w:val="clear" w:color="auto" w:fill="auto"/>
            <w:noWrap/>
            <w:vAlign w:val="center"/>
          </w:tcPr>
          <w:p w14:paraId="7AE28B4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6.987</w:t>
            </w:r>
          </w:p>
        </w:tc>
      </w:tr>
      <w:tr w14:paraId="235419C0">
        <w:tblPrEx>
          <w:tblCellMar>
            <w:top w:w="0" w:type="dxa"/>
            <w:left w:w="108" w:type="dxa"/>
            <w:bottom w:w="0" w:type="dxa"/>
            <w:right w:w="108" w:type="dxa"/>
          </w:tblCellMar>
        </w:tblPrEx>
        <w:trPr>
          <w:trHeight w:val="37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456D32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w:t>
            </w:r>
          </w:p>
        </w:tc>
        <w:tc>
          <w:tcPr>
            <w:tcW w:w="2808" w:type="pct"/>
            <w:tcBorders>
              <w:top w:val="nil"/>
              <w:left w:val="nil"/>
              <w:bottom w:val="single" w:color="auto" w:sz="4" w:space="0"/>
              <w:right w:val="single" w:color="auto" w:sz="4" w:space="0"/>
            </w:tcBorders>
            <w:shd w:val="clear" w:color="auto" w:fill="auto"/>
            <w:vAlign w:val="center"/>
          </w:tcPr>
          <w:p w14:paraId="44384EFD">
            <w:pPr>
              <w:adjustRightInd/>
              <w:snapToGrid/>
              <w:spacing w:after="0"/>
              <w:rPr>
                <w:rFonts w:hint="eastAsia" w:ascii="仿宋" w:hAnsi="仿宋" w:eastAsia="仿宋" w:cs="仿宋"/>
                <w:sz w:val="18"/>
                <w:szCs w:val="18"/>
              </w:rPr>
            </w:pPr>
            <w:r>
              <w:rPr>
                <w:rFonts w:hint="eastAsia" w:ascii="仿宋" w:hAnsi="仿宋" w:eastAsia="仿宋" w:cs="仿宋"/>
                <w:sz w:val="18"/>
                <w:szCs w:val="18"/>
              </w:rPr>
              <w:t>镀锌角钢 50mm*50mm*5mm,L=2500mm</w:t>
            </w:r>
          </w:p>
        </w:tc>
        <w:tc>
          <w:tcPr>
            <w:tcW w:w="510" w:type="pct"/>
            <w:tcBorders>
              <w:top w:val="nil"/>
              <w:left w:val="nil"/>
              <w:bottom w:val="single" w:color="auto" w:sz="4" w:space="0"/>
              <w:right w:val="single" w:color="auto" w:sz="4" w:space="0"/>
            </w:tcBorders>
            <w:shd w:val="clear" w:color="auto" w:fill="auto"/>
            <w:vAlign w:val="center"/>
          </w:tcPr>
          <w:p w14:paraId="497B9EC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1182" w:type="pct"/>
            <w:tcBorders>
              <w:top w:val="nil"/>
              <w:left w:val="nil"/>
              <w:bottom w:val="single" w:color="auto" w:sz="4" w:space="0"/>
              <w:right w:val="single" w:color="auto" w:sz="4" w:space="0"/>
            </w:tcBorders>
            <w:shd w:val="clear" w:color="auto" w:fill="auto"/>
            <w:noWrap/>
            <w:vAlign w:val="center"/>
          </w:tcPr>
          <w:p w14:paraId="5FE9B40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4.20</w:t>
            </w:r>
          </w:p>
        </w:tc>
      </w:tr>
      <w:tr w14:paraId="51523BFD">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640323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w:t>
            </w:r>
          </w:p>
        </w:tc>
        <w:tc>
          <w:tcPr>
            <w:tcW w:w="2808" w:type="pct"/>
            <w:tcBorders>
              <w:top w:val="nil"/>
              <w:left w:val="nil"/>
              <w:bottom w:val="single" w:color="auto" w:sz="4" w:space="0"/>
              <w:right w:val="single" w:color="auto" w:sz="4" w:space="0"/>
            </w:tcBorders>
            <w:shd w:val="clear" w:color="auto" w:fill="auto"/>
            <w:vAlign w:val="center"/>
          </w:tcPr>
          <w:p w14:paraId="363ADF3F">
            <w:pPr>
              <w:adjustRightInd/>
              <w:snapToGrid/>
              <w:spacing w:after="0"/>
              <w:rPr>
                <w:rFonts w:hint="eastAsia" w:ascii="仿宋" w:hAnsi="仿宋" w:eastAsia="仿宋" w:cs="仿宋"/>
                <w:sz w:val="18"/>
                <w:szCs w:val="18"/>
              </w:rPr>
            </w:pPr>
            <w:r>
              <w:rPr>
                <w:rFonts w:hint="eastAsia" w:ascii="仿宋" w:hAnsi="仿宋" w:eastAsia="仿宋" w:cs="仿宋"/>
                <w:sz w:val="18"/>
                <w:szCs w:val="18"/>
              </w:rPr>
              <w:t>钢板(综合)</w:t>
            </w:r>
          </w:p>
        </w:tc>
        <w:tc>
          <w:tcPr>
            <w:tcW w:w="510" w:type="pct"/>
            <w:tcBorders>
              <w:top w:val="nil"/>
              <w:left w:val="nil"/>
              <w:bottom w:val="single" w:color="auto" w:sz="4" w:space="0"/>
              <w:right w:val="single" w:color="auto" w:sz="4" w:space="0"/>
            </w:tcBorders>
            <w:shd w:val="clear" w:color="auto" w:fill="auto"/>
            <w:vAlign w:val="center"/>
          </w:tcPr>
          <w:p w14:paraId="19A72C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1182" w:type="pct"/>
            <w:tcBorders>
              <w:top w:val="nil"/>
              <w:left w:val="nil"/>
              <w:bottom w:val="single" w:color="auto" w:sz="4" w:space="0"/>
              <w:right w:val="single" w:color="auto" w:sz="4" w:space="0"/>
            </w:tcBorders>
            <w:shd w:val="clear" w:color="auto" w:fill="auto"/>
            <w:noWrap/>
            <w:vAlign w:val="center"/>
          </w:tcPr>
          <w:p w14:paraId="08CF5AC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158.58</w:t>
            </w:r>
          </w:p>
        </w:tc>
      </w:tr>
      <w:tr w14:paraId="086A912C">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7333F48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w:t>
            </w:r>
          </w:p>
        </w:tc>
        <w:tc>
          <w:tcPr>
            <w:tcW w:w="2808" w:type="pct"/>
            <w:tcBorders>
              <w:top w:val="nil"/>
              <w:left w:val="nil"/>
              <w:bottom w:val="single" w:color="auto" w:sz="4" w:space="0"/>
              <w:right w:val="single" w:color="auto" w:sz="4" w:space="0"/>
            </w:tcBorders>
            <w:shd w:val="clear" w:color="auto" w:fill="auto"/>
            <w:vAlign w:val="center"/>
          </w:tcPr>
          <w:p w14:paraId="28026D13">
            <w:pPr>
              <w:adjustRightInd/>
              <w:snapToGrid/>
              <w:spacing w:after="0"/>
              <w:rPr>
                <w:rFonts w:hint="eastAsia" w:ascii="仿宋" w:hAnsi="仿宋" w:eastAsia="仿宋" w:cs="仿宋"/>
                <w:sz w:val="18"/>
                <w:szCs w:val="18"/>
              </w:rPr>
            </w:pPr>
            <w:r>
              <w:rPr>
                <w:rFonts w:hint="eastAsia" w:ascii="仿宋" w:hAnsi="仿宋" w:eastAsia="仿宋" w:cs="仿宋"/>
                <w:sz w:val="18"/>
                <w:szCs w:val="18"/>
              </w:rPr>
              <w:t>彩钢板围挡</w:t>
            </w:r>
          </w:p>
        </w:tc>
        <w:tc>
          <w:tcPr>
            <w:tcW w:w="510" w:type="pct"/>
            <w:tcBorders>
              <w:top w:val="nil"/>
              <w:left w:val="nil"/>
              <w:bottom w:val="single" w:color="auto" w:sz="4" w:space="0"/>
              <w:right w:val="single" w:color="auto" w:sz="4" w:space="0"/>
            </w:tcBorders>
            <w:shd w:val="clear" w:color="auto" w:fill="auto"/>
            <w:vAlign w:val="center"/>
          </w:tcPr>
          <w:p w14:paraId="7FDB71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1182" w:type="pct"/>
            <w:tcBorders>
              <w:top w:val="nil"/>
              <w:left w:val="nil"/>
              <w:bottom w:val="single" w:color="auto" w:sz="4" w:space="0"/>
              <w:right w:val="single" w:color="auto" w:sz="4" w:space="0"/>
            </w:tcBorders>
            <w:shd w:val="clear" w:color="auto" w:fill="auto"/>
            <w:noWrap/>
            <w:vAlign w:val="center"/>
          </w:tcPr>
          <w:p w14:paraId="72C4299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20.80</w:t>
            </w:r>
          </w:p>
        </w:tc>
      </w:tr>
      <w:tr w14:paraId="528772F7">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77D4B9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w:t>
            </w:r>
          </w:p>
        </w:tc>
        <w:tc>
          <w:tcPr>
            <w:tcW w:w="2808" w:type="pct"/>
            <w:tcBorders>
              <w:top w:val="nil"/>
              <w:left w:val="nil"/>
              <w:bottom w:val="single" w:color="auto" w:sz="4" w:space="0"/>
              <w:right w:val="single" w:color="auto" w:sz="4" w:space="0"/>
            </w:tcBorders>
            <w:shd w:val="clear" w:color="auto" w:fill="auto"/>
            <w:vAlign w:val="center"/>
          </w:tcPr>
          <w:p w14:paraId="2F29B8F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电缆防火堵料</w:t>
            </w:r>
          </w:p>
        </w:tc>
        <w:tc>
          <w:tcPr>
            <w:tcW w:w="510" w:type="pct"/>
            <w:tcBorders>
              <w:top w:val="nil"/>
              <w:left w:val="nil"/>
              <w:bottom w:val="single" w:color="auto" w:sz="4" w:space="0"/>
              <w:right w:val="single" w:color="auto" w:sz="4" w:space="0"/>
            </w:tcBorders>
            <w:shd w:val="clear" w:color="auto" w:fill="auto"/>
            <w:vAlign w:val="center"/>
          </w:tcPr>
          <w:p w14:paraId="0F97BC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t</w:t>
            </w:r>
          </w:p>
        </w:tc>
        <w:tc>
          <w:tcPr>
            <w:tcW w:w="1182" w:type="pct"/>
            <w:tcBorders>
              <w:top w:val="nil"/>
              <w:left w:val="nil"/>
              <w:bottom w:val="single" w:color="auto" w:sz="4" w:space="0"/>
              <w:right w:val="single" w:color="auto" w:sz="4" w:space="0"/>
            </w:tcBorders>
            <w:shd w:val="clear" w:color="auto" w:fill="auto"/>
            <w:noWrap/>
            <w:vAlign w:val="center"/>
          </w:tcPr>
          <w:p w14:paraId="666C365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0.0769</w:t>
            </w:r>
          </w:p>
        </w:tc>
      </w:tr>
      <w:tr w14:paraId="0F6840AC">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435B76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w:t>
            </w:r>
          </w:p>
        </w:tc>
        <w:tc>
          <w:tcPr>
            <w:tcW w:w="2808" w:type="pct"/>
            <w:tcBorders>
              <w:top w:val="nil"/>
              <w:left w:val="nil"/>
              <w:bottom w:val="single" w:color="auto" w:sz="4" w:space="0"/>
              <w:right w:val="single" w:color="auto" w:sz="4" w:space="0"/>
            </w:tcBorders>
            <w:shd w:val="clear" w:color="auto" w:fill="auto"/>
            <w:vAlign w:val="center"/>
          </w:tcPr>
          <w:p w14:paraId="6576C519">
            <w:pPr>
              <w:adjustRightInd/>
              <w:snapToGrid/>
              <w:spacing w:after="0"/>
              <w:rPr>
                <w:rFonts w:hint="eastAsia" w:ascii="仿宋" w:hAnsi="仿宋" w:eastAsia="仿宋" w:cs="仿宋"/>
                <w:sz w:val="18"/>
                <w:szCs w:val="18"/>
              </w:rPr>
            </w:pPr>
            <w:r>
              <w:rPr>
                <w:rFonts w:hint="eastAsia" w:ascii="仿宋" w:hAnsi="仿宋" w:eastAsia="仿宋" w:cs="仿宋"/>
                <w:sz w:val="18"/>
                <w:szCs w:val="18"/>
              </w:rPr>
              <w:t>防火隔板</w:t>
            </w:r>
          </w:p>
        </w:tc>
        <w:tc>
          <w:tcPr>
            <w:tcW w:w="510" w:type="pct"/>
            <w:tcBorders>
              <w:top w:val="nil"/>
              <w:left w:val="nil"/>
              <w:bottom w:val="single" w:color="auto" w:sz="4" w:space="0"/>
              <w:right w:val="single" w:color="auto" w:sz="4" w:space="0"/>
            </w:tcBorders>
            <w:shd w:val="clear" w:color="auto" w:fill="auto"/>
            <w:vAlign w:val="center"/>
          </w:tcPr>
          <w:p w14:paraId="7D2643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1182" w:type="pct"/>
            <w:tcBorders>
              <w:top w:val="nil"/>
              <w:left w:val="nil"/>
              <w:bottom w:val="single" w:color="auto" w:sz="4" w:space="0"/>
              <w:right w:val="single" w:color="auto" w:sz="4" w:space="0"/>
            </w:tcBorders>
            <w:shd w:val="clear" w:color="auto" w:fill="auto"/>
            <w:noWrap/>
            <w:vAlign w:val="center"/>
          </w:tcPr>
          <w:p w14:paraId="27E55D6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15.092</w:t>
            </w:r>
          </w:p>
        </w:tc>
      </w:tr>
      <w:tr w14:paraId="105B21BF">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57ED944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w:t>
            </w:r>
          </w:p>
        </w:tc>
        <w:tc>
          <w:tcPr>
            <w:tcW w:w="2808" w:type="pct"/>
            <w:tcBorders>
              <w:top w:val="nil"/>
              <w:left w:val="nil"/>
              <w:bottom w:val="single" w:color="auto" w:sz="4" w:space="0"/>
              <w:right w:val="single" w:color="auto" w:sz="4" w:space="0"/>
            </w:tcBorders>
            <w:shd w:val="clear" w:color="auto" w:fill="auto"/>
            <w:vAlign w:val="center"/>
          </w:tcPr>
          <w:p w14:paraId="05F9A8E9">
            <w:pPr>
              <w:adjustRightInd/>
              <w:snapToGrid/>
              <w:spacing w:after="0"/>
              <w:rPr>
                <w:rFonts w:hint="eastAsia" w:ascii="仿宋" w:hAnsi="仿宋" w:eastAsia="仿宋" w:cs="仿宋"/>
                <w:sz w:val="18"/>
                <w:szCs w:val="18"/>
              </w:rPr>
            </w:pPr>
            <w:r>
              <w:rPr>
                <w:rFonts w:hint="eastAsia" w:ascii="仿宋" w:hAnsi="仿宋" w:eastAsia="仿宋" w:cs="仿宋"/>
                <w:sz w:val="18"/>
                <w:szCs w:val="18"/>
              </w:rPr>
              <w:t>焊接钢管(综合)</w:t>
            </w:r>
          </w:p>
        </w:tc>
        <w:tc>
          <w:tcPr>
            <w:tcW w:w="510" w:type="pct"/>
            <w:tcBorders>
              <w:top w:val="nil"/>
              <w:left w:val="nil"/>
              <w:bottom w:val="single" w:color="auto" w:sz="4" w:space="0"/>
              <w:right w:val="single" w:color="auto" w:sz="4" w:space="0"/>
            </w:tcBorders>
            <w:shd w:val="clear" w:color="auto" w:fill="auto"/>
            <w:vAlign w:val="center"/>
          </w:tcPr>
          <w:p w14:paraId="62F328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1182" w:type="pct"/>
            <w:tcBorders>
              <w:top w:val="nil"/>
              <w:left w:val="nil"/>
              <w:bottom w:val="single" w:color="auto" w:sz="4" w:space="0"/>
              <w:right w:val="single" w:color="auto" w:sz="4" w:space="0"/>
            </w:tcBorders>
            <w:shd w:val="clear" w:color="auto" w:fill="auto"/>
            <w:noWrap/>
            <w:vAlign w:val="center"/>
          </w:tcPr>
          <w:p w14:paraId="3EA7E95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175.64</w:t>
            </w:r>
          </w:p>
        </w:tc>
      </w:tr>
      <w:tr w14:paraId="06CC8C15">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66A2348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w:t>
            </w:r>
          </w:p>
        </w:tc>
        <w:tc>
          <w:tcPr>
            <w:tcW w:w="2808" w:type="pct"/>
            <w:tcBorders>
              <w:top w:val="nil"/>
              <w:left w:val="nil"/>
              <w:bottom w:val="single" w:color="auto" w:sz="4" w:space="0"/>
              <w:right w:val="single" w:color="auto" w:sz="4" w:space="0"/>
            </w:tcBorders>
            <w:shd w:val="clear" w:color="auto" w:fill="auto"/>
            <w:vAlign w:val="center"/>
          </w:tcPr>
          <w:p w14:paraId="11269F1E">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接地母线-50x5</w:t>
            </w:r>
          </w:p>
        </w:tc>
        <w:tc>
          <w:tcPr>
            <w:tcW w:w="510" w:type="pct"/>
            <w:tcBorders>
              <w:top w:val="nil"/>
              <w:left w:val="nil"/>
              <w:bottom w:val="single" w:color="auto" w:sz="4" w:space="0"/>
              <w:right w:val="single" w:color="auto" w:sz="4" w:space="0"/>
            </w:tcBorders>
            <w:shd w:val="clear" w:color="auto" w:fill="auto"/>
            <w:vAlign w:val="center"/>
          </w:tcPr>
          <w:p w14:paraId="5980F2B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1182" w:type="pct"/>
            <w:tcBorders>
              <w:top w:val="nil"/>
              <w:left w:val="nil"/>
              <w:bottom w:val="single" w:color="auto" w:sz="4" w:space="0"/>
              <w:right w:val="single" w:color="auto" w:sz="4" w:space="0"/>
            </w:tcBorders>
            <w:shd w:val="clear" w:color="auto" w:fill="auto"/>
            <w:noWrap/>
            <w:vAlign w:val="center"/>
          </w:tcPr>
          <w:p w14:paraId="31349F8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75.81</w:t>
            </w:r>
          </w:p>
        </w:tc>
      </w:tr>
      <w:tr w14:paraId="0E4237DB">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696C3D2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w:t>
            </w:r>
          </w:p>
        </w:tc>
        <w:tc>
          <w:tcPr>
            <w:tcW w:w="2808" w:type="pct"/>
            <w:tcBorders>
              <w:top w:val="nil"/>
              <w:left w:val="nil"/>
              <w:bottom w:val="single" w:color="auto" w:sz="4" w:space="0"/>
              <w:right w:val="single" w:color="auto" w:sz="4" w:space="0"/>
            </w:tcBorders>
            <w:shd w:val="clear" w:color="auto" w:fill="auto"/>
            <w:vAlign w:val="center"/>
          </w:tcPr>
          <w:p w14:paraId="61A89C91">
            <w:pPr>
              <w:adjustRightInd/>
              <w:snapToGrid/>
              <w:spacing w:after="0"/>
              <w:rPr>
                <w:rFonts w:hint="eastAsia" w:ascii="仿宋" w:hAnsi="仿宋" w:eastAsia="仿宋" w:cs="仿宋"/>
                <w:sz w:val="18"/>
                <w:szCs w:val="18"/>
              </w:rPr>
            </w:pPr>
            <w:r>
              <w:rPr>
                <w:rFonts w:hint="eastAsia" w:ascii="仿宋" w:hAnsi="仿宋" w:eastAsia="仿宋" w:cs="仿宋"/>
                <w:sz w:val="18"/>
                <w:szCs w:val="18"/>
              </w:rPr>
              <w:t>GYFTZY管道光缆</w:t>
            </w:r>
          </w:p>
        </w:tc>
        <w:tc>
          <w:tcPr>
            <w:tcW w:w="510" w:type="pct"/>
            <w:tcBorders>
              <w:top w:val="nil"/>
              <w:left w:val="nil"/>
              <w:bottom w:val="single" w:color="auto" w:sz="4" w:space="0"/>
              <w:right w:val="single" w:color="auto" w:sz="4" w:space="0"/>
            </w:tcBorders>
            <w:shd w:val="clear" w:color="auto" w:fill="auto"/>
            <w:vAlign w:val="center"/>
          </w:tcPr>
          <w:p w14:paraId="2A68735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1182" w:type="pct"/>
            <w:tcBorders>
              <w:top w:val="nil"/>
              <w:left w:val="nil"/>
              <w:bottom w:val="single" w:color="auto" w:sz="4" w:space="0"/>
              <w:right w:val="single" w:color="auto" w:sz="4" w:space="0"/>
            </w:tcBorders>
            <w:shd w:val="clear" w:color="auto" w:fill="auto"/>
            <w:noWrap/>
            <w:vAlign w:val="center"/>
          </w:tcPr>
          <w:p w14:paraId="1A015FF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354.2409</w:t>
            </w:r>
          </w:p>
        </w:tc>
      </w:tr>
      <w:tr w14:paraId="3043026D">
        <w:tblPrEx>
          <w:tblCellMar>
            <w:top w:w="0" w:type="dxa"/>
            <w:left w:w="108" w:type="dxa"/>
            <w:bottom w:w="0" w:type="dxa"/>
            <w:right w:w="108" w:type="dxa"/>
          </w:tblCellMar>
        </w:tblPrEx>
        <w:trPr>
          <w:trHeight w:val="450"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77489C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w:t>
            </w:r>
          </w:p>
        </w:tc>
        <w:tc>
          <w:tcPr>
            <w:tcW w:w="2808" w:type="pct"/>
            <w:tcBorders>
              <w:top w:val="nil"/>
              <w:left w:val="nil"/>
              <w:bottom w:val="single" w:color="auto" w:sz="4" w:space="0"/>
              <w:right w:val="single" w:color="auto" w:sz="4" w:space="0"/>
            </w:tcBorders>
            <w:shd w:val="clear" w:color="auto" w:fill="auto"/>
            <w:vAlign w:val="center"/>
          </w:tcPr>
          <w:p w14:paraId="4F17DB29">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 ZR-YJV22-8.7/15kV-3*400mm2</w:t>
            </w:r>
          </w:p>
        </w:tc>
        <w:tc>
          <w:tcPr>
            <w:tcW w:w="510" w:type="pct"/>
            <w:tcBorders>
              <w:top w:val="nil"/>
              <w:left w:val="nil"/>
              <w:bottom w:val="single" w:color="auto" w:sz="4" w:space="0"/>
              <w:right w:val="single" w:color="auto" w:sz="4" w:space="0"/>
            </w:tcBorders>
            <w:shd w:val="clear" w:color="auto" w:fill="auto"/>
            <w:vAlign w:val="center"/>
          </w:tcPr>
          <w:p w14:paraId="17710D9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1182" w:type="pct"/>
            <w:tcBorders>
              <w:top w:val="nil"/>
              <w:left w:val="nil"/>
              <w:bottom w:val="single" w:color="auto" w:sz="4" w:space="0"/>
              <w:right w:val="single" w:color="auto" w:sz="4" w:space="0"/>
            </w:tcBorders>
            <w:shd w:val="clear" w:color="auto" w:fill="auto"/>
            <w:noWrap/>
            <w:vAlign w:val="center"/>
          </w:tcPr>
          <w:p w14:paraId="7378D95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352.8435</w:t>
            </w:r>
          </w:p>
        </w:tc>
      </w:tr>
      <w:tr w14:paraId="06338B0B">
        <w:tblPrEx>
          <w:tblCellMar>
            <w:top w:w="0" w:type="dxa"/>
            <w:left w:w="108" w:type="dxa"/>
            <w:bottom w:w="0" w:type="dxa"/>
            <w:right w:w="108" w:type="dxa"/>
          </w:tblCellMar>
        </w:tblPrEx>
        <w:trPr>
          <w:trHeight w:val="25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0B60205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w:t>
            </w:r>
          </w:p>
        </w:tc>
        <w:tc>
          <w:tcPr>
            <w:tcW w:w="2808" w:type="pct"/>
            <w:tcBorders>
              <w:top w:val="nil"/>
              <w:left w:val="nil"/>
              <w:bottom w:val="single" w:color="auto" w:sz="4" w:space="0"/>
              <w:right w:val="single" w:color="auto" w:sz="4" w:space="0"/>
            </w:tcBorders>
            <w:shd w:val="clear" w:color="auto" w:fill="auto"/>
            <w:vAlign w:val="center"/>
          </w:tcPr>
          <w:p w14:paraId="52747AF8">
            <w:pPr>
              <w:adjustRightInd/>
              <w:snapToGrid/>
              <w:spacing w:after="0"/>
              <w:rPr>
                <w:rFonts w:hint="eastAsia" w:ascii="仿宋" w:hAnsi="仿宋" w:eastAsia="仿宋" w:cs="仿宋"/>
                <w:sz w:val="18"/>
                <w:szCs w:val="18"/>
              </w:rPr>
            </w:pPr>
            <w:r>
              <w:rPr>
                <w:rFonts w:hint="eastAsia" w:ascii="仿宋" w:hAnsi="仿宋" w:eastAsia="仿宋" w:cs="仿宋"/>
                <w:sz w:val="18"/>
                <w:szCs w:val="18"/>
              </w:rPr>
              <w:t>T型或肘型头 3*400mm2</w:t>
            </w:r>
          </w:p>
        </w:tc>
        <w:tc>
          <w:tcPr>
            <w:tcW w:w="510" w:type="pct"/>
            <w:tcBorders>
              <w:top w:val="nil"/>
              <w:left w:val="nil"/>
              <w:bottom w:val="single" w:color="auto" w:sz="4" w:space="0"/>
              <w:right w:val="single" w:color="auto" w:sz="4" w:space="0"/>
            </w:tcBorders>
            <w:shd w:val="clear" w:color="auto" w:fill="auto"/>
            <w:vAlign w:val="center"/>
          </w:tcPr>
          <w:p w14:paraId="201466C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1182" w:type="pct"/>
            <w:tcBorders>
              <w:top w:val="nil"/>
              <w:left w:val="nil"/>
              <w:bottom w:val="single" w:color="auto" w:sz="4" w:space="0"/>
              <w:right w:val="single" w:color="auto" w:sz="4" w:space="0"/>
            </w:tcBorders>
            <w:shd w:val="clear" w:color="auto" w:fill="auto"/>
            <w:noWrap/>
            <w:vAlign w:val="center"/>
          </w:tcPr>
          <w:p w14:paraId="4BD4A45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9.18</w:t>
            </w:r>
          </w:p>
        </w:tc>
      </w:tr>
      <w:tr w14:paraId="32C44C63">
        <w:tblPrEx>
          <w:tblCellMar>
            <w:top w:w="0" w:type="dxa"/>
            <w:left w:w="108" w:type="dxa"/>
            <w:bottom w:w="0" w:type="dxa"/>
            <w:right w:w="108" w:type="dxa"/>
          </w:tblCellMar>
        </w:tblPrEx>
        <w:trPr>
          <w:trHeight w:val="525"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75D1B06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w:t>
            </w:r>
          </w:p>
        </w:tc>
        <w:tc>
          <w:tcPr>
            <w:tcW w:w="2808" w:type="pct"/>
            <w:tcBorders>
              <w:top w:val="nil"/>
              <w:left w:val="nil"/>
              <w:bottom w:val="single" w:color="auto" w:sz="4" w:space="0"/>
              <w:right w:val="single" w:color="auto" w:sz="4" w:space="0"/>
            </w:tcBorders>
            <w:shd w:val="clear" w:color="auto" w:fill="auto"/>
            <w:vAlign w:val="center"/>
          </w:tcPr>
          <w:p w14:paraId="18CB3041">
            <w:pPr>
              <w:adjustRightInd/>
              <w:snapToGrid/>
              <w:spacing w:after="0"/>
              <w:rPr>
                <w:rFonts w:hint="eastAsia" w:ascii="仿宋" w:hAnsi="仿宋" w:eastAsia="仿宋" w:cs="仿宋"/>
                <w:sz w:val="18"/>
                <w:szCs w:val="18"/>
              </w:rPr>
            </w:pPr>
            <w:r>
              <w:rPr>
                <w:rFonts w:hint="eastAsia" w:ascii="仿宋" w:hAnsi="仿宋" w:eastAsia="仿宋" w:cs="仿宋"/>
                <w:sz w:val="18"/>
                <w:szCs w:val="18"/>
              </w:rPr>
              <w:t>10KV电缆终端接头 3*400mm2 冷缩型，预制，户内</w:t>
            </w:r>
          </w:p>
        </w:tc>
        <w:tc>
          <w:tcPr>
            <w:tcW w:w="510" w:type="pct"/>
            <w:tcBorders>
              <w:top w:val="nil"/>
              <w:left w:val="nil"/>
              <w:bottom w:val="single" w:color="auto" w:sz="4" w:space="0"/>
              <w:right w:val="single" w:color="auto" w:sz="4" w:space="0"/>
            </w:tcBorders>
            <w:shd w:val="clear" w:color="auto" w:fill="auto"/>
            <w:vAlign w:val="center"/>
          </w:tcPr>
          <w:p w14:paraId="2B2C314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1182" w:type="pct"/>
            <w:tcBorders>
              <w:top w:val="nil"/>
              <w:left w:val="nil"/>
              <w:bottom w:val="single" w:color="auto" w:sz="4" w:space="0"/>
              <w:right w:val="single" w:color="auto" w:sz="4" w:space="0"/>
            </w:tcBorders>
            <w:shd w:val="clear" w:color="auto" w:fill="auto"/>
            <w:noWrap/>
            <w:vAlign w:val="center"/>
          </w:tcPr>
          <w:p w14:paraId="7B2210F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3.03</w:t>
            </w:r>
          </w:p>
        </w:tc>
      </w:tr>
      <w:tr w14:paraId="71483F5A">
        <w:tblPrEx>
          <w:tblCellMar>
            <w:top w:w="0" w:type="dxa"/>
            <w:left w:w="108" w:type="dxa"/>
            <w:bottom w:w="0" w:type="dxa"/>
            <w:right w:w="108" w:type="dxa"/>
          </w:tblCellMar>
        </w:tblPrEx>
        <w:trPr>
          <w:trHeight w:val="506"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A1BF32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w:t>
            </w:r>
          </w:p>
        </w:tc>
        <w:tc>
          <w:tcPr>
            <w:tcW w:w="2808" w:type="pct"/>
            <w:tcBorders>
              <w:top w:val="nil"/>
              <w:left w:val="nil"/>
              <w:bottom w:val="single" w:color="auto" w:sz="4" w:space="0"/>
              <w:right w:val="single" w:color="auto" w:sz="4" w:space="0"/>
            </w:tcBorders>
            <w:shd w:val="clear" w:color="auto" w:fill="auto"/>
            <w:vAlign w:val="center"/>
          </w:tcPr>
          <w:p w14:paraId="532CF33A">
            <w:pPr>
              <w:adjustRightInd/>
              <w:snapToGrid/>
              <w:spacing w:after="0"/>
              <w:rPr>
                <w:rFonts w:hint="eastAsia" w:ascii="仿宋" w:hAnsi="仿宋" w:eastAsia="仿宋" w:cs="仿宋"/>
                <w:sz w:val="18"/>
                <w:szCs w:val="18"/>
              </w:rPr>
            </w:pPr>
            <w:r>
              <w:rPr>
                <w:rFonts w:hint="eastAsia" w:ascii="仿宋" w:hAnsi="仿宋" w:eastAsia="仿宋" w:cs="仿宋"/>
                <w:sz w:val="18"/>
                <w:szCs w:val="18"/>
              </w:rPr>
              <w:t>10KV电缆中间接头 3*400mm2 绕包型,预制,中间接头</w:t>
            </w:r>
          </w:p>
        </w:tc>
        <w:tc>
          <w:tcPr>
            <w:tcW w:w="510" w:type="pct"/>
            <w:tcBorders>
              <w:top w:val="nil"/>
              <w:left w:val="nil"/>
              <w:bottom w:val="single" w:color="auto" w:sz="4" w:space="0"/>
              <w:right w:val="single" w:color="auto" w:sz="4" w:space="0"/>
            </w:tcBorders>
            <w:shd w:val="clear" w:color="auto" w:fill="auto"/>
            <w:vAlign w:val="center"/>
          </w:tcPr>
          <w:p w14:paraId="1C62CF0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1182" w:type="pct"/>
            <w:tcBorders>
              <w:top w:val="nil"/>
              <w:left w:val="nil"/>
              <w:bottom w:val="single" w:color="auto" w:sz="4" w:space="0"/>
              <w:right w:val="single" w:color="auto" w:sz="4" w:space="0"/>
            </w:tcBorders>
            <w:shd w:val="clear" w:color="auto" w:fill="auto"/>
            <w:noWrap/>
            <w:vAlign w:val="center"/>
          </w:tcPr>
          <w:p w14:paraId="1D73014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2.04</w:t>
            </w:r>
          </w:p>
        </w:tc>
      </w:tr>
      <w:tr w14:paraId="6FEE35DE">
        <w:tblPrEx>
          <w:tblCellMar>
            <w:top w:w="0" w:type="dxa"/>
            <w:left w:w="108" w:type="dxa"/>
            <w:bottom w:w="0" w:type="dxa"/>
            <w:right w:w="108" w:type="dxa"/>
          </w:tblCellMar>
        </w:tblPrEx>
        <w:trPr>
          <w:trHeight w:val="506"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2F9DC52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w:t>
            </w:r>
          </w:p>
        </w:tc>
        <w:tc>
          <w:tcPr>
            <w:tcW w:w="2808" w:type="pct"/>
            <w:tcBorders>
              <w:top w:val="nil"/>
              <w:left w:val="nil"/>
              <w:bottom w:val="single" w:color="auto" w:sz="4" w:space="0"/>
              <w:right w:val="single" w:color="auto" w:sz="4" w:space="0"/>
            </w:tcBorders>
            <w:shd w:val="clear" w:color="auto" w:fill="auto"/>
            <w:vAlign w:val="center"/>
          </w:tcPr>
          <w:p w14:paraId="4A365E3F">
            <w:pPr>
              <w:adjustRightInd/>
              <w:snapToGrid/>
              <w:spacing w:after="0"/>
              <w:rPr>
                <w:rFonts w:hint="eastAsia" w:ascii="仿宋" w:hAnsi="仿宋" w:eastAsia="仿宋" w:cs="仿宋"/>
                <w:sz w:val="18"/>
                <w:szCs w:val="18"/>
              </w:rPr>
            </w:pPr>
            <w:r>
              <w:rPr>
                <w:rFonts w:hint="eastAsia" w:ascii="仿宋" w:hAnsi="仿宋" w:eastAsia="仿宋" w:cs="仿宋"/>
                <w:sz w:val="18"/>
                <w:szCs w:val="18"/>
              </w:rPr>
              <w:t>T型或肘型10KV电缆终端头 3*400mm2 冷缩型,预制,户内</w:t>
            </w:r>
          </w:p>
        </w:tc>
        <w:tc>
          <w:tcPr>
            <w:tcW w:w="510" w:type="pct"/>
            <w:tcBorders>
              <w:top w:val="nil"/>
              <w:left w:val="nil"/>
              <w:bottom w:val="single" w:color="auto" w:sz="4" w:space="0"/>
              <w:right w:val="single" w:color="auto" w:sz="4" w:space="0"/>
            </w:tcBorders>
            <w:shd w:val="clear" w:color="auto" w:fill="auto"/>
            <w:vAlign w:val="center"/>
          </w:tcPr>
          <w:p w14:paraId="10A15E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1182" w:type="pct"/>
            <w:tcBorders>
              <w:top w:val="nil"/>
              <w:left w:val="nil"/>
              <w:bottom w:val="single" w:color="auto" w:sz="4" w:space="0"/>
              <w:right w:val="single" w:color="auto" w:sz="4" w:space="0"/>
            </w:tcBorders>
            <w:shd w:val="clear" w:color="auto" w:fill="auto"/>
            <w:noWrap/>
            <w:vAlign w:val="center"/>
          </w:tcPr>
          <w:p w14:paraId="1952F9E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3.03</w:t>
            </w:r>
          </w:p>
        </w:tc>
      </w:tr>
      <w:tr w14:paraId="6C266BA9">
        <w:tblPrEx>
          <w:tblCellMar>
            <w:top w:w="0" w:type="dxa"/>
            <w:left w:w="108" w:type="dxa"/>
            <w:bottom w:w="0" w:type="dxa"/>
            <w:right w:w="108" w:type="dxa"/>
          </w:tblCellMar>
        </w:tblPrEx>
        <w:trPr>
          <w:trHeight w:val="450"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2F32798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w:t>
            </w:r>
          </w:p>
        </w:tc>
        <w:tc>
          <w:tcPr>
            <w:tcW w:w="2808" w:type="pct"/>
            <w:tcBorders>
              <w:top w:val="nil"/>
              <w:left w:val="nil"/>
              <w:bottom w:val="single" w:color="auto" w:sz="4" w:space="0"/>
              <w:right w:val="single" w:color="auto" w:sz="4" w:space="0"/>
            </w:tcBorders>
            <w:shd w:val="clear" w:color="auto" w:fill="auto"/>
            <w:vAlign w:val="center"/>
          </w:tcPr>
          <w:p w14:paraId="16F53DE5">
            <w:pPr>
              <w:adjustRightInd/>
              <w:snapToGrid/>
              <w:spacing w:after="0"/>
              <w:rPr>
                <w:rFonts w:hint="eastAsia" w:ascii="仿宋" w:hAnsi="仿宋" w:eastAsia="仿宋" w:cs="仿宋"/>
                <w:sz w:val="18"/>
                <w:szCs w:val="18"/>
              </w:rPr>
            </w:pPr>
            <w:r>
              <w:rPr>
                <w:rFonts w:hint="eastAsia" w:ascii="仿宋" w:hAnsi="仿宋" w:eastAsia="仿宋" w:cs="仿宋"/>
                <w:sz w:val="18"/>
                <w:szCs w:val="18"/>
              </w:rPr>
              <w:t>镀锌角钢50x5mm,L=2500mm</w:t>
            </w:r>
          </w:p>
        </w:tc>
        <w:tc>
          <w:tcPr>
            <w:tcW w:w="510" w:type="pct"/>
            <w:tcBorders>
              <w:top w:val="nil"/>
              <w:left w:val="nil"/>
              <w:bottom w:val="single" w:color="auto" w:sz="4" w:space="0"/>
              <w:right w:val="single" w:color="auto" w:sz="4" w:space="0"/>
            </w:tcBorders>
            <w:shd w:val="clear" w:color="auto" w:fill="auto"/>
            <w:vAlign w:val="center"/>
          </w:tcPr>
          <w:p w14:paraId="6BE7057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1182" w:type="pct"/>
            <w:tcBorders>
              <w:top w:val="nil"/>
              <w:left w:val="nil"/>
              <w:bottom w:val="single" w:color="auto" w:sz="4" w:space="0"/>
              <w:right w:val="single" w:color="auto" w:sz="4" w:space="0"/>
            </w:tcBorders>
            <w:shd w:val="clear" w:color="auto" w:fill="auto"/>
            <w:noWrap/>
            <w:vAlign w:val="center"/>
          </w:tcPr>
          <w:p w14:paraId="59FAE7B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4.20</w:t>
            </w:r>
          </w:p>
        </w:tc>
      </w:tr>
      <w:tr w14:paraId="095E8EF1">
        <w:tblPrEx>
          <w:tblCellMar>
            <w:top w:w="0" w:type="dxa"/>
            <w:left w:w="108" w:type="dxa"/>
            <w:bottom w:w="0" w:type="dxa"/>
            <w:right w:w="108" w:type="dxa"/>
          </w:tblCellMar>
        </w:tblPrEx>
        <w:trPr>
          <w:trHeight w:val="450"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7CAA153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w:t>
            </w:r>
          </w:p>
        </w:tc>
        <w:tc>
          <w:tcPr>
            <w:tcW w:w="2808" w:type="pct"/>
            <w:tcBorders>
              <w:top w:val="nil"/>
              <w:left w:val="nil"/>
              <w:bottom w:val="single" w:color="auto" w:sz="4" w:space="0"/>
              <w:right w:val="single" w:color="auto" w:sz="4" w:space="0"/>
            </w:tcBorders>
            <w:shd w:val="clear" w:color="auto" w:fill="auto"/>
            <w:vAlign w:val="center"/>
          </w:tcPr>
          <w:p w14:paraId="01A904BC">
            <w:pPr>
              <w:adjustRightInd/>
              <w:snapToGrid/>
              <w:spacing w:after="0"/>
              <w:rPr>
                <w:rFonts w:hint="eastAsia" w:ascii="仿宋" w:hAnsi="仿宋" w:eastAsia="仿宋" w:cs="仿宋"/>
                <w:sz w:val="18"/>
                <w:szCs w:val="18"/>
              </w:rPr>
            </w:pPr>
            <w:r>
              <w:rPr>
                <w:rFonts w:hint="eastAsia" w:ascii="仿宋" w:hAnsi="仿宋" w:eastAsia="仿宋" w:cs="仿宋"/>
                <w:sz w:val="18"/>
                <w:szCs w:val="18"/>
              </w:rPr>
              <w:t>铸铁井盖、井座 φ800重型</w:t>
            </w:r>
          </w:p>
        </w:tc>
        <w:tc>
          <w:tcPr>
            <w:tcW w:w="510" w:type="pct"/>
            <w:tcBorders>
              <w:top w:val="nil"/>
              <w:left w:val="nil"/>
              <w:bottom w:val="single" w:color="auto" w:sz="4" w:space="0"/>
              <w:right w:val="single" w:color="auto" w:sz="4" w:space="0"/>
            </w:tcBorders>
            <w:shd w:val="clear" w:color="auto" w:fill="auto"/>
            <w:vAlign w:val="center"/>
          </w:tcPr>
          <w:p w14:paraId="22B33C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1182" w:type="pct"/>
            <w:tcBorders>
              <w:top w:val="nil"/>
              <w:left w:val="nil"/>
              <w:bottom w:val="single" w:color="auto" w:sz="4" w:space="0"/>
              <w:right w:val="single" w:color="auto" w:sz="4" w:space="0"/>
            </w:tcBorders>
            <w:shd w:val="clear" w:color="auto" w:fill="auto"/>
            <w:noWrap/>
            <w:vAlign w:val="center"/>
          </w:tcPr>
          <w:p w14:paraId="1D21332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r>
      <w:tr w14:paraId="1C94D79D">
        <w:tblPrEx>
          <w:tblCellMar>
            <w:top w:w="0" w:type="dxa"/>
            <w:left w:w="108" w:type="dxa"/>
            <w:bottom w:w="0" w:type="dxa"/>
            <w:right w:w="108" w:type="dxa"/>
          </w:tblCellMar>
        </w:tblPrEx>
        <w:trPr>
          <w:trHeight w:val="450"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379A3C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w:t>
            </w:r>
          </w:p>
        </w:tc>
        <w:tc>
          <w:tcPr>
            <w:tcW w:w="2808" w:type="pct"/>
            <w:tcBorders>
              <w:top w:val="nil"/>
              <w:left w:val="nil"/>
              <w:bottom w:val="single" w:color="auto" w:sz="4" w:space="0"/>
              <w:right w:val="single" w:color="auto" w:sz="4" w:space="0"/>
            </w:tcBorders>
            <w:shd w:val="clear" w:color="auto" w:fill="auto"/>
            <w:vAlign w:val="center"/>
          </w:tcPr>
          <w:p w14:paraId="17527536">
            <w:pPr>
              <w:adjustRightInd/>
              <w:snapToGrid/>
              <w:spacing w:after="0"/>
              <w:rPr>
                <w:rFonts w:hint="eastAsia" w:ascii="仿宋" w:hAnsi="仿宋" w:eastAsia="仿宋" w:cs="仿宋"/>
                <w:sz w:val="18"/>
                <w:szCs w:val="18"/>
              </w:rPr>
            </w:pPr>
            <w:r>
              <w:rPr>
                <w:rFonts w:hint="eastAsia" w:ascii="仿宋" w:hAnsi="仿宋" w:eastAsia="仿宋" w:cs="仿宋"/>
                <w:sz w:val="18"/>
                <w:szCs w:val="18"/>
              </w:rPr>
              <w:t>铸铁井盖、井座 φ900防盗重型 带防坠网及二维码标识</w:t>
            </w:r>
          </w:p>
        </w:tc>
        <w:tc>
          <w:tcPr>
            <w:tcW w:w="510" w:type="pct"/>
            <w:tcBorders>
              <w:top w:val="nil"/>
              <w:left w:val="nil"/>
              <w:bottom w:val="single" w:color="auto" w:sz="4" w:space="0"/>
              <w:right w:val="single" w:color="auto" w:sz="4" w:space="0"/>
            </w:tcBorders>
            <w:shd w:val="clear" w:color="auto" w:fill="auto"/>
            <w:vAlign w:val="center"/>
          </w:tcPr>
          <w:p w14:paraId="2F9EF64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1182" w:type="pct"/>
            <w:tcBorders>
              <w:top w:val="nil"/>
              <w:left w:val="nil"/>
              <w:bottom w:val="single" w:color="auto" w:sz="4" w:space="0"/>
              <w:right w:val="single" w:color="auto" w:sz="4" w:space="0"/>
            </w:tcBorders>
            <w:shd w:val="clear" w:color="auto" w:fill="auto"/>
            <w:noWrap/>
            <w:vAlign w:val="center"/>
          </w:tcPr>
          <w:p w14:paraId="621C34C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r>
      <w:tr w14:paraId="269B3130">
        <w:tblPrEx>
          <w:tblCellMar>
            <w:top w:w="0" w:type="dxa"/>
            <w:left w:w="108" w:type="dxa"/>
            <w:bottom w:w="0" w:type="dxa"/>
            <w:right w:w="108" w:type="dxa"/>
          </w:tblCellMar>
        </w:tblPrEx>
        <w:trPr>
          <w:trHeight w:val="741" w:hRule="atLeast"/>
        </w:trPr>
        <w:tc>
          <w:tcPr>
            <w:tcW w:w="500" w:type="pct"/>
            <w:tcBorders>
              <w:top w:val="nil"/>
              <w:left w:val="single" w:color="auto" w:sz="4" w:space="0"/>
              <w:bottom w:val="single" w:color="auto" w:sz="4" w:space="0"/>
              <w:right w:val="single" w:color="auto" w:sz="4" w:space="0"/>
            </w:tcBorders>
            <w:shd w:val="clear" w:color="auto" w:fill="auto"/>
            <w:vAlign w:val="center"/>
          </w:tcPr>
          <w:p w14:paraId="1B7140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w:t>
            </w:r>
          </w:p>
        </w:tc>
        <w:tc>
          <w:tcPr>
            <w:tcW w:w="2808" w:type="pct"/>
            <w:tcBorders>
              <w:top w:val="nil"/>
              <w:left w:val="nil"/>
              <w:bottom w:val="single" w:color="auto" w:sz="4" w:space="0"/>
              <w:right w:val="single" w:color="auto" w:sz="4" w:space="0"/>
            </w:tcBorders>
            <w:shd w:val="clear" w:color="auto" w:fill="auto"/>
            <w:vAlign w:val="center"/>
          </w:tcPr>
          <w:p w14:paraId="4CEE17EF">
            <w:pPr>
              <w:adjustRightInd/>
              <w:snapToGrid/>
              <w:spacing w:after="0"/>
              <w:rPr>
                <w:rFonts w:hint="eastAsia" w:ascii="仿宋" w:hAnsi="仿宋" w:eastAsia="仿宋" w:cs="仿宋"/>
                <w:sz w:val="18"/>
                <w:szCs w:val="18"/>
              </w:rPr>
            </w:pPr>
            <w:r>
              <w:rPr>
                <w:rFonts w:hint="eastAsia" w:ascii="仿宋" w:hAnsi="仿宋" w:eastAsia="仿宋" w:cs="仿宋"/>
                <w:sz w:val="18"/>
                <w:szCs w:val="18"/>
              </w:rPr>
              <w:t>6G环网柜 二进四出型 (含光网络单元(ONU)、分光器及ODF光纤配线架)</w:t>
            </w:r>
          </w:p>
        </w:tc>
        <w:tc>
          <w:tcPr>
            <w:tcW w:w="510" w:type="pct"/>
            <w:tcBorders>
              <w:top w:val="nil"/>
              <w:left w:val="nil"/>
              <w:bottom w:val="single" w:color="auto" w:sz="4" w:space="0"/>
              <w:right w:val="single" w:color="auto" w:sz="4" w:space="0"/>
            </w:tcBorders>
            <w:shd w:val="clear" w:color="auto" w:fill="auto"/>
            <w:vAlign w:val="center"/>
          </w:tcPr>
          <w:p w14:paraId="1DA316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1182" w:type="pct"/>
            <w:tcBorders>
              <w:top w:val="nil"/>
              <w:left w:val="nil"/>
              <w:bottom w:val="single" w:color="auto" w:sz="4" w:space="0"/>
              <w:right w:val="single" w:color="auto" w:sz="4" w:space="0"/>
            </w:tcBorders>
            <w:shd w:val="clear" w:color="auto" w:fill="auto"/>
            <w:noWrap/>
            <w:vAlign w:val="center"/>
          </w:tcPr>
          <w:p w14:paraId="778EFFA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r>
    </w:tbl>
    <w:p w14:paraId="511D9CD1">
      <w:pPr>
        <w:numPr>
          <w:ilvl w:val="0"/>
          <w:numId w:val="0"/>
        </w:numPr>
        <w:adjustRightInd/>
        <w:snapToGrid/>
        <w:spacing w:after="0"/>
        <w:rPr>
          <w:rFonts w:hint="eastAsia" w:ascii="黑体" w:hAnsi="黑体" w:eastAsia="黑体" w:cs="Times New Roman"/>
          <w:color w:val="000000"/>
          <w:sz w:val="24"/>
          <w:szCs w:val="24"/>
          <w:highlight w:val="none"/>
          <w:lang w:eastAsia="zh-CN"/>
        </w:rPr>
      </w:pPr>
    </w:p>
    <w:p w14:paraId="481B1AF6">
      <w:pPr>
        <w:rPr>
          <w:rFonts w:ascii="仿宋" w:hAnsi="仿宋" w:eastAsia="仿宋"/>
          <w:b/>
          <w:sz w:val="28"/>
          <w:szCs w:val="28"/>
        </w:rPr>
      </w:pPr>
    </w:p>
    <w:p w14:paraId="3476E54D">
      <w:pPr>
        <w:rPr>
          <w:rFonts w:ascii="仿宋" w:hAnsi="仿宋" w:eastAsia="仿宋" w:cs="仿宋"/>
          <w:kern w:val="1"/>
          <w:sz w:val="24"/>
          <w:szCs w:val="24"/>
        </w:rPr>
      </w:pPr>
      <w:r>
        <w:rPr>
          <w:rFonts w:ascii="仿宋" w:hAnsi="仿宋" w:eastAsia="仿宋"/>
          <w:b/>
          <w:sz w:val="28"/>
          <w:szCs w:val="28"/>
        </w:rPr>
        <w:br w:type="page"/>
      </w:r>
      <w:bookmarkEnd w:id="4"/>
    </w:p>
    <w:p w14:paraId="3F70999B">
      <w:pPr>
        <w:spacing w:before="100" w:beforeAutospacing="1" w:after="100" w:afterAutospacing="1" w:line="360" w:lineRule="auto"/>
        <w:jc w:val="center"/>
        <w:rPr>
          <w:rFonts w:ascii="仿宋" w:hAnsi="仿宋" w:eastAsia="仿宋"/>
          <w:sz w:val="28"/>
          <w:szCs w:val="28"/>
        </w:rPr>
      </w:pPr>
      <w:r>
        <w:rPr>
          <w:rFonts w:hint="eastAsia" w:ascii="仿宋" w:hAnsi="仿宋" w:eastAsia="仿宋"/>
          <w:sz w:val="28"/>
          <w:szCs w:val="28"/>
        </w:rPr>
        <w:t>在经营活动中无重大违法记录和行贿犯罪记录的承诺</w:t>
      </w:r>
    </w:p>
    <w:p w14:paraId="03AA01EB">
      <w:pPr>
        <w:spacing w:line="360" w:lineRule="auto"/>
        <w:jc w:val="center"/>
        <w:rPr>
          <w:rFonts w:ascii="仿宋" w:hAnsi="仿宋" w:eastAsia="仿宋"/>
          <w:sz w:val="24"/>
          <w:szCs w:val="24"/>
        </w:rPr>
      </w:pPr>
    </w:p>
    <w:p w14:paraId="1E77F13A">
      <w:pPr>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（项目名称）</w:t>
      </w:r>
      <w:r>
        <w:rPr>
          <w:rFonts w:hint="eastAsia" w:ascii="仿宋" w:hAnsi="仿宋" w:eastAsia="仿宋"/>
          <w:sz w:val="24"/>
          <w:szCs w:val="24"/>
        </w:rPr>
        <w:t>投标活动前</w:t>
      </w:r>
      <w:r>
        <w:rPr>
          <w:rFonts w:ascii="仿宋" w:hAnsi="仿宋" w:eastAsia="仿宋"/>
          <w:sz w:val="24"/>
          <w:szCs w:val="24"/>
        </w:rPr>
        <w:t>3</w:t>
      </w:r>
      <w:r>
        <w:rPr>
          <w:rFonts w:hint="eastAsia" w:ascii="仿宋" w:hAnsi="仿宋" w:eastAsia="仿宋"/>
          <w:sz w:val="24"/>
          <w:szCs w:val="24"/>
        </w:rPr>
        <w:t>年内，我方被公开披露或查处的违法违规行为有：</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，但在经营活动中：</w:t>
      </w:r>
    </w:p>
    <w:p w14:paraId="4193AE70">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14:paraId="7A56F623">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、没有行贿犯罪记录（查询内容：①供应商</w:t>
      </w:r>
      <w:r>
        <w:rPr>
          <w:rFonts w:hint="eastAsia" w:ascii="仿宋" w:hAnsi="仿宋" w:eastAsia="仿宋"/>
          <w:sz w:val="24"/>
          <w:szCs w:val="24"/>
          <w:u w:val="single"/>
          <w:lang w:val="en-US" w:eastAsia="zh-CN"/>
        </w:rPr>
        <w:t xml:space="preserve">       </w:t>
      </w:r>
      <w:r>
        <w:rPr>
          <w:rFonts w:hint="eastAsia" w:ascii="仿宋" w:hAnsi="仿宋" w:eastAsia="仿宋"/>
          <w:sz w:val="24"/>
          <w:szCs w:val="24"/>
        </w:rPr>
        <w:t>、组织机构代码证或统一社会信用代码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；②法定代表人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、身份证号码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；③项目负责人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、身份证号码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p>
    <w:p w14:paraId="216273F7">
      <w:pPr>
        <w:spacing w:line="360" w:lineRule="auto"/>
        <w:ind w:firstLine="480" w:firstLineChars="200"/>
        <w:rPr>
          <w:rFonts w:ascii="仿宋" w:hAnsi="仿宋" w:eastAsia="仿宋"/>
          <w:sz w:val="24"/>
          <w:szCs w:val="24"/>
        </w:rPr>
      </w:pPr>
      <w:r>
        <w:rPr>
          <w:rFonts w:hint="eastAsia" w:ascii="仿宋" w:hAnsi="仿宋" w:eastAsia="仿宋"/>
          <w:sz w:val="24"/>
          <w:szCs w:val="24"/>
        </w:rPr>
        <w:t>以上承诺若与实际情况不符，我方自愿承担一切法律后果。</w:t>
      </w:r>
    </w:p>
    <w:p w14:paraId="2BD07FE0">
      <w:pPr>
        <w:spacing w:line="360" w:lineRule="auto"/>
        <w:ind w:firstLine="480" w:firstLineChars="200"/>
        <w:rPr>
          <w:rFonts w:ascii="仿宋" w:hAnsi="仿宋" w:eastAsia="仿宋"/>
          <w:sz w:val="24"/>
          <w:szCs w:val="24"/>
        </w:rPr>
      </w:pPr>
    </w:p>
    <w:p w14:paraId="6D59035D">
      <w:pPr>
        <w:spacing w:line="360" w:lineRule="auto"/>
        <w:ind w:firstLine="480" w:firstLineChars="200"/>
        <w:rPr>
          <w:rFonts w:ascii="仿宋" w:hAnsi="仿宋" w:eastAsia="仿宋"/>
          <w:sz w:val="24"/>
          <w:szCs w:val="24"/>
        </w:rPr>
      </w:pPr>
    </w:p>
    <w:p w14:paraId="4FE39F45">
      <w:pPr>
        <w:spacing w:line="360" w:lineRule="auto"/>
        <w:ind w:firstLine="360" w:firstLineChars="150"/>
        <w:rPr>
          <w:rFonts w:ascii="仿宋" w:hAnsi="仿宋" w:eastAsia="仿宋"/>
          <w:sz w:val="24"/>
          <w:szCs w:val="24"/>
        </w:rPr>
      </w:pPr>
      <w:r>
        <w:rPr>
          <w:rFonts w:hint="eastAsia" w:ascii="仿宋" w:hAnsi="仿宋" w:eastAsia="仿宋"/>
          <w:sz w:val="24"/>
          <w:szCs w:val="24"/>
        </w:rPr>
        <w:t>投标人：</w:t>
      </w:r>
      <w:r>
        <w:rPr>
          <w:rFonts w:hint="eastAsia" w:ascii="仿宋" w:hAnsi="仿宋" w:eastAsia="仿宋"/>
          <w:sz w:val="24"/>
          <w:szCs w:val="24"/>
          <w:u w:val="single"/>
        </w:rPr>
        <w:t xml:space="preserve">                      （公章）</w:t>
      </w:r>
    </w:p>
    <w:p w14:paraId="46340512">
      <w:pPr>
        <w:spacing w:line="360" w:lineRule="auto"/>
        <w:ind w:firstLine="360" w:firstLineChars="150"/>
        <w:rPr>
          <w:rFonts w:ascii="仿宋" w:hAnsi="仿宋" w:eastAsia="仿宋"/>
          <w:sz w:val="24"/>
          <w:szCs w:val="24"/>
        </w:rPr>
      </w:pPr>
      <w:r>
        <w:rPr>
          <w:rFonts w:hint="eastAsia" w:ascii="仿宋" w:hAnsi="仿宋" w:eastAsia="仿宋"/>
          <w:sz w:val="24"/>
          <w:szCs w:val="24"/>
        </w:rPr>
        <w:t>日期：    年  月  日</w:t>
      </w:r>
    </w:p>
    <w:p w14:paraId="7940AED5">
      <w:pPr>
        <w:spacing w:line="360" w:lineRule="auto"/>
        <w:rPr>
          <w:rFonts w:ascii="仿宋" w:hAnsi="仿宋" w:eastAsia="仿宋"/>
          <w:sz w:val="24"/>
          <w:szCs w:val="24"/>
        </w:rPr>
      </w:pPr>
    </w:p>
    <w:p w14:paraId="5FC10349">
      <w:pPr>
        <w:spacing w:line="360" w:lineRule="auto"/>
        <w:ind w:firstLine="480"/>
        <w:rPr>
          <w:rFonts w:ascii="仿宋" w:hAnsi="仿宋" w:eastAsia="仿宋"/>
          <w:sz w:val="24"/>
          <w:szCs w:val="24"/>
        </w:rPr>
      </w:pPr>
      <w:r>
        <w:rPr>
          <w:rFonts w:hint="eastAsia" w:ascii="仿宋" w:hAnsi="仿宋" w:eastAsia="仿宋"/>
          <w:sz w:val="24"/>
          <w:szCs w:val="24"/>
        </w:rPr>
        <w:t>备注：1.投标人没有被公开披露或查处违法违规行为的，注明“无”即可。</w:t>
      </w:r>
    </w:p>
    <w:p w14:paraId="6DAED382">
      <w:pPr>
        <w:spacing w:line="360" w:lineRule="auto"/>
        <w:ind w:firstLine="480"/>
        <w:rPr>
          <w:rFonts w:ascii="仿宋" w:hAnsi="仿宋" w:eastAsia="仿宋"/>
          <w:sz w:val="24"/>
          <w:szCs w:val="24"/>
        </w:rPr>
      </w:pPr>
      <w:r>
        <w:rPr>
          <w:rFonts w:hint="eastAsia" w:ascii="仿宋" w:hAnsi="仿宋" w:eastAsia="仿宋"/>
          <w:sz w:val="24"/>
          <w:szCs w:val="24"/>
        </w:rPr>
        <w:t xml:space="preserve">      2.</w:t>
      </w:r>
      <w:r>
        <w:rPr>
          <w:rFonts w:hint="eastAsia" w:ascii="仿宋" w:hAnsi="仿宋" w:eastAsia="仿宋"/>
          <w:sz w:val="24"/>
          <w:szCs w:val="24"/>
          <w:lang w:eastAsia="zh-CN"/>
        </w:rPr>
        <w:t>采购</w:t>
      </w:r>
      <w:r>
        <w:rPr>
          <w:rFonts w:hint="eastAsia" w:ascii="仿宋" w:hAnsi="仿宋" w:eastAsia="仿宋"/>
          <w:sz w:val="24"/>
          <w:szCs w:val="24"/>
        </w:rPr>
        <w:t>文件未要求项目负责人的，项目负责人一栏可删除。</w:t>
      </w:r>
    </w:p>
    <w:p w14:paraId="73FD2041">
      <w:pPr>
        <w:widowControl/>
        <w:autoSpaceDE w:val="0"/>
        <w:autoSpaceDN w:val="0"/>
        <w:adjustRightInd w:val="0"/>
        <w:spacing w:line="360" w:lineRule="auto"/>
        <w:rPr>
          <w:rFonts w:ascii="仿宋" w:hAnsi="仿宋" w:eastAsia="仿宋"/>
          <w:kern w:val="1"/>
          <w:sz w:val="24"/>
          <w:szCs w:val="24"/>
        </w:rPr>
      </w:pPr>
    </w:p>
    <w:p w14:paraId="4E519325">
      <w:pPr>
        <w:widowControl/>
        <w:jc w:val="left"/>
        <w:rPr>
          <w:rFonts w:ascii="仿宋" w:hAnsi="仿宋" w:eastAsia="仿宋" w:cs="仿宋"/>
          <w:b/>
          <w:bCs/>
          <w:sz w:val="24"/>
          <w:szCs w:val="24"/>
        </w:rPr>
      </w:pPr>
      <w:r>
        <w:rPr>
          <w:rFonts w:ascii="仿宋" w:hAnsi="仿宋" w:eastAsia="仿宋" w:cs="仿宋"/>
          <w:b/>
          <w:bCs/>
          <w:sz w:val="24"/>
          <w:szCs w:val="24"/>
        </w:rPr>
        <w:br w:type="page"/>
      </w:r>
    </w:p>
    <w:p w14:paraId="0E4688F9">
      <w:pPr>
        <w:spacing w:line="440" w:lineRule="exact"/>
        <w:jc w:val="center"/>
        <w:rPr>
          <w:rFonts w:ascii="仿宋" w:hAnsi="仿宋" w:eastAsia="仿宋" w:cs="仿宋"/>
          <w:sz w:val="28"/>
          <w:szCs w:val="28"/>
        </w:rPr>
      </w:pPr>
      <w:bookmarkStart w:id="5" w:name="_Toc247527831"/>
      <w:bookmarkStart w:id="6" w:name="_Toc152045791"/>
      <w:bookmarkStart w:id="7" w:name="_Toc144974860"/>
      <w:bookmarkStart w:id="8" w:name="_Toc300835213"/>
      <w:bookmarkStart w:id="9" w:name="_Toc247514283"/>
      <w:bookmarkStart w:id="10" w:name="_Toc152042580"/>
      <w:r>
        <w:rPr>
          <w:rFonts w:hint="eastAsia" w:ascii="仿宋" w:hAnsi="仿宋" w:eastAsia="仿宋" w:cs="仿宋"/>
          <w:sz w:val="28"/>
          <w:szCs w:val="28"/>
        </w:rPr>
        <w:t>法定代表人身份证明</w:t>
      </w:r>
      <w:bookmarkEnd w:id="5"/>
      <w:bookmarkEnd w:id="6"/>
      <w:bookmarkEnd w:id="7"/>
      <w:bookmarkEnd w:id="8"/>
      <w:bookmarkEnd w:id="9"/>
      <w:bookmarkEnd w:id="10"/>
    </w:p>
    <w:p w14:paraId="310697AE">
      <w:pPr>
        <w:spacing w:line="440" w:lineRule="exact"/>
        <w:rPr>
          <w:rFonts w:ascii="仿宋" w:hAnsi="仿宋" w:eastAsia="仿宋" w:cs="仿宋"/>
          <w:sz w:val="20"/>
        </w:rPr>
      </w:pPr>
    </w:p>
    <w:p w14:paraId="23AC5DE9">
      <w:pPr>
        <w:spacing w:line="440" w:lineRule="exact"/>
        <w:rPr>
          <w:rFonts w:ascii="仿宋" w:hAnsi="仿宋" w:eastAsia="仿宋" w:cs="仿宋"/>
          <w:sz w:val="24"/>
          <w:szCs w:val="24"/>
        </w:rPr>
      </w:pPr>
    </w:p>
    <w:p w14:paraId="53CF1936">
      <w:pPr>
        <w:spacing w:line="440" w:lineRule="exact"/>
        <w:rPr>
          <w:rFonts w:ascii="仿宋" w:hAnsi="仿宋" w:eastAsia="仿宋" w:cs="仿宋"/>
          <w:sz w:val="24"/>
          <w:szCs w:val="24"/>
        </w:rPr>
      </w:pPr>
      <w:r>
        <w:rPr>
          <w:rFonts w:hint="eastAsia" w:ascii="仿宋" w:hAnsi="仿宋" w:eastAsia="仿宋" w:cs="仿宋"/>
          <w:sz w:val="24"/>
          <w:szCs w:val="24"/>
        </w:rPr>
        <w:t>投标人名称：</w:t>
      </w:r>
    </w:p>
    <w:p w14:paraId="4867B453">
      <w:pPr>
        <w:spacing w:line="440" w:lineRule="exact"/>
        <w:rPr>
          <w:rFonts w:ascii="仿宋" w:hAnsi="仿宋" w:eastAsia="仿宋" w:cs="仿宋"/>
          <w:sz w:val="24"/>
          <w:szCs w:val="24"/>
        </w:rPr>
      </w:pPr>
      <w:r>
        <w:rPr>
          <w:rFonts w:hint="eastAsia" w:ascii="仿宋" w:hAnsi="仿宋" w:eastAsia="仿宋" w:cs="仿宋"/>
          <w:sz w:val="24"/>
          <w:szCs w:val="24"/>
        </w:rPr>
        <w:t>单位性质：</w:t>
      </w:r>
    </w:p>
    <w:p w14:paraId="2096E655">
      <w:pPr>
        <w:spacing w:line="440" w:lineRule="exact"/>
        <w:rPr>
          <w:rFonts w:ascii="仿宋" w:hAnsi="仿宋" w:eastAsia="仿宋" w:cs="仿宋"/>
          <w:sz w:val="24"/>
          <w:szCs w:val="24"/>
        </w:rPr>
      </w:pPr>
      <w:r>
        <w:rPr>
          <w:rFonts w:hint="eastAsia" w:ascii="仿宋" w:hAnsi="仿宋" w:eastAsia="仿宋" w:cs="仿宋"/>
          <w:sz w:val="24"/>
          <w:szCs w:val="24"/>
        </w:rPr>
        <w:t>地址：</w:t>
      </w:r>
    </w:p>
    <w:p w14:paraId="180922B0">
      <w:pPr>
        <w:spacing w:line="440" w:lineRule="exact"/>
        <w:rPr>
          <w:rFonts w:ascii="仿宋" w:hAnsi="仿宋" w:eastAsia="仿宋" w:cs="仿宋"/>
          <w:sz w:val="24"/>
          <w:szCs w:val="24"/>
        </w:rPr>
      </w:pPr>
      <w:r>
        <w:rPr>
          <w:rFonts w:hint="eastAsia" w:ascii="仿宋" w:hAnsi="仿宋" w:eastAsia="仿宋" w:cs="仿宋"/>
          <w:sz w:val="24"/>
          <w:szCs w:val="24"/>
        </w:rPr>
        <w:t>成立时间：年月日</w:t>
      </w:r>
    </w:p>
    <w:p w14:paraId="292FB5CD">
      <w:pPr>
        <w:spacing w:line="440" w:lineRule="exact"/>
        <w:rPr>
          <w:rFonts w:ascii="仿宋" w:hAnsi="仿宋" w:eastAsia="仿宋" w:cs="仿宋"/>
          <w:sz w:val="24"/>
          <w:szCs w:val="24"/>
        </w:rPr>
      </w:pPr>
      <w:r>
        <w:rPr>
          <w:rFonts w:hint="eastAsia" w:ascii="仿宋" w:hAnsi="仿宋" w:eastAsia="仿宋" w:cs="仿宋"/>
          <w:sz w:val="24"/>
          <w:szCs w:val="24"/>
        </w:rPr>
        <w:t>经营期限：</w:t>
      </w:r>
    </w:p>
    <w:p w14:paraId="2CF8AF96">
      <w:pPr>
        <w:spacing w:line="440" w:lineRule="exact"/>
        <w:rPr>
          <w:rFonts w:ascii="仿宋" w:hAnsi="仿宋" w:eastAsia="仿宋" w:cs="仿宋"/>
          <w:sz w:val="24"/>
          <w:szCs w:val="24"/>
        </w:rPr>
      </w:pPr>
    </w:p>
    <w:p w14:paraId="0EEC6151">
      <w:pPr>
        <w:spacing w:line="440" w:lineRule="exact"/>
        <w:rPr>
          <w:rFonts w:ascii="仿宋" w:hAnsi="仿宋" w:eastAsia="仿宋" w:cs="仿宋"/>
          <w:sz w:val="24"/>
          <w:szCs w:val="24"/>
        </w:rPr>
      </w:pPr>
      <w:r>
        <w:rPr>
          <w:rFonts w:hint="eastAsia" w:ascii="仿宋" w:hAnsi="仿宋" w:eastAsia="仿宋" w:cs="仿宋"/>
          <w:sz w:val="24"/>
          <w:szCs w:val="24"/>
        </w:rPr>
        <w:t>姓名： 性别： 年龄：职务：</w:t>
      </w:r>
    </w:p>
    <w:p w14:paraId="25B1EF7C">
      <w:pPr>
        <w:spacing w:line="440" w:lineRule="exact"/>
        <w:rPr>
          <w:rFonts w:ascii="仿宋" w:hAnsi="仿宋" w:eastAsia="仿宋" w:cs="仿宋"/>
          <w:sz w:val="24"/>
          <w:szCs w:val="24"/>
        </w:rPr>
      </w:pPr>
      <w:r>
        <w:rPr>
          <w:rFonts w:hint="eastAsia" w:ascii="仿宋" w:hAnsi="仿宋" w:eastAsia="仿宋" w:cs="仿宋"/>
          <w:sz w:val="24"/>
          <w:szCs w:val="24"/>
        </w:rPr>
        <w:t>系 （供应商名称）的法定代表人。</w:t>
      </w:r>
    </w:p>
    <w:p w14:paraId="23ECF1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10147188">
      <w:pPr>
        <w:spacing w:line="440" w:lineRule="exact"/>
        <w:rPr>
          <w:rFonts w:ascii="仿宋" w:hAnsi="仿宋" w:eastAsia="仿宋" w:cs="仿宋"/>
          <w:sz w:val="24"/>
          <w:szCs w:val="24"/>
        </w:rPr>
      </w:pPr>
    </w:p>
    <w:p w14:paraId="78F95950">
      <w:pPr>
        <w:spacing w:line="440" w:lineRule="exact"/>
        <w:rPr>
          <w:rFonts w:ascii="仿宋" w:hAnsi="仿宋" w:eastAsia="仿宋" w:cs="仿宋"/>
          <w:sz w:val="24"/>
          <w:szCs w:val="24"/>
        </w:rPr>
      </w:pPr>
      <w:r>
        <w:rPr>
          <w:rFonts w:hint="eastAsia" w:ascii="仿宋" w:hAnsi="仿宋" w:eastAsia="仿宋" w:cs="仿宋"/>
          <w:sz w:val="24"/>
          <w:szCs w:val="24"/>
        </w:rPr>
        <w:t>附：法定代表人身份证复印件。</w:t>
      </w:r>
    </w:p>
    <w:p w14:paraId="3CF88D0C">
      <w:pPr>
        <w:spacing w:line="440" w:lineRule="exact"/>
        <w:rPr>
          <w:rFonts w:ascii="仿宋" w:hAnsi="仿宋" w:eastAsia="仿宋" w:cs="仿宋"/>
          <w:sz w:val="24"/>
          <w:szCs w:val="24"/>
        </w:rPr>
      </w:pPr>
    </w:p>
    <w:p w14:paraId="7C42AE62">
      <w:pPr>
        <w:spacing w:line="440" w:lineRule="exact"/>
        <w:rPr>
          <w:rFonts w:ascii="仿宋" w:hAnsi="仿宋" w:eastAsia="仿宋" w:cs="仿宋"/>
          <w:sz w:val="24"/>
          <w:szCs w:val="24"/>
        </w:rPr>
      </w:pPr>
    </w:p>
    <w:p w14:paraId="799670B5">
      <w:pPr>
        <w:spacing w:line="440" w:lineRule="exact"/>
        <w:rPr>
          <w:rFonts w:ascii="仿宋" w:hAnsi="仿宋" w:eastAsia="仿宋" w:cs="仿宋"/>
          <w:sz w:val="24"/>
          <w:szCs w:val="24"/>
        </w:rPr>
      </w:pPr>
    </w:p>
    <w:p w14:paraId="69F6828B">
      <w:pPr>
        <w:spacing w:line="440" w:lineRule="exact"/>
        <w:rPr>
          <w:rFonts w:ascii="仿宋" w:hAnsi="仿宋" w:eastAsia="仿宋" w:cs="仿宋"/>
          <w:sz w:val="24"/>
          <w:szCs w:val="24"/>
        </w:rPr>
      </w:pPr>
    </w:p>
    <w:p w14:paraId="5998CDE5">
      <w:pPr>
        <w:spacing w:line="440" w:lineRule="exact"/>
        <w:rPr>
          <w:rFonts w:ascii="仿宋" w:hAnsi="仿宋" w:eastAsia="仿宋" w:cs="仿宋"/>
          <w:sz w:val="24"/>
          <w:szCs w:val="24"/>
        </w:rPr>
      </w:pPr>
    </w:p>
    <w:p w14:paraId="4472109F">
      <w:pPr>
        <w:spacing w:line="440" w:lineRule="exact"/>
        <w:rPr>
          <w:rFonts w:ascii="仿宋" w:hAnsi="仿宋" w:eastAsia="仿宋" w:cs="仿宋"/>
          <w:sz w:val="24"/>
          <w:szCs w:val="24"/>
        </w:rPr>
      </w:pPr>
    </w:p>
    <w:p w14:paraId="76AAD14C">
      <w:pPr>
        <w:spacing w:line="440" w:lineRule="exact"/>
        <w:rPr>
          <w:rFonts w:ascii="仿宋" w:hAnsi="仿宋" w:eastAsia="仿宋" w:cs="仿宋"/>
          <w:sz w:val="24"/>
          <w:szCs w:val="24"/>
        </w:rPr>
      </w:pPr>
    </w:p>
    <w:p w14:paraId="57E96024">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投标人：（公章）</w:t>
      </w:r>
    </w:p>
    <w:p w14:paraId="2CA0B158">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6732C34F">
      <w:pPr>
        <w:widowControl/>
        <w:autoSpaceDE w:val="0"/>
        <w:autoSpaceDN w:val="0"/>
        <w:adjustRightInd w:val="0"/>
        <w:spacing w:line="460" w:lineRule="exact"/>
        <w:rPr>
          <w:rStyle w:val="50"/>
          <w:rFonts w:cs="仿宋"/>
          <w:sz w:val="24"/>
          <w:szCs w:val="24"/>
        </w:rPr>
      </w:pPr>
      <w:r>
        <w:rPr>
          <w:rStyle w:val="50"/>
          <w:rFonts w:hint="eastAsia" w:cs="仿宋"/>
          <w:sz w:val="24"/>
          <w:szCs w:val="24"/>
        </w:rPr>
        <w:br w:type="page"/>
      </w:r>
    </w:p>
    <w:p w14:paraId="7B3290A5">
      <w:pPr>
        <w:widowControl/>
        <w:autoSpaceDE w:val="0"/>
        <w:autoSpaceDN w:val="0"/>
        <w:adjustRightInd w:val="0"/>
        <w:spacing w:line="300" w:lineRule="auto"/>
        <w:jc w:val="center"/>
        <w:rPr>
          <w:rFonts w:ascii="仿宋" w:hAnsi="仿宋" w:eastAsia="仿宋" w:cs="仿宋"/>
          <w:kern w:val="1"/>
          <w:sz w:val="28"/>
          <w:szCs w:val="28"/>
        </w:rPr>
      </w:pPr>
      <w:r>
        <w:rPr>
          <w:rFonts w:hint="eastAsia" w:ascii="仿宋" w:hAnsi="仿宋" w:eastAsia="仿宋" w:cs="仿宋"/>
          <w:kern w:val="1"/>
          <w:sz w:val="28"/>
          <w:szCs w:val="28"/>
        </w:rPr>
        <w:t>法定代表人授权委托书</w:t>
      </w:r>
    </w:p>
    <w:p w14:paraId="5EB9FCFA">
      <w:pPr>
        <w:widowControl/>
        <w:autoSpaceDE w:val="0"/>
        <w:autoSpaceDN w:val="0"/>
        <w:adjustRightInd w:val="0"/>
        <w:spacing w:line="360" w:lineRule="auto"/>
        <w:rPr>
          <w:rFonts w:ascii="仿宋" w:hAnsi="仿宋" w:eastAsia="仿宋" w:cs="仿宋"/>
          <w:kern w:val="1"/>
          <w:sz w:val="24"/>
          <w:szCs w:val="24"/>
        </w:rPr>
      </w:pPr>
    </w:p>
    <w:p w14:paraId="60FD7A4E">
      <w:pPr>
        <w:widowControl/>
        <w:autoSpaceDE w:val="0"/>
        <w:autoSpaceDN w:val="0"/>
        <w:adjustRightInd w:val="0"/>
        <w:spacing w:line="480" w:lineRule="auto"/>
        <w:rPr>
          <w:rFonts w:ascii="仿宋" w:hAnsi="仿宋" w:eastAsia="仿宋" w:cs="仿宋"/>
          <w:kern w:val="1"/>
          <w:sz w:val="24"/>
          <w:szCs w:val="24"/>
        </w:rPr>
      </w:pP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采购</w:t>
      </w:r>
      <w:r>
        <w:rPr>
          <w:rFonts w:hint="eastAsia" w:ascii="仿宋" w:hAnsi="仿宋" w:eastAsia="仿宋" w:cs="仿宋"/>
          <w:kern w:val="1"/>
          <w:sz w:val="24"/>
          <w:szCs w:val="24"/>
          <w:u w:val="single"/>
        </w:rPr>
        <w:t xml:space="preserve">人）  </w:t>
      </w:r>
      <w:r>
        <w:rPr>
          <w:rStyle w:val="50"/>
          <w:rFonts w:hint="eastAsia" w:cs="仿宋"/>
          <w:sz w:val="24"/>
          <w:szCs w:val="24"/>
        </w:rPr>
        <w:t>：</w:t>
      </w:r>
    </w:p>
    <w:p w14:paraId="22EA93A9">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我</w:t>
      </w:r>
      <w:r>
        <w:rPr>
          <w:rFonts w:hint="eastAsia" w:ascii="仿宋" w:hAnsi="仿宋" w:eastAsia="仿宋" w:cs="仿宋"/>
          <w:kern w:val="1"/>
          <w:sz w:val="24"/>
          <w:szCs w:val="24"/>
          <w:u w:val="single"/>
        </w:rPr>
        <w:t xml:space="preserve">   （姓名） </w:t>
      </w:r>
      <w:r>
        <w:rPr>
          <w:rStyle w:val="50"/>
          <w:rFonts w:hint="eastAsia" w:cs="仿宋"/>
          <w:sz w:val="24"/>
          <w:szCs w:val="24"/>
        </w:rPr>
        <w:t>系</w:t>
      </w:r>
      <w:r>
        <w:rPr>
          <w:rFonts w:hint="eastAsia" w:ascii="仿宋" w:hAnsi="仿宋" w:eastAsia="仿宋" w:cs="仿宋"/>
          <w:kern w:val="1"/>
          <w:sz w:val="24"/>
          <w:szCs w:val="24"/>
          <w:u w:val="single"/>
        </w:rPr>
        <w:t xml:space="preserve">    （投标人名称）</w:t>
      </w:r>
      <w:r>
        <w:rPr>
          <w:rStyle w:val="50"/>
          <w:rFonts w:hint="eastAsia"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50"/>
          <w:rFonts w:hint="eastAsia" w:cs="仿宋"/>
          <w:sz w:val="24"/>
          <w:szCs w:val="24"/>
        </w:rPr>
        <w:t>为我公司本次项目的授权代表，代表我方办理本次投标、签约等相关事宜，签署全部有关的文件、协议、合同并具有法律效力。</w:t>
      </w:r>
    </w:p>
    <w:p w14:paraId="5FFA66A9">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在我方未发出撤销授权委托书的书面通知以前，本授权委托书一直有效。被授权人签署的所有文件（在授权书有效期内签署的）不因授权撤销而失效。</w:t>
      </w:r>
    </w:p>
    <w:p w14:paraId="121F625C">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被授权代表无权转让委托权。特此授权。</w:t>
      </w:r>
    </w:p>
    <w:p w14:paraId="78AB7086">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本授权委托书于  年  月  日起签字生效,特此声明。</w:t>
      </w:r>
    </w:p>
    <w:p w14:paraId="79C0371F">
      <w:pPr>
        <w:widowControl/>
        <w:autoSpaceDE w:val="0"/>
        <w:autoSpaceDN w:val="0"/>
        <w:adjustRightInd w:val="0"/>
        <w:spacing w:line="360" w:lineRule="auto"/>
        <w:rPr>
          <w:rFonts w:ascii="仿宋" w:hAnsi="仿宋" w:eastAsia="仿宋" w:cs="仿宋"/>
          <w:kern w:val="1"/>
          <w:sz w:val="24"/>
          <w:szCs w:val="24"/>
        </w:rPr>
      </w:pPr>
    </w:p>
    <w:p w14:paraId="2B536DE9">
      <w:pPr>
        <w:widowControl/>
        <w:autoSpaceDE w:val="0"/>
        <w:autoSpaceDN w:val="0"/>
        <w:adjustRightInd w:val="0"/>
        <w:spacing w:line="360" w:lineRule="auto"/>
        <w:ind w:right="-481"/>
        <w:jc w:val="center"/>
        <w:rPr>
          <w:rFonts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0A61337D">
      <w:pPr>
        <w:widowControl/>
        <w:autoSpaceDE w:val="0"/>
        <w:autoSpaceDN w:val="0"/>
        <w:adjustRightInd w:val="0"/>
        <w:spacing w:line="360" w:lineRule="auto"/>
        <w:ind w:right="-481"/>
        <w:jc w:val="center"/>
        <w:rPr>
          <w:rFonts w:ascii="仿宋" w:hAnsi="仿宋" w:eastAsia="仿宋" w:cs="仿宋"/>
          <w:kern w:val="1"/>
          <w:sz w:val="24"/>
          <w:szCs w:val="24"/>
        </w:rPr>
      </w:pPr>
    </w:p>
    <w:p w14:paraId="34BE5252">
      <w:pPr>
        <w:widowControl/>
        <w:autoSpaceDE w:val="0"/>
        <w:autoSpaceDN w:val="0"/>
        <w:adjustRightInd w:val="0"/>
        <w:spacing w:line="360" w:lineRule="auto"/>
        <w:ind w:right="-481"/>
        <w:jc w:val="center"/>
        <w:rPr>
          <w:rFonts w:ascii="仿宋" w:hAnsi="仿宋" w:eastAsia="仿宋" w:cs="仿宋"/>
          <w:kern w:val="1"/>
          <w:sz w:val="24"/>
          <w:szCs w:val="24"/>
        </w:rPr>
      </w:pPr>
    </w:p>
    <w:p w14:paraId="6424FE75">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被授权代表姓名：             性 别：              年 龄：</w:t>
      </w:r>
    </w:p>
    <w:p w14:paraId="6411FAE6">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单  位：                     部 门：              职 务：</w:t>
      </w:r>
    </w:p>
    <w:p w14:paraId="25B238CA">
      <w:pPr>
        <w:widowControl/>
        <w:autoSpaceDE w:val="0"/>
        <w:autoSpaceDN w:val="0"/>
        <w:adjustRightInd w:val="0"/>
        <w:spacing w:line="360" w:lineRule="auto"/>
        <w:ind w:right="-481"/>
        <w:rPr>
          <w:rFonts w:ascii="仿宋" w:hAnsi="仿宋" w:eastAsia="仿宋" w:cs="仿宋"/>
          <w:kern w:val="1"/>
          <w:sz w:val="24"/>
          <w:szCs w:val="24"/>
        </w:rPr>
      </w:pPr>
    </w:p>
    <w:p w14:paraId="70B45D70">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投标人（公章）：</w:t>
      </w:r>
    </w:p>
    <w:p w14:paraId="60EEAD84">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法定代表人（签字）：</w:t>
      </w:r>
    </w:p>
    <w:p w14:paraId="71139D8B">
      <w:pPr>
        <w:widowControl/>
        <w:autoSpaceDE w:val="0"/>
        <w:autoSpaceDN w:val="0"/>
        <w:adjustRightInd w:val="0"/>
        <w:ind w:right="-481" w:firstLine="5400"/>
        <w:rPr>
          <w:rStyle w:val="50"/>
          <w:rFonts w:cs="仿宋"/>
          <w:sz w:val="24"/>
          <w:szCs w:val="24"/>
        </w:rPr>
      </w:pPr>
    </w:p>
    <w:p w14:paraId="27CCEA4F">
      <w:pPr>
        <w:widowControl/>
        <w:autoSpaceDE w:val="0"/>
        <w:autoSpaceDN w:val="0"/>
        <w:adjustRightInd w:val="0"/>
        <w:ind w:right="-481" w:firstLine="5400"/>
        <w:rPr>
          <w:rStyle w:val="50"/>
          <w:rFonts w:cs="仿宋"/>
          <w:sz w:val="24"/>
          <w:szCs w:val="24"/>
        </w:rPr>
      </w:pPr>
      <w:r>
        <w:rPr>
          <w:rStyle w:val="50"/>
          <w:rFonts w:hint="eastAsia" w:cs="仿宋"/>
          <w:sz w:val="24"/>
          <w:szCs w:val="24"/>
        </w:rPr>
        <w:t>日 期：      年   月   日</w:t>
      </w:r>
    </w:p>
    <w:p w14:paraId="395DEC5D">
      <w:pPr>
        <w:widowControl/>
        <w:autoSpaceDE w:val="0"/>
        <w:autoSpaceDN w:val="0"/>
        <w:adjustRightInd w:val="0"/>
        <w:spacing w:line="360" w:lineRule="auto"/>
        <w:jc w:val="both"/>
        <w:rPr>
          <w:rFonts w:ascii="仿宋" w:hAnsi="仿宋" w:eastAsia="仿宋" w:cs="仿宋"/>
          <w:color w:val="000000"/>
          <w:szCs w:val="21"/>
        </w:rPr>
      </w:pPr>
      <w:bookmarkStart w:id="11" w:name="_GoBack"/>
      <w:bookmarkEnd w:id="11"/>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07D4">
    <w:pPr>
      <w:pStyle w:val="19"/>
      <w:jc w:val="center"/>
      <w:rPr>
        <w:rFonts w:ascii="宋体" w:hAnsi="宋体"/>
      </w:rPr>
    </w:pPr>
    <w:r>
      <w:rPr>
        <w:rFonts w:hint="eastAsia" w:ascii="宋体" w:hAnsi="宋体"/>
      </w:rPr>
      <w:fldChar w:fldCharType="begin"/>
    </w:r>
    <w:r>
      <w:rPr>
        <w:rStyle w:val="30"/>
        <w:rFonts w:hint="eastAsia" w:ascii="宋体" w:hAnsi="宋体"/>
      </w:rPr>
      <w:instrText xml:space="preserve"> PAGE </w:instrText>
    </w:r>
    <w:r>
      <w:rPr>
        <w:rFonts w:hint="eastAsia" w:ascii="宋体" w:hAnsi="宋体"/>
      </w:rPr>
      <w:fldChar w:fldCharType="separate"/>
    </w:r>
    <w:r>
      <w:rPr>
        <w:rStyle w:val="30"/>
        <w:rFonts w:ascii="宋体" w:hAnsi="宋体"/>
      </w:rPr>
      <w:t>33</w:t>
    </w:r>
    <w:r>
      <w:rPr>
        <w:rFonts w:hint="eastAsia"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6DCEA"/>
    <w:multiLevelType w:val="singleLevel"/>
    <w:tmpl w:val="1306DCEA"/>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478F"/>
    <w:rsid w:val="0001067B"/>
    <w:rsid w:val="00016585"/>
    <w:rsid w:val="00020861"/>
    <w:rsid w:val="00022F25"/>
    <w:rsid w:val="0002457D"/>
    <w:rsid w:val="000272D3"/>
    <w:rsid w:val="000302F9"/>
    <w:rsid w:val="0003608C"/>
    <w:rsid w:val="000367E1"/>
    <w:rsid w:val="00036A1C"/>
    <w:rsid w:val="00042AF5"/>
    <w:rsid w:val="00042F12"/>
    <w:rsid w:val="00043B5D"/>
    <w:rsid w:val="000447B7"/>
    <w:rsid w:val="0004725B"/>
    <w:rsid w:val="00052072"/>
    <w:rsid w:val="000526A9"/>
    <w:rsid w:val="00053DEA"/>
    <w:rsid w:val="000545F4"/>
    <w:rsid w:val="00054E4D"/>
    <w:rsid w:val="000552F1"/>
    <w:rsid w:val="000560F0"/>
    <w:rsid w:val="000607C6"/>
    <w:rsid w:val="000627FC"/>
    <w:rsid w:val="000674C9"/>
    <w:rsid w:val="00072639"/>
    <w:rsid w:val="00072DDA"/>
    <w:rsid w:val="00075401"/>
    <w:rsid w:val="000770B1"/>
    <w:rsid w:val="00081413"/>
    <w:rsid w:val="000838DA"/>
    <w:rsid w:val="00084918"/>
    <w:rsid w:val="00085909"/>
    <w:rsid w:val="0008678E"/>
    <w:rsid w:val="00090FB0"/>
    <w:rsid w:val="0009478B"/>
    <w:rsid w:val="0009523B"/>
    <w:rsid w:val="00095E5A"/>
    <w:rsid w:val="000968D0"/>
    <w:rsid w:val="00097584"/>
    <w:rsid w:val="000976AF"/>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79C"/>
    <w:rsid w:val="00113D2D"/>
    <w:rsid w:val="00117EC2"/>
    <w:rsid w:val="00122943"/>
    <w:rsid w:val="001240AA"/>
    <w:rsid w:val="0012476C"/>
    <w:rsid w:val="00127F61"/>
    <w:rsid w:val="00131764"/>
    <w:rsid w:val="00131E20"/>
    <w:rsid w:val="00132F5D"/>
    <w:rsid w:val="00133AFA"/>
    <w:rsid w:val="00133E04"/>
    <w:rsid w:val="00134134"/>
    <w:rsid w:val="00136D33"/>
    <w:rsid w:val="0013735F"/>
    <w:rsid w:val="001404D8"/>
    <w:rsid w:val="00145BB9"/>
    <w:rsid w:val="001513AC"/>
    <w:rsid w:val="00151902"/>
    <w:rsid w:val="00152BDF"/>
    <w:rsid w:val="0015616C"/>
    <w:rsid w:val="001603D5"/>
    <w:rsid w:val="001728A5"/>
    <w:rsid w:val="00175403"/>
    <w:rsid w:val="00182DA6"/>
    <w:rsid w:val="00185BF5"/>
    <w:rsid w:val="00192766"/>
    <w:rsid w:val="00192C98"/>
    <w:rsid w:val="00196957"/>
    <w:rsid w:val="001A541C"/>
    <w:rsid w:val="001A5C43"/>
    <w:rsid w:val="001A66DB"/>
    <w:rsid w:val="001B1D52"/>
    <w:rsid w:val="001B3C10"/>
    <w:rsid w:val="001B7DF1"/>
    <w:rsid w:val="001C071B"/>
    <w:rsid w:val="001C0D47"/>
    <w:rsid w:val="001C1352"/>
    <w:rsid w:val="001C1C78"/>
    <w:rsid w:val="001C381E"/>
    <w:rsid w:val="001D425F"/>
    <w:rsid w:val="001D524E"/>
    <w:rsid w:val="001D5B64"/>
    <w:rsid w:val="001E0D2C"/>
    <w:rsid w:val="001E26D1"/>
    <w:rsid w:val="001E2AB1"/>
    <w:rsid w:val="001E6C66"/>
    <w:rsid w:val="001E7665"/>
    <w:rsid w:val="001F00DE"/>
    <w:rsid w:val="001F3657"/>
    <w:rsid w:val="001F3B6A"/>
    <w:rsid w:val="001F542A"/>
    <w:rsid w:val="001F61EF"/>
    <w:rsid w:val="001F6BF0"/>
    <w:rsid w:val="001F71A8"/>
    <w:rsid w:val="002003F2"/>
    <w:rsid w:val="00202D04"/>
    <w:rsid w:val="002033EC"/>
    <w:rsid w:val="00205D69"/>
    <w:rsid w:val="00207A4A"/>
    <w:rsid w:val="002108AF"/>
    <w:rsid w:val="00211AEE"/>
    <w:rsid w:val="00213C9F"/>
    <w:rsid w:val="002160EE"/>
    <w:rsid w:val="00220411"/>
    <w:rsid w:val="0022191D"/>
    <w:rsid w:val="0022466F"/>
    <w:rsid w:val="00224AC5"/>
    <w:rsid w:val="0022752C"/>
    <w:rsid w:val="0023067C"/>
    <w:rsid w:val="00232F05"/>
    <w:rsid w:val="0023595D"/>
    <w:rsid w:val="00237516"/>
    <w:rsid w:val="00240A94"/>
    <w:rsid w:val="00242804"/>
    <w:rsid w:val="00243D2B"/>
    <w:rsid w:val="002536B7"/>
    <w:rsid w:val="00260811"/>
    <w:rsid w:val="002618C8"/>
    <w:rsid w:val="00262280"/>
    <w:rsid w:val="00262C3D"/>
    <w:rsid w:val="00263EE8"/>
    <w:rsid w:val="00264766"/>
    <w:rsid w:val="00273059"/>
    <w:rsid w:val="00276E15"/>
    <w:rsid w:val="00277738"/>
    <w:rsid w:val="00283CCD"/>
    <w:rsid w:val="00283FAD"/>
    <w:rsid w:val="002845EA"/>
    <w:rsid w:val="002853B0"/>
    <w:rsid w:val="002860EF"/>
    <w:rsid w:val="00286D81"/>
    <w:rsid w:val="002903EF"/>
    <w:rsid w:val="0029173B"/>
    <w:rsid w:val="00291C0F"/>
    <w:rsid w:val="00292E7C"/>
    <w:rsid w:val="00293F02"/>
    <w:rsid w:val="00294078"/>
    <w:rsid w:val="00295ABA"/>
    <w:rsid w:val="00295FA6"/>
    <w:rsid w:val="00296ED2"/>
    <w:rsid w:val="00297F6C"/>
    <w:rsid w:val="002A068C"/>
    <w:rsid w:val="002A1C3E"/>
    <w:rsid w:val="002A29AF"/>
    <w:rsid w:val="002A3AFF"/>
    <w:rsid w:val="002A7FBD"/>
    <w:rsid w:val="002B0079"/>
    <w:rsid w:val="002B018B"/>
    <w:rsid w:val="002B0E43"/>
    <w:rsid w:val="002B346F"/>
    <w:rsid w:val="002B5952"/>
    <w:rsid w:val="002B7D8D"/>
    <w:rsid w:val="002C2504"/>
    <w:rsid w:val="002C6D83"/>
    <w:rsid w:val="002D09AD"/>
    <w:rsid w:val="002D1DD5"/>
    <w:rsid w:val="002D200F"/>
    <w:rsid w:val="002D219D"/>
    <w:rsid w:val="002E1009"/>
    <w:rsid w:val="002E1773"/>
    <w:rsid w:val="002E1C7F"/>
    <w:rsid w:val="002E6073"/>
    <w:rsid w:val="002F33A1"/>
    <w:rsid w:val="002F660C"/>
    <w:rsid w:val="00300FDD"/>
    <w:rsid w:val="00303305"/>
    <w:rsid w:val="003116CC"/>
    <w:rsid w:val="0031396B"/>
    <w:rsid w:val="00313C75"/>
    <w:rsid w:val="00314E29"/>
    <w:rsid w:val="00316770"/>
    <w:rsid w:val="00323887"/>
    <w:rsid w:val="0033014C"/>
    <w:rsid w:val="003305E1"/>
    <w:rsid w:val="00331890"/>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5BEE"/>
    <w:rsid w:val="003D630F"/>
    <w:rsid w:val="003D7657"/>
    <w:rsid w:val="003D76E8"/>
    <w:rsid w:val="003E0E26"/>
    <w:rsid w:val="003E2E90"/>
    <w:rsid w:val="003E3685"/>
    <w:rsid w:val="003F031B"/>
    <w:rsid w:val="003F12B4"/>
    <w:rsid w:val="003F20C7"/>
    <w:rsid w:val="003F257E"/>
    <w:rsid w:val="00400F47"/>
    <w:rsid w:val="00402253"/>
    <w:rsid w:val="00404B21"/>
    <w:rsid w:val="004151AA"/>
    <w:rsid w:val="004257AD"/>
    <w:rsid w:val="0043008D"/>
    <w:rsid w:val="00432FB1"/>
    <w:rsid w:val="004359BE"/>
    <w:rsid w:val="00440639"/>
    <w:rsid w:val="00441E4E"/>
    <w:rsid w:val="00452D79"/>
    <w:rsid w:val="00453AB1"/>
    <w:rsid w:val="004630EE"/>
    <w:rsid w:val="00467E31"/>
    <w:rsid w:val="00467FD7"/>
    <w:rsid w:val="00470932"/>
    <w:rsid w:val="00472C74"/>
    <w:rsid w:val="00473D19"/>
    <w:rsid w:val="004744E5"/>
    <w:rsid w:val="00474913"/>
    <w:rsid w:val="00474B72"/>
    <w:rsid w:val="004779E6"/>
    <w:rsid w:val="00480F22"/>
    <w:rsid w:val="00483015"/>
    <w:rsid w:val="00484384"/>
    <w:rsid w:val="00487E08"/>
    <w:rsid w:val="0049087C"/>
    <w:rsid w:val="00491795"/>
    <w:rsid w:val="00493872"/>
    <w:rsid w:val="00493BE4"/>
    <w:rsid w:val="004A08F9"/>
    <w:rsid w:val="004A1B73"/>
    <w:rsid w:val="004A3710"/>
    <w:rsid w:val="004A5841"/>
    <w:rsid w:val="004A5BAF"/>
    <w:rsid w:val="004A641A"/>
    <w:rsid w:val="004B4900"/>
    <w:rsid w:val="004B742C"/>
    <w:rsid w:val="004C00B5"/>
    <w:rsid w:val="004C3BB2"/>
    <w:rsid w:val="004C7D6E"/>
    <w:rsid w:val="004D3BB6"/>
    <w:rsid w:val="004D424D"/>
    <w:rsid w:val="004D670A"/>
    <w:rsid w:val="004D7CB1"/>
    <w:rsid w:val="004E1656"/>
    <w:rsid w:val="004F0787"/>
    <w:rsid w:val="004F2C4F"/>
    <w:rsid w:val="004F3872"/>
    <w:rsid w:val="004F6B1C"/>
    <w:rsid w:val="005021FA"/>
    <w:rsid w:val="005048B8"/>
    <w:rsid w:val="00504BE3"/>
    <w:rsid w:val="00504C34"/>
    <w:rsid w:val="00515EE0"/>
    <w:rsid w:val="0052053B"/>
    <w:rsid w:val="005214C3"/>
    <w:rsid w:val="005239D5"/>
    <w:rsid w:val="00523E66"/>
    <w:rsid w:val="0052406E"/>
    <w:rsid w:val="00525736"/>
    <w:rsid w:val="00537B86"/>
    <w:rsid w:val="00540075"/>
    <w:rsid w:val="005412D5"/>
    <w:rsid w:val="00541D3D"/>
    <w:rsid w:val="0054260D"/>
    <w:rsid w:val="00544E15"/>
    <w:rsid w:val="00544E2E"/>
    <w:rsid w:val="00546F1A"/>
    <w:rsid w:val="0054707D"/>
    <w:rsid w:val="005513A8"/>
    <w:rsid w:val="00552B20"/>
    <w:rsid w:val="00554FF3"/>
    <w:rsid w:val="005551E7"/>
    <w:rsid w:val="005568E3"/>
    <w:rsid w:val="0055718F"/>
    <w:rsid w:val="0056184D"/>
    <w:rsid w:val="005626A3"/>
    <w:rsid w:val="00572BC9"/>
    <w:rsid w:val="00573183"/>
    <w:rsid w:val="00573B08"/>
    <w:rsid w:val="005746A7"/>
    <w:rsid w:val="00574BF6"/>
    <w:rsid w:val="00576B76"/>
    <w:rsid w:val="00580835"/>
    <w:rsid w:val="00582294"/>
    <w:rsid w:val="00583B5E"/>
    <w:rsid w:val="00591523"/>
    <w:rsid w:val="00592288"/>
    <w:rsid w:val="0059465E"/>
    <w:rsid w:val="00595051"/>
    <w:rsid w:val="005A2A75"/>
    <w:rsid w:val="005A2D64"/>
    <w:rsid w:val="005A30C1"/>
    <w:rsid w:val="005A6649"/>
    <w:rsid w:val="005A7B27"/>
    <w:rsid w:val="005B41EE"/>
    <w:rsid w:val="005B47ED"/>
    <w:rsid w:val="005B649A"/>
    <w:rsid w:val="005B78D0"/>
    <w:rsid w:val="005B7E26"/>
    <w:rsid w:val="005C2BC8"/>
    <w:rsid w:val="005C4F59"/>
    <w:rsid w:val="005C50CD"/>
    <w:rsid w:val="005D035A"/>
    <w:rsid w:val="005D2741"/>
    <w:rsid w:val="005D2F66"/>
    <w:rsid w:val="005D4819"/>
    <w:rsid w:val="005D4B98"/>
    <w:rsid w:val="005D5CB6"/>
    <w:rsid w:val="005D615E"/>
    <w:rsid w:val="005E267C"/>
    <w:rsid w:val="005E346F"/>
    <w:rsid w:val="005E42AE"/>
    <w:rsid w:val="005E5378"/>
    <w:rsid w:val="005F23AF"/>
    <w:rsid w:val="005F2E80"/>
    <w:rsid w:val="005F5568"/>
    <w:rsid w:val="005F5903"/>
    <w:rsid w:val="00604407"/>
    <w:rsid w:val="006055AA"/>
    <w:rsid w:val="006055E4"/>
    <w:rsid w:val="006072C0"/>
    <w:rsid w:val="0061768A"/>
    <w:rsid w:val="00623B4D"/>
    <w:rsid w:val="006304B6"/>
    <w:rsid w:val="00630E4B"/>
    <w:rsid w:val="00634545"/>
    <w:rsid w:val="00640CE5"/>
    <w:rsid w:val="0064114C"/>
    <w:rsid w:val="00644707"/>
    <w:rsid w:val="0065009C"/>
    <w:rsid w:val="00654F08"/>
    <w:rsid w:val="0065773D"/>
    <w:rsid w:val="006579B9"/>
    <w:rsid w:val="006602F2"/>
    <w:rsid w:val="006626EF"/>
    <w:rsid w:val="0066419D"/>
    <w:rsid w:val="00671F7C"/>
    <w:rsid w:val="00674656"/>
    <w:rsid w:val="00676C80"/>
    <w:rsid w:val="006818C9"/>
    <w:rsid w:val="006879C7"/>
    <w:rsid w:val="00693E51"/>
    <w:rsid w:val="0069566F"/>
    <w:rsid w:val="00695B00"/>
    <w:rsid w:val="00697E94"/>
    <w:rsid w:val="00697F39"/>
    <w:rsid w:val="006A2250"/>
    <w:rsid w:val="006A5798"/>
    <w:rsid w:val="006A7443"/>
    <w:rsid w:val="006B03C1"/>
    <w:rsid w:val="006B0EDF"/>
    <w:rsid w:val="006B1CD4"/>
    <w:rsid w:val="006B3266"/>
    <w:rsid w:val="006B4991"/>
    <w:rsid w:val="006B4B61"/>
    <w:rsid w:val="006C37FE"/>
    <w:rsid w:val="006C60D4"/>
    <w:rsid w:val="006C6512"/>
    <w:rsid w:val="006C7358"/>
    <w:rsid w:val="006D11AA"/>
    <w:rsid w:val="006D3F3D"/>
    <w:rsid w:val="006D4414"/>
    <w:rsid w:val="006D4BD2"/>
    <w:rsid w:val="006D709B"/>
    <w:rsid w:val="006E2A9D"/>
    <w:rsid w:val="006E3A19"/>
    <w:rsid w:val="006E4F29"/>
    <w:rsid w:val="006E522C"/>
    <w:rsid w:val="006E53F9"/>
    <w:rsid w:val="006F0113"/>
    <w:rsid w:val="006F0BE1"/>
    <w:rsid w:val="006F1896"/>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75DF"/>
    <w:rsid w:val="007313BC"/>
    <w:rsid w:val="0073191D"/>
    <w:rsid w:val="00732220"/>
    <w:rsid w:val="00732EBB"/>
    <w:rsid w:val="007346B7"/>
    <w:rsid w:val="00735862"/>
    <w:rsid w:val="007374FD"/>
    <w:rsid w:val="0074009B"/>
    <w:rsid w:val="00741918"/>
    <w:rsid w:val="007424EF"/>
    <w:rsid w:val="007433AB"/>
    <w:rsid w:val="007458B1"/>
    <w:rsid w:val="007458C0"/>
    <w:rsid w:val="007474A8"/>
    <w:rsid w:val="00753EF1"/>
    <w:rsid w:val="007608CF"/>
    <w:rsid w:val="00761EF6"/>
    <w:rsid w:val="00762CC6"/>
    <w:rsid w:val="00766570"/>
    <w:rsid w:val="0076760C"/>
    <w:rsid w:val="007728DD"/>
    <w:rsid w:val="00776BA0"/>
    <w:rsid w:val="00777632"/>
    <w:rsid w:val="00781D3E"/>
    <w:rsid w:val="00781E18"/>
    <w:rsid w:val="00784B7A"/>
    <w:rsid w:val="007862E0"/>
    <w:rsid w:val="0078632B"/>
    <w:rsid w:val="0078781C"/>
    <w:rsid w:val="0079049E"/>
    <w:rsid w:val="00792235"/>
    <w:rsid w:val="00796013"/>
    <w:rsid w:val="007A0A74"/>
    <w:rsid w:val="007A3ACE"/>
    <w:rsid w:val="007A4DCA"/>
    <w:rsid w:val="007A7017"/>
    <w:rsid w:val="007B36C4"/>
    <w:rsid w:val="007C3902"/>
    <w:rsid w:val="007C585E"/>
    <w:rsid w:val="007C659E"/>
    <w:rsid w:val="007C7BBB"/>
    <w:rsid w:val="007D46E1"/>
    <w:rsid w:val="007E0809"/>
    <w:rsid w:val="007E23A9"/>
    <w:rsid w:val="007E3E59"/>
    <w:rsid w:val="007E534D"/>
    <w:rsid w:val="007E6D3C"/>
    <w:rsid w:val="007F12E4"/>
    <w:rsid w:val="007F1BF4"/>
    <w:rsid w:val="007F33A7"/>
    <w:rsid w:val="007F33DE"/>
    <w:rsid w:val="007F3517"/>
    <w:rsid w:val="007F3EFE"/>
    <w:rsid w:val="007F40F6"/>
    <w:rsid w:val="007F4FC5"/>
    <w:rsid w:val="007F7728"/>
    <w:rsid w:val="007F79EB"/>
    <w:rsid w:val="00800CC3"/>
    <w:rsid w:val="00801E5D"/>
    <w:rsid w:val="00802D58"/>
    <w:rsid w:val="00806EE2"/>
    <w:rsid w:val="00806F5F"/>
    <w:rsid w:val="00807F75"/>
    <w:rsid w:val="0081264D"/>
    <w:rsid w:val="00816BF1"/>
    <w:rsid w:val="00817B5A"/>
    <w:rsid w:val="00817DC5"/>
    <w:rsid w:val="00820BD9"/>
    <w:rsid w:val="00823F49"/>
    <w:rsid w:val="0082492A"/>
    <w:rsid w:val="008263E5"/>
    <w:rsid w:val="0082683A"/>
    <w:rsid w:val="00832346"/>
    <w:rsid w:val="00833E4B"/>
    <w:rsid w:val="008408FD"/>
    <w:rsid w:val="008413FB"/>
    <w:rsid w:val="00841F06"/>
    <w:rsid w:val="00845A2F"/>
    <w:rsid w:val="00846DA4"/>
    <w:rsid w:val="00853371"/>
    <w:rsid w:val="0085643A"/>
    <w:rsid w:val="00860959"/>
    <w:rsid w:val="0086155A"/>
    <w:rsid w:val="008707E3"/>
    <w:rsid w:val="008713B1"/>
    <w:rsid w:val="00874DC7"/>
    <w:rsid w:val="008774CC"/>
    <w:rsid w:val="008774E0"/>
    <w:rsid w:val="00877B65"/>
    <w:rsid w:val="00881009"/>
    <w:rsid w:val="00881F42"/>
    <w:rsid w:val="00882112"/>
    <w:rsid w:val="00884A34"/>
    <w:rsid w:val="00884C58"/>
    <w:rsid w:val="00895112"/>
    <w:rsid w:val="00896052"/>
    <w:rsid w:val="00896E79"/>
    <w:rsid w:val="008A0FED"/>
    <w:rsid w:val="008A3137"/>
    <w:rsid w:val="008B2D7B"/>
    <w:rsid w:val="008B3024"/>
    <w:rsid w:val="008B4923"/>
    <w:rsid w:val="008B54DF"/>
    <w:rsid w:val="008B663B"/>
    <w:rsid w:val="008B6D77"/>
    <w:rsid w:val="008C0220"/>
    <w:rsid w:val="008C3C13"/>
    <w:rsid w:val="008C415E"/>
    <w:rsid w:val="008C4F08"/>
    <w:rsid w:val="008C71D6"/>
    <w:rsid w:val="008C754E"/>
    <w:rsid w:val="008C7DC7"/>
    <w:rsid w:val="008D1D9D"/>
    <w:rsid w:val="008D47B1"/>
    <w:rsid w:val="008D4C70"/>
    <w:rsid w:val="008E1128"/>
    <w:rsid w:val="008E2A10"/>
    <w:rsid w:val="008E66A9"/>
    <w:rsid w:val="008E76A8"/>
    <w:rsid w:val="008F3E4A"/>
    <w:rsid w:val="008F44A1"/>
    <w:rsid w:val="008F50F1"/>
    <w:rsid w:val="008F54BE"/>
    <w:rsid w:val="008F56A9"/>
    <w:rsid w:val="00900D71"/>
    <w:rsid w:val="009047C5"/>
    <w:rsid w:val="00905678"/>
    <w:rsid w:val="009066C2"/>
    <w:rsid w:val="00906B22"/>
    <w:rsid w:val="00906B60"/>
    <w:rsid w:val="0091264D"/>
    <w:rsid w:val="00912F50"/>
    <w:rsid w:val="00913BB9"/>
    <w:rsid w:val="009154F2"/>
    <w:rsid w:val="00916614"/>
    <w:rsid w:val="00921F7A"/>
    <w:rsid w:val="00925CCF"/>
    <w:rsid w:val="009276F6"/>
    <w:rsid w:val="00931ED7"/>
    <w:rsid w:val="00932DDF"/>
    <w:rsid w:val="00934FA6"/>
    <w:rsid w:val="009357A0"/>
    <w:rsid w:val="00935DD1"/>
    <w:rsid w:val="00937DEA"/>
    <w:rsid w:val="00952C6B"/>
    <w:rsid w:val="00961005"/>
    <w:rsid w:val="00962CB1"/>
    <w:rsid w:val="00970E66"/>
    <w:rsid w:val="0097131C"/>
    <w:rsid w:val="00971502"/>
    <w:rsid w:val="009747A7"/>
    <w:rsid w:val="0097540A"/>
    <w:rsid w:val="00976729"/>
    <w:rsid w:val="00982ABC"/>
    <w:rsid w:val="0098536E"/>
    <w:rsid w:val="00987EE0"/>
    <w:rsid w:val="00994A7D"/>
    <w:rsid w:val="0099591F"/>
    <w:rsid w:val="009A18F2"/>
    <w:rsid w:val="009A19EE"/>
    <w:rsid w:val="009A1E9A"/>
    <w:rsid w:val="009A4B15"/>
    <w:rsid w:val="009A6353"/>
    <w:rsid w:val="009B18AC"/>
    <w:rsid w:val="009B19DD"/>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A01325"/>
    <w:rsid w:val="00A015EC"/>
    <w:rsid w:val="00A017D5"/>
    <w:rsid w:val="00A02866"/>
    <w:rsid w:val="00A03B78"/>
    <w:rsid w:val="00A044FC"/>
    <w:rsid w:val="00A1303E"/>
    <w:rsid w:val="00A302F6"/>
    <w:rsid w:val="00A309C7"/>
    <w:rsid w:val="00A37A91"/>
    <w:rsid w:val="00A37D55"/>
    <w:rsid w:val="00A41A1E"/>
    <w:rsid w:val="00A420E8"/>
    <w:rsid w:val="00A43E34"/>
    <w:rsid w:val="00A46AB4"/>
    <w:rsid w:val="00A50087"/>
    <w:rsid w:val="00A61CF9"/>
    <w:rsid w:val="00A63E21"/>
    <w:rsid w:val="00A65D51"/>
    <w:rsid w:val="00A660C6"/>
    <w:rsid w:val="00A705F5"/>
    <w:rsid w:val="00A73160"/>
    <w:rsid w:val="00A7468D"/>
    <w:rsid w:val="00A769FA"/>
    <w:rsid w:val="00A827F9"/>
    <w:rsid w:val="00A846AC"/>
    <w:rsid w:val="00A8692B"/>
    <w:rsid w:val="00A8765A"/>
    <w:rsid w:val="00A90CA0"/>
    <w:rsid w:val="00A94E5C"/>
    <w:rsid w:val="00A95614"/>
    <w:rsid w:val="00A959C5"/>
    <w:rsid w:val="00A97948"/>
    <w:rsid w:val="00AA25EE"/>
    <w:rsid w:val="00AA3E79"/>
    <w:rsid w:val="00AA46F2"/>
    <w:rsid w:val="00AA66DC"/>
    <w:rsid w:val="00AB0225"/>
    <w:rsid w:val="00AB3301"/>
    <w:rsid w:val="00AB4826"/>
    <w:rsid w:val="00AB5316"/>
    <w:rsid w:val="00AB5710"/>
    <w:rsid w:val="00AB5ADB"/>
    <w:rsid w:val="00AC0427"/>
    <w:rsid w:val="00AC1334"/>
    <w:rsid w:val="00AC1CC4"/>
    <w:rsid w:val="00AC2D6F"/>
    <w:rsid w:val="00AD0B70"/>
    <w:rsid w:val="00AD1EBE"/>
    <w:rsid w:val="00AE7E02"/>
    <w:rsid w:val="00AF0148"/>
    <w:rsid w:val="00AF2122"/>
    <w:rsid w:val="00AF3638"/>
    <w:rsid w:val="00AF4335"/>
    <w:rsid w:val="00AF5569"/>
    <w:rsid w:val="00B007B4"/>
    <w:rsid w:val="00B017A5"/>
    <w:rsid w:val="00B01CF8"/>
    <w:rsid w:val="00B04354"/>
    <w:rsid w:val="00B12660"/>
    <w:rsid w:val="00B14634"/>
    <w:rsid w:val="00B15002"/>
    <w:rsid w:val="00B304CD"/>
    <w:rsid w:val="00B324C4"/>
    <w:rsid w:val="00B37D99"/>
    <w:rsid w:val="00B42F25"/>
    <w:rsid w:val="00B44470"/>
    <w:rsid w:val="00B45590"/>
    <w:rsid w:val="00B537EE"/>
    <w:rsid w:val="00B55FA4"/>
    <w:rsid w:val="00B61C4C"/>
    <w:rsid w:val="00B61E83"/>
    <w:rsid w:val="00B62F9B"/>
    <w:rsid w:val="00B639AE"/>
    <w:rsid w:val="00B6593D"/>
    <w:rsid w:val="00B6636A"/>
    <w:rsid w:val="00B665BC"/>
    <w:rsid w:val="00B66882"/>
    <w:rsid w:val="00B66AEE"/>
    <w:rsid w:val="00B733A8"/>
    <w:rsid w:val="00B73471"/>
    <w:rsid w:val="00B735F7"/>
    <w:rsid w:val="00B73BD1"/>
    <w:rsid w:val="00B75564"/>
    <w:rsid w:val="00B75905"/>
    <w:rsid w:val="00B810DE"/>
    <w:rsid w:val="00B92051"/>
    <w:rsid w:val="00B9215D"/>
    <w:rsid w:val="00B93953"/>
    <w:rsid w:val="00B9500B"/>
    <w:rsid w:val="00B95679"/>
    <w:rsid w:val="00B96A69"/>
    <w:rsid w:val="00B971FB"/>
    <w:rsid w:val="00B97C3E"/>
    <w:rsid w:val="00B97FF7"/>
    <w:rsid w:val="00BA2610"/>
    <w:rsid w:val="00BB22FF"/>
    <w:rsid w:val="00BB3D0F"/>
    <w:rsid w:val="00BB4CE4"/>
    <w:rsid w:val="00BC79B2"/>
    <w:rsid w:val="00BD5BC1"/>
    <w:rsid w:val="00BE00C5"/>
    <w:rsid w:val="00BE0920"/>
    <w:rsid w:val="00BE2D6D"/>
    <w:rsid w:val="00BE621B"/>
    <w:rsid w:val="00BE6886"/>
    <w:rsid w:val="00BF14CE"/>
    <w:rsid w:val="00BF4E2D"/>
    <w:rsid w:val="00BF515D"/>
    <w:rsid w:val="00BF7775"/>
    <w:rsid w:val="00C023D3"/>
    <w:rsid w:val="00C02577"/>
    <w:rsid w:val="00C05EAD"/>
    <w:rsid w:val="00C15659"/>
    <w:rsid w:val="00C15ADF"/>
    <w:rsid w:val="00C166B0"/>
    <w:rsid w:val="00C223E0"/>
    <w:rsid w:val="00C2560F"/>
    <w:rsid w:val="00C35751"/>
    <w:rsid w:val="00C42A14"/>
    <w:rsid w:val="00C4500C"/>
    <w:rsid w:val="00C52A03"/>
    <w:rsid w:val="00C56EC1"/>
    <w:rsid w:val="00C61AF1"/>
    <w:rsid w:val="00C669E1"/>
    <w:rsid w:val="00C71A2C"/>
    <w:rsid w:val="00C761CA"/>
    <w:rsid w:val="00C80296"/>
    <w:rsid w:val="00C80D7D"/>
    <w:rsid w:val="00C83016"/>
    <w:rsid w:val="00C86661"/>
    <w:rsid w:val="00C86BC1"/>
    <w:rsid w:val="00C87B47"/>
    <w:rsid w:val="00C961AB"/>
    <w:rsid w:val="00CA0545"/>
    <w:rsid w:val="00CA0851"/>
    <w:rsid w:val="00CA1546"/>
    <w:rsid w:val="00CB009A"/>
    <w:rsid w:val="00CB05C5"/>
    <w:rsid w:val="00CB3734"/>
    <w:rsid w:val="00CD0434"/>
    <w:rsid w:val="00CD26E9"/>
    <w:rsid w:val="00CD5531"/>
    <w:rsid w:val="00CD61A2"/>
    <w:rsid w:val="00CE6607"/>
    <w:rsid w:val="00CF0F23"/>
    <w:rsid w:val="00CF10C9"/>
    <w:rsid w:val="00CF4C84"/>
    <w:rsid w:val="00D04322"/>
    <w:rsid w:val="00D0525F"/>
    <w:rsid w:val="00D07FC5"/>
    <w:rsid w:val="00D1029C"/>
    <w:rsid w:val="00D108F0"/>
    <w:rsid w:val="00D114F3"/>
    <w:rsid w:val="00D16387"/>
    <w:rsid w:val="00D17AAB"/>
    <w:rsid w:val="00D22118"/>
    <w:rsid w:val="00D25827"/>
    <w:rsid w:val="00D2670F"/>
    <w:rsid w:val="00D30AD8"/>
    <w:rsid w:val="00D40E8E"/>
    <w:rsid w:val="00D43A85"/>
    <w:rsid w:val="00D46EDF"/>
    <w:rsid w:val="00D47DA5"/>
    <w:rsid w:val="00D5244C"/>
    <w:rsid w:val="00D533BC"/>
    <w:rsid w:val="00D53B44"/>
    <w:rsid w:val="00D54E51"/>
    <w:rsid w:val="00D57CA6"/>
    <w:rsid w:val="00D653C0"/>
    <w:rsid w:val="00D65D9C"/>
    <w:rsid w:val="00D67712"/>
    <w:rsid w:val="00D6772D"/>
    <w:rsid w:val="00D7385C"/>
    <w:rsid w:val="00D73E9F"/>
    <w:rsid w:val="00D756BE"/>
    <w:rsid w:val="00D775ED"/>
    <w:rsid w:val="00D80B19"/>
    <w:rsid w:val="00D8104F"/>
    <w:rsid w:val="00D85972"/>
    <w:rsid w:val="00D8598D"/>
    <w:rsid w:val="00D92EC8"/>
    <w:rsid w:val="00D93246"/>
    <w:rsid w:val="00D944BA"/>
    <w:rsid w:val="00D96BD0"/>
    <w:rsid w:val="00DA167B"/>
    <w:rsid w:val="00DA26C9"/>
    <w:rsid w:val="00DA3721"/>
    <w:rsid w:val="00DA491F"/>
    <w:rsid w:val="00DA6925"/>
    <w:rsid w:val="00DA69AF"/>
    <w:rsid w:val="00DA7520"/>
    <w:rsid w:val="00DB130C"/>
    <w:rsid w:val="00DB2CD6"/>
    <w:rsid w:val="00DB725B"/>
    <w:rsid w:val="00DB789D"/>
    <w:rsid w:val="00DC02FE"/>
    <w:rsid w:val="00DC1229"/>
    <w:rsid w:val="00DC47D7"/>
    <w:rsid w:val="00DC70E7"/>
    <w:rsid w:val="00DC76B8"/>
    <w:rsid w:val="00DD1A28"/>
    <w:rsid w:val="00DD3507"/>
    <w:rsid w:val="00DD6054"/>
    <w:rsid w:val="00DE35D1"/>
    <w:rsid w:val="00DE37A2"/>
    <w:rsid w:val="00DE48E7"/>
    <w:rsid w:val="00DF13CF"/>
    <w:rsid w:val="00DF1D79"/>
    <w:rsid w:val="00DF20F7"/>
    <w:rsid w:val="00DF4518"/>
    <w:rsid w:val="00DF617D"/>
    <w:rsid w:val="00E03771"/>
    <w:rsid w:val="00E0474C"/>
    <w:rsid w:val="00E072B7"/>
    <w:rsid w:val="00E11456"/>
    <w:rsid w:val="00E1529A"/>
    <w:rsid w:val="00E16815"/>
    <w:rsid w:val="00E1726F"/>
    <w:rsid w:val="00E204AC"/>
    <w:rsid w:val="00E27521"/>
    <w:rsid w:val="00E34812"/>
    <w:rsid w:val="00E41AE9"/>
    <w:rsid w:val="00E448B5"/>
    <w:rsid w:val="00E5362F"/>
    <w:rsid w:val="00E54D57"/>
    <w:rsid w:val="00E54F29"/>
    <w:rsid w:val="00E56743"/>
    <w:rsid w:val="00E62319"/>
    <w:rsid w:val="00E6487D"/>
    <w:rsid w:val="00E6574B"/>
    <w:rsid w:val="00E66218"/>
    <w:rsid w:val="00E72FC9"/>
    <w:rsid w:val="00E7414F"/>
    <w:rsid w:val="00E7521A"/>
    <w:rsid w:val="00E774AD"/>
    <w:rsid w:val="00E80F07"/>
    <w:rsid w:val="00E81EC3"/>
    <w:rsid w:val="00E8452A"/>
    <w:rsid w:val="00E85255"/>
    <w:rsid w:val="00E860EF"/>
    <w:rsid w:val="00E870AD"/>
    <w:rsid w:val="00E87977"/>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D7A28"/>
    <w:rsid w:val="00EE193E"/>
    <w:rsid w:val="00EE75F7"/>
    <w:rsid w:val="00EF0902"/>
    <w:rsid w:val="00EF4CCE"/>
    <w:rsid w:val="00EF514C"/>
    <w:rsid w:val="00EF7881"/>
    <w:rsid w:val="00EF7E02"/>
    <w:rsid w:val="00F009A1"/>
    <w:rsid w:val="00F00A3F"/>
    <w:rsid w:val="00F05317"/>
    <w:rsid w:val="00F06AA8"/>
    <w:rsid w:val="00F11146"/>
    <w:rsid w:val="00F162E5"/>
    <w:rsid w:val="00F168A3"/>
    <w:rsid w:val="00F20008"/>
    <w:rsid w:val="00F22CE5"/>
    <w:rsid w:val="00F249C2"/>
    <w:rsid w:val="00F25274"/>
    <w:rsid w:val="00F30D97"/>
    <w:rsid w:val="00F370F7"/>
    <w:rsid w:val="00F43F0D"/>
    <w:rsid w:val="00F447BD"/>
    <w:rsid w:val="00F46097"/>
    <w:rsid w:val="00F511F6"/>
    <w:rsid w:val="00F51DE2"/>
    <w:rsid w:val="00F52FAF"/>
    <w:rsid w:val="00F53EC3"/>
    <w:rsid w:val="00F554E8"/>
    <w:rsid w:val="00F575AD"/>
    <w:rsid w:val="00F652AC"/>
    <w:rsid w:val="00F65BAF"/>
    <w:rsid w:val="00F66195"/>
    <w:rsid w:val="00F665AB"/>
    <w:rsid w:val="00F75558"/>
    <w:rsid w:val="00F75C54"/>
    <w:rsid w:val="00F77769"/>
    <w:rsid w:val="00F77C8D"/>
    <w:rsid w:val="00F8063A"/>
    <w:rsid w:val="00F820A0"/>
    <w:rsid w:val="00F8272D"/>
    <w:rsid w:val="00F82866"/>
    <w:rsid w:val="00F83661"/>
    <w:rsid w:val="00F93739"/>
    <w:rsid w:val="00FA7122"/>
    <w:rsid w:val="00FB15EB"/>
    <w:rsid w:val="00FB1AFB"/>
    <w:rsid w:val="00FB2C1B"/>
    <w:rsid w:val="00FB4201"/>
    <w:rsid w:val="00FC177B"/>
    <w:rsid w:val="00FC2642"/>
    <w:rsid w:val="00FC6A6F"/>
    <w:rsid w:val="00FD0807"/>
    <w:rsid w:val="00FD0DD5"/>
    <w:rsid w:val="00FD4063"/>
    <w:rsid w:val="00FD6813"/>
    <w:rsid w:val="00FE01D9"/>
    <w:rsid w:val="00FE30F2"/>
    <w:rsid w:val="00FE3802"/>
    <w:rsid w:val="00FE699B"/>
    <w:rsid w:val="00FF44DD"/>
    <w:rsid w:val="00FF580C"/>
    <w:rsid w:val="00FF6C46"/>
    <w:rsid w:val="00FF7504"/>
    <w:rsid w:val="00FF7FE3"/>
    <w:rsid w:val="01AF5332"/>
    <w:rsid w:val="01DC6C89"/>
    <w:rsid w:val="0334789D"/>
    <w:rsid w:val="05B52C99"/>
    <w:rsid w:val="060A5E1C"/>
    <w:rsid w:val="064249C6"/>
    <w:rsid w:val="06C25775"/>
    <w:rsid w:val="06F55595"/>
    <w:rsid w:val="06F627A4"/>
    <w:rsid w:val="079914CF"/>
    <w:rsid w:val="08470D5B"/>
    <w:rsid w:val="093A12E4"/>
    <w:rsid w:val="09BE5318"/>
    <w:rsid w:val="0A8536EB"/>
    <w:rsid w:val="0B903ADE"/>
    <w:rsid w:val="0C667EA6"/>
    <w:rsid w:val="0F062495"/>
    <w:rsid w:val="0F447F1C"/>
    <w:rsid w:val="122136E2"/>
    <w:rsid w:val="12F40DF6"/>
    <w:rsid w:val="13053004"/>
    <w:rsid w:val="147F2942"/>
    <w:rsid w:val="14A63ABE"/>
    <w:rsid w:val="14CD7B51"/>
    <w:rsid w:val="156D4658"/>
    <w:rsid w:val="15CC04BD"/>
    <w:rsid w:val="19067AD5"/>
    <w:rsid w:val="194B373A"/>
    <w:rsid w:val="19B018D7"/>
    <w:rsid w:val="19F1668A"/>
    <w:rsid w:val="19F842BE"/>
    <w:rsid w:val="19FD594D"/>
    <w:rsid w:val="1DCD6AB3"/>
    <w:rsid w:val="20937EA1"/>
    <w:rsid w:val="21A734D8"/>
    <w:rsid w:val="225C2514"/>
    <w:rsid w:val="22753E21"/>
    <w:rsid w:val="23405992"/>
    <w:rsid w:val="23E0478E"/>
    <w:rsid w:val="24C43A2C"/>
    <w:rsid w:val="25883A2D"/>
    <w:rsid w:val="25BA194F"/>
    <w:rsid w:val="26C52111"/>
    <w:rsid w:val="27337CE7"/>
    <w:rsid w:val="27E76110"/>
    <w:rsid w:val="29134428"/>
    <w:rsid w:val="298D2216"/>
    <w:rsid w:val="2AB9711D"/>
    <w:rsid w:val="2B2937A5"/>
    <w:rsid w:val="2B60487E"/>
    <w:rsid w:val="2B743D8D"/>
    <w:rsid w:val="2C941296"/>
    <w:rsid w:val="2DEF26D6"/>
    <w:rsid w:val="30C45E54"/>
    <w:rsid w:val="30C46FA8"/>
    <w:rsid w:val="32586854"/>
    <w:rsid w:val="348774BF"/>
    <w:rsid w:val="367810B3"/>
    <w:rsid w:val="36A71B58"/>
    <w:rsid w:val="36D3294D"/>
    <w:rsid w:val="37E94405"/>
    <w:rsid w:val="3B1632FF"/>
    <w:rsid w:val="3B466628"/>
    <w:rsid w:val="3CF17658"/>
    <w:rsid w:val="3DC6320C"/>
    <w:rsid w:val="3F4516BE"/>
    <w:rsid w:val="3FDC63BD"/>
    <w:rsid w:val="408F1FDB"/>
    <w:rsid w:val="455459C3"/>
    <w:rsid w:val="455F6E02"/>
    <w:rsid w:val="45D7020D"/>
    <w:rsid w:val="464507E7"/>
    <w:rsid w:val="485360C8"/>
    <w:rsid w:val="49320D4E"/>
    <w:rsid w:val="4B3C78A4"/>
    <w:rsid w:val="4C063CE7"/>
    <w:rsid w:val="4D032506"/>
    <w:rsid w:val="4D904369"/>
    <w:rsid w:val="4E112440"/>
    <w:rsid w:val="4E2D31EF"/>
    <w:rsid w:val="4F2C11EB"/>
    <w:rsid w:val="506863A4"/>
    <w:rsid w:val="510C5E54"/>
    <w:rsid w:val="518B68B4"/>
    <w:rsid w:val="52216A9B"/>
    <w:rsid w:val="52427E13"/>
    <w:rsid w:val="52DB271E"/>
    <w:rsid w:val="531609B9"/>
    <w:rsid w:val="53304419"/>
    <w:rsid w:val="533B2535"/>
    <w:rsid w:val="53795887"/>
    <w:rsid w:val="537E3CF6"/>
    <w:rsid w:val="541360A4"/>
    <w:rsid w:val="549D3CDB"/>
    <w:rsid w:val="56116B96"/>
    <w:rsid w:val="57264039"/>
    <w:rsid w:val="592D6E08"/>
    <w:rsid w:val="59885B3D"/>
    <w:rsid w:val="59943EF2"/>
    <w:rsid w:val="59E1039E"/>
    <w:rsid w:val="59EB7D9E"/>
    <w:rsid w:val="59FA3570"/>
    <w:rsid w:val="5AB3403C"/>
    <w:rsid w:val="5ADE61AD"/>
    <w:rsid w:val="5B9A25B0"/>
    <w:rsid w:val="5C82428E"/>
    <w:rsid w:val="5F251B4F"/>
    <w:rsid w:val="5F455E33"/>
    <w:rsid w:val="5FAC475D"/>
    <w:rsid w:val="61E075AC"/>
    <w:rsid w:val="63314CFF"/>
    <w:rsid w:val="646F1658"/>
    <w:rsid w:val="6722479E"/>
    <w:rsid w:val="6744122C"/>
    <w:rsid w:val="67674876"/>
    <w:rsid w:val="68D10094"/>
    <w:rsid w:val="69025CC1"/>
    <w:rsid w:val="69BA3375"/>
    <w:rsid w:val="69BB0E9B"/>
    <w:rsid w:val="6A2829D5"/>
    <w:rsid w:val="6AED3083"/>
    <w:rsid w:val="6B766832"/>
    <w:rsid w:val="6C2F5391"/>
    <w:rsid w:val="6C666A61"/>
    <w:rsid w:val="6CA16A6E"/>
    <w:rsid w:val="6F71487E"/>
    <w:rsid w:val="702A0B29"/>
    <w:rsid w:val="70D0194C"/>
    <w:rsid w:val="712E2167"/>
    <w:rsid w:val="719C7804"/>
    <w:rsid w:val="72FF629D"/>
    <w:rsid w:val="73DD76C0"/>
    <w:rsid w:val="7417077D"/>
    <w:rsid w:val="74452A91"/>
    <w:rsid w:val="74A803CF"/>
    <w:rsid w:val="74CB0B2C"/>
    <w:rsid w:val="75080D74"/>
    <w:rsid w:val="75583381"/>
    <w:rsid w:val="76D40B24"/>
    <w:rsid w:val="77BE6055"/>
    <w:rsid w:val="7CE359F9"/>
    <w:rsid w:val="7D9F519D"/>
    <w:rsid w:val="7DAD46A6"/>
    <w:rsid w:val="7EA65173"/>
    <w:rsid w:val="7EF02F3D"/>
    <w:rsid w:val="7F07287E"/>
    <w:rsid w:val="7F6E5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45"/>
    <w:autoRedefine/>
    <w:unhideWhenUsed/>
    <w:qFormat/>
    <w:uiPriority w:val="99"/>
    <w:rPr>
      <w:b/>
      <w:bCs/>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autoRedefine/>
    <w:unhideWhenUsed/>
    <w:qFormat/>
    <w:uiPriority w:val="0"/>
    <w:rPr>
      <w:rFonts w:cs="Times New Roman"/>
    </w:rPr>
  </w:style>
  <w:style w:type="character" w:styleId="31">
    <w:name w:val="FollowedHyperlink"/>
    <w:autoRedefine/>
    <w:qFormat/>
    <w:uiPriority w:val="99"/>
    <w:rPr>
      <w:color w:val="800080"/>
      <w:u w:val="single"/>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29"/>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29"/>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autoRedefine/>
    <w:qFormat/>
    <w:locked/>
    <w:uiPriority w:val="0"/>
    <w:rPr>
      <w:rFonts w:ascii="宋体" w:hAnsi="Courier New"/>
      <w:kern w:val="2"/>
      <w:sz w:val="24"/>
    </w:rPr>
  </w:style>
  <w:style w:type="character" w:customStyle="1" w:styleId="40">
    <w:name w:val="日期 Char"/>
    <w:link w:val="17"/>
    <w:autoRedefine/>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autoRedefine/>
    <w:qFormat/>
    <w:uiPriority w:val="99"/>
    <w:rPr>
      <w:kern w:val="2"/>
      <w:sz w:val="18"/>
      <w:szCs w:val="18"/>
    </w:rPr>
  </w:style>
  <w:style w:type="character" w:customStyle="1" w:styleId="43">
    <w:name w:val="页眉 Char"/>
    <w:link w:val="20"/>
    <w:qFormat/>
    <w:uiPriority w:val="99"/>
    <w:rPr>
      <w:kern w:val="2"/>
      <w:sz w:val="18"/>
      <w:szCs w:val="18"/>
    </w:rPr>
  </w:style>
  <w:style w:type="character" w:customStyle="1" w:styleId="44">
    <w:name w:val="标题 Char"/>
    <w:link w:val="25"/>
    <w:autoRedefine/>
    <w:qFormat/>
    <w:uiPriority w:val="0"/>
    <w:rPr>
      <w:rFonts w:ascii="Cambria" w:hAnsi="Cambria" w:eastAsia="宋体"/>
      <w:b/>
      <w:bCs/>
      <w:kern w:val="2"/>
      <w:sz w:val="32"/>
      <w:szCs w:val="32"/>
      <w:lang w:val="en-US" w:eastAsia="zh-CN" w:bidi="ar-SA"/>
    </w:rPr>
  </w:style>
  <w:style w:type="character" w:customStyle="1" w:styleId="45">
    <w:name w:val="批注主题 Char"/>
    <w:link w:val="26"/>
    <w:autoRedefine/>
    <w:semiHidden/>
    <w:qFormat/>
    <w:uiPriority w:val="99"/>
    <w:rPr>
      <w:b/>
      <w:bCs/>
      <w:kern w:val="2"/>
      <w:sz w:val="21"/>
      <w:szCs w:val="22"/>
    </w:rPr>
  </w:style>
  <w:style w:type="paragraph" w:customStyle="1" w:styleId="4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7">
    <w:name w:val="楷体 (中文) 楷体"/>
    <w:qFormat/>
    <w:uiPriority w:val="0"/>
    <w:rPr>
      <w:rFonts w:ascii="楷体" w:hAnsi="楷体" w:eastAsia="楷体"/>
      <w:kern w:val="1"/>
      <w:sz w:val="28"/>
    </w:rPr>
  </w:style>
  <w:style w:type="character" w:customStyle="1" w:styleId="48">
    <w:name w:val="Char Char3"/>
    <w:qFormat/>
    <w:uiPriority w:val="0"/>
    <w:rPr>
      <w:rFonts w:eastAsia="仿宋_GB2312"/>
      <w:kern w:val="2"/>
      <w:sz w:val="18"/>
      <w:szCs w:val="18"/>
      <w:lang w:bidi="ar-SA"/>
    </w:rPr>
  </w:style>
  <w:style w:type="character" w:customStyle="1" w:styleId="49">
    <w:name w:val="访问过的超链接1"/>
    <w:autoRedefine/>
    <w:qFormat/>
    <w:uiPriority w:val="99"/>
    <w:rPr>
      <w:color w:val="800080"/>
      <w:u w:val="single"/>
    </w:rPr>
  </w:style>
  <w:style w:type="character" w:customStyle="1" w:styleId="50">
    <w:name w:val="样式 仿宋"/>
    <w:qFormat/>
    <w:uiPriority w:val="0"/>
    <w:rPr>
      <w:rFonts w:ascii="仿宋" w:hAnsi="仿宋" w:eastAsia="仿宋"/>
      <w:kern w:val="1"/>
    </w:rPr>
  </w:style>
  <w:style w:type="character" w:customStyle="1" w:styleId="51">
    <w:name w:val="Char Char2"/>
    <w:autoRedefine/>
    <w:qFormat/>
    <w:uiPriority w:val="0"/>
    <w:rPr>
      <w:rFonts w:eastAsia="仿宋_GB2312"/>
      <w:kern w:val="2"/>
      <w:sz w:val="18"/>
      <w:szCs w:val="18"/>
      <w:lang w:bidi="ar-SA"/>
    </w:rPr>
  </w:style>
  <w:style w:type="character" w:customStyle="1" w:styleId="52">
    <w:name w:val="正文文本缩进 Char1"/>
    <w:autoRedefine/>
    <w:qFormat/>
    <w:uiPriority w:val="0"/>
    <w:rPr>
      <w:rFonts w:ascii="Cambria" w:hAnsi="Cambria"/>
      <w:kern w:val="2"/>
      <w:sz w:val="24"/>
      <w:szCs w:val="24"/>
    </w:rPr>
  </w:style>
  <w:style w:type="character" w:customStyle="1" w:styleId="53">
    <w:name w:val="纯文本 Char"/>
    <w:autoRedefine/>
    <w:qFormat/>
    <w:uiPriority w:val="0"/>
    <w:rPr>
      <w:rFonts w:ascii="宋体" w:hAnsi="Courier New" w:cs="Courier New"/>
      <w:kern w:val="2"/>
      <w:sz w:val="21"/>
      <w:szCs w:val="21"/>
    </w:rPr>
  </w:style>
  <w:style w:type="character" w:customStyle="1" w:styleId="54">
    <w:name w:val="Char Char1"/>
    <w:autoRedefine/>
    <w:qFormat/>
    <w:uiPriority w:val="0"/>
    <w:rPr>
      <w:rFonts w:eastAsia="仿宋_GB2312"/>
      <w:kern w:val="2"/>
      <w:sz w:val="18"/>
      <w:szCs w:val="18"/>
      <w:lang w:bidi="ar-SA"/>
    </w:rPr>
  </w:style>
  <w:style w:type="paragraph" w:customStyle="1" w:styleId="55">
    <w:name w:val="列出段落1"/>
    <w:basedOn w:val="1"/>
    <w:qFormat/>
    <w:uiPriority w:val="0"/>
    <w:pPr>
      <w:ind w:firstLine="420" w:firstLineChars="200"/>
    </w:pPr>
    <w:rPr>
      <w:szCs w:val="21"/>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8">
    <w:name w:val="样式 样式 标题 1 + (西文) 黑体 (中文) 黑体 小三 蓝色 + 非加粗 居中"/>
    <w:basedOn w:val="56"/>
    <w:qFormat/>
    <w:uiPriority w:val="0"/>
    <w:pPr>
      <w:jc w:val="center"/>
    </w:pPr>
    <w:rPr>
      <w:rFonts w:cs="宋体"/>
      <w:b w:val="0"/>
      <w:bCs w:val="0"/>
      <w:szCs w:val="20"/>
    </w:rPr>
  </w:style>
  <w:style w:type="paragraph" w:customStyle="1" w:styleId="59">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1">
    <w:name w:val="样式 仿宋 行距: 1.5 倍行距"/>
    <w:basedOn w:val="1"/>
    <w:qFormat/>
    <w:uiPriority w:val="0"/>
    <w:pPr>
      <w:spacing w:line="360" w:lineRule="auto"/>
    </w:pPr>
    <w:rPr>
      <w:rFonts w:ascii="仿宋" w:hAnsi="仿宋" w:eastAsia="仿宋" w:cs="宋体"/>
      <w:sz w:val="24"/>
      <w:szCs w:val="20"/>
    </w:rPr>
  </w:style>
  <w:style w:type="paragraph" w:customStyle="1" w:styleId="62">
    <w:name w:val="TOC 21"/>
    <w:basedOn w:val="1"/>
    <w:next w:val="1"/>
    <w:unhideWhenUsed/>
    <w:qFormat/>
    <w:uiPriority w:val="39"/>
    <w:pPr>
      <w:spacing w:line="380" w:lineRule="exact"/>
      <w:ind w:left="200" w:leftChars="200"/>
      <w:jc w:val="distribute"/>
    </w:pPr>
  </w:style>
  <w:style w:type="paragraph" w:customStyle="1" w:styleId="63">
    <w:name w:val="样式3"/>
    <w:basedOn w:val="2"/>
    <w:qFormat/>
    <w:uiPriority w:val="0"/>
    <w:rPr>
      <w:kern w:val="1"/>
      <w:sz w:val="30"/>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1"/>
    <w:qFormat/>
    <w:uiPriority w:val="0"/>
    <w:pPr>
      <w:jc w:val="both"/>
    </w:pPr>
    <w:rPr>
      <w:rFonts w:ascii="Calibri" w:hAnsi="Calibri" w:eastAsia="宋体" w:cs="Calibri"/>
      <w:kern w:val="2"/>
      <w:sz w:val="21"/>
      <w:szCs w:val="21"/>
      <w:lang w:val="en-US" w:eastAsia="zh-CN" w:bidi="ar-SA"/>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TOC 11"/>
    <w:basedOn w:val="1"/>
    <w:next w:val="1"/>
    <w:unhideWhenUsed/>
    <w:qFormat/>
    <w:uiPriority w:val="39"/>
    <w:pPr>
      <w:spacing w:line="380" w:lineRule="exact"/>
      <w:jc w:val="distribute"/>
    </w:pPr>
    <w:rPr>
      <w:rFonts w:eastAsia="黑体"/>
    </w:rPr>
  </w:style>
  <w:style w:type="paragraph" w:customStyle="1" w:styleId="6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9">
    <w:name w:val="_Style 8"/>
    <w:basedOn w:val="1"/>
    <w:qFormat/>
    <w:uiPriority w:val="0"/>
    <w:pPr>
      <w:tabs>
        <w:tab w:val="left" w:pos="360"/>
      </w:tabs>
    </w:pPr>
    <w:rPr>
      <w:sz w:val="24"/>
      <w:szCs w:val="24"/>
    </w:rPr>
  </w:style>
  <w:style w:type="paragraph" w:customStyle="1" w:styleId="70">
    <w:name w:val="样式１"/>
    <w:basedOn w:val="2"/>
    <w:qFormat/>
    <w:uiPriority w:val="0"/>
    <w:pPr>
      <w:jc w:val="center"/>
    </w:pPr>
    <w:rPr>
      <w:kern w:val="1"/>
      <w:sz w:val="30"/>
    </w:rPr>
  </w:style>
  <w:style w:type="paragraph" w:customStyle="1" w:styleId="7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4">
    <w:name w:val="Char Char Char Char Char Char Char"/>
    <w:basedOn w:val="1"/>
    <w:qFormat/>
    <w:uiPriority w:val="0"/>
    <w:pPr>
      <w:spacing w:line="240" w:lineRule="atLeast"/>
      <w:ind w:left="420" w:firstLine="420"/>
    </w:pPr>
    <w:rPr>
      <w:kern w:val="0"/>
      <w:szCs w:val="21"/>
    </w:rPr>
  </w:style>
  <w:style w:type="paragraph" w:customStyle="1" w:styleId="75">
    <w:name w:val="Char Char Char Char"/>
    <w:basedOn w:val="1"/>
    <w:qFormat/>
    <w:uiPriority w:val="0"/>
    <w:rPr>
      <w:szCs w:val="20"/>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0">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4">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0">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8">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9">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0">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1">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3">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4">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9">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0">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5">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2">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2">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8">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6">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Table Paragraph"/>
    <w:basedOn w:val="1"/>
    <w:qFormat/>
    <w:uiPriority w:val="1"/>
    <w:pPr>
      <w:spacing w:before="37"/>
      <w:ind w:left="142"/>
      <w:jc w:val="center"/>
    </w:pPr>
    <w:rPr>
      <w:rFonts w:ascii="黑体" w:hAnsi="黑体" w:eastAsia="黑体" w:cs="黑体"/>
      <w:lang w:val="zh-CN" w:bidi="zh-CN"/>
    </w:rPr>
  </w:style>
  <w:style w:type="paragraph" w:styleId="160">
    <w:name w:val="List Paragraph"/>
    <w:basedOn w:val="1"/>
    <w:qFormat/>
    <w:uiPriority w:val="0"/>
    <w:pPr>
      <w:ind w:firstLine="420" w:firstLineChars="200"/>
    </w:pPr>
    <w:rPr>
      <w:rFonts w:asciiTheme="minorHAnsi" w:hAnsiTheme="minorHAnsi" w:eastAsiaTheme="minorEastAsia" w:cstheme="minorBidi"/>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qFormat/>
    <w:uiPriority w:val="0"/>
    <w:pPr>
      <w:widowControl/>
    </w:pPr>
    <w:rPr>
      <w:kern w:val="0"/>
      <w:szCs w:val="21"/>
    </w:rPr>
  </w:style>
  <w:style w:type="paragraph" w:customStyle="1" w:styleId="163">
    <w:name w:val="Char Char Char Char Char Char Char1"/>
    <w:basedOn w:val="1"/>
    <w:autoRedefine/>
    <w:qFormat/>
    <w:uiPriority w:val="0"/>
    <w:pPr>
      <w:spacing w:line="240" w:lineRule="atLeast"/>
      <w:ind w:left="420" w:firstLine="420"/>
    </w:pPr>
    <w:rPr>
      <w:kern w:val="0"/>
      <w:szCs w:val="21"/>
    </w:rPr>
  </w:style>
  <w:style w:type="paragraph" w:customStyle="1" w:styleId="164">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5">
    <w:name w:val="Table Grid1"/>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7">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2">
    <w:name w:val="fontstyle01"/>
    <w:basedOn w:val="29"/>
    <w:qFormat/>
    <w:uiPriority w:val="0"/>
    <w:rPr>
      <w:rFonts w:hint="default" w:ascii="仿宋" w:hAnsi="仿宋"/>
      <w:color w:val="000000"/>
      <w:sz w:val="28"/>
      <w:szCs w:val="28"/>
    </w:rPr>
  </w:style>
  <w:style w:type="character" w:customStyle="1" w:styleId="173">
    <w:name w:val="font5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6D4-29F8-4054-9A3D-2841559B404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13</Pages>
  <Words>3722</Words>
  <Characters>4090</Characters>
  <Lines>124</Lines>
  <Paragraphs>34</Paragraphs>
  <TotalTime>5</TotalTime>
  <ScaleCrop>false</ScaleCrop>
  <LinksUpToDate>false</LinksUpToDate>
  <CharactersWithSpaces>4293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Irreplaceable</cp:lastModifiedBy>
  <cp:lastPrinted>2026-01-08T07:51:00Z</cp:lastPrinted>
  <dcterms:modified xsi:type="dcterms:W3CDTF">2026-01-08T08:00:20Z</dcterms:modified>
  <dc:subject>青岛市政府采购采购文件范本</dc:subject>
  <dc:title>青岛市政府采购采购文件范本</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