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2419"/>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祥茂河两岸景观灯及正阳路信号灯路灯迁移工程、工程开口项目备用等项目管材材料进行采购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项目名称：祥茂河两岸景观灯及正阳路信号灯路灯迁移工程、工程开口项目备用等项目管材材料采购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61911529"/>
      <w:bookmarkStart w:id="4" w:name="_Toc177131613"/>
      <w:bookmarkStart w:id="5" w:name="_Toc190936604"/>
    </w:p>
    <w:p w14:paraId="7A85B013">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sz w:val="28"/>
          <w:szCs w:val="28"/>
          <w:highlight w:val="none"/>
          <w:lang w:val="en-US" w:eastAsia="zh-CN"/>
        </w:rPr>
        <w:t xml:space="preserve">    3.采购内容：</w:t>
      </w:r>
      <w:bookmarkEnd w:id="2"/>
      <w:bookmarkEnd w:id="3"/>
      <w:bookmarkEnd w:id="4"/>
      <w:bookmarkEnd w:id="5"/>
      <w:r>
        <w:rPr>
          <w:rFonts w:hint="eastAsia"/>
          <w:sz w:val="28"/>
          <w:szCs w:val="28"/>
          <w:highlight w:val="none"/>
          <w:lang w:val="en-US" w:eastAsia="zh-CN"/>
        </w:rPr>
        <w:t>MPP电缆保护管,详见采购清单;采购控制价：含税价89031.24元（税率13%），不含税总价为78788.71元。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7960"/>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29450"/>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p>
    <w:p w14:paraId="2E4802E5">
      <w:pPr>
        <w:pStyle w:val="4"/>
        <w:spacing w:before="0" w:after="0" w:line="560" w:lineRule="exact"/>
        <w:jc w:val="left"/>
        <w:rPr>
          <w:rFonts w:asciiTheme="minorEastAsia" w:hAnsiTheme="minorEastAsia" w:eastAsiaTheme="minorEastAsia"/>
          <w:sz w:val="28"/>
          <w:szCs w:val="28"/>
          <w:highlight w:val="none"/>
        </w:rPr>
      </w:pPr>
      <w:bookmarkStart w:id="13" w:name="_Toc134452751"/>
      <w:bookmarkStart w:id="14" w:name="_Toc30028"/>
      <w:bookmarkStart w:id="15" w:name="_Toc138080266"/>
      <w:r>
        <w:rPr>
          <w:rFonts w:hint="eastAsia" w:asciiTheme="minorEastAsia" w:hAnsiTheme="minorEastAsia" w:eastAsiaTheme="minorEastAsia"/>
          <w:sz w:val="28"/>
          <w:szCs w:val="28"/>
          <w:highlight w:val="none"/>
        </w:rPr>
        <w:t>2.技术要求</w:t>
      </w:r>
      <w:bookmarkEnd w:id="13"/>
      <w:bookmarkEnd w:id="14"/>
      <w:bookmarkEnd w:id="15"/>
    </w:p>
    <w:p w14:paraId="5F5D71E3">
      <w:pPr>
        <w:spacing w:line="560" w:lineRule="exact"/>
        <w:ind w:firstLine="560" w:firstLineChars="200"/>
        <w:rPr>
          <w:rFonts w:ascii="仿宋" w:hAnsi="仿宋" w:eastAsia="仿宋"/>
          <w:sz w:val="28"/>
          <w:szCs w:val="28"/>
        </w:rPr>
      </w:pPr>
      <w:bookmarkStart w:id="16" w:name="_Toc134452754"/>
      <w:r>
        <w:rPr>
          <w:rFonts w:hint="eastAsia" w:ascii="仿宋" w:hAnsi="仿宋" w:eastAsia="仿宋"/>
          <w:sz w:val="28"/>
          <w:szCs w:val="28"/>
          <w:highlight w:val="none"/>
        </w:rPr>
        <w:t>★2.1.供方需保证其所提供的产品必须是合同所确定的正宗原</w:t>
      </w:r>
      <w:r>
        <w:rPr>
          <w:rFonts w:hint="eastAsia" w:ascii="仿宋" w:hAnsi="仿宋" w:eastAsia="仿宋"/>
          <w:sz w:val="28"/>
          <w:szCs w:val="28"/>
        </w:rPr>
        <w:t>装产品，其型号、规格必须符合清单所列的各项技术指标，质量必须达到该项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的国家标准及行业质量标准，</w:t>
      </w:r>
      <w:r>
        <w:rPr>
          <w:rFonts w:hint="eastAsia" w:ascii="仿宋" w:hAnsi="仿宋" w:eastAsia="仿宋"/>
          <w:sz w:val="28"/>
          <w:szCs w:val="28"/>
          <w:lang w:val="en-US" w:eastAsia="zh-CN"/>
        </w:rPr>
        <w:t>所有</w:t>
      </w:r>
      <w:r>
        <w:rPr>
          <w:rFonts w:hint="eastAsia" w:ascii="仿宋" w:hAnsi="仿宋" w:eastAsia="仿宋"/>
          <w:sz w:val="28"/>
          <w:szCs w:val="28"/>
        </w:rPr>
        <w:t>管材</w:t>
      </w:r>
      <w:r>
        <w:rPr>
          <w:rFonts w:hint="eastAsia" w:ascii="仿宋" w:hAnsi="仿宋" w:eastAsia="仿宋"/>
          <w:sz w:val="28"/>
          <w:szCs w:val="28"/>
          <w:lang w:val="en-US" w:eastAsia="zh-CN"/>
        </w:rPr>
        <w:t>均</w:t>
      </w:r>
      <w:r>
        <w:rPr>
          <w:rFonts w:hint="eastAsia" w:ascii="仿宋" w:hAnsi="仿宋" w:eastAsia="仿宋"/>
          <w:sz w:val="28"/>
          <w:szCs w:val="28"/>
        </w:rPr>
        <w:t>需全新料，</w:t>
      </w:r>
      <w:r>
        <w:rPr>
          <w:rFonts w:hint="eastAsia" w:ascii="仿宋" w:hAnsi="仿宋" w:eastAsia="仿宋"/>
          <w:sz w:val="28"/>
          <w:szCs w:val="28"/>
          <w:lang w:val="en-US" w:eastAsia="zh-CN"/>
        </w:rPr>
        <w:t>含辅材，</w:t>
      </w:r>
      <w:r>
        <w:rPr>
          <w:rFonts w:hint="eastAsia" w:ascii="仿宋" w:hAnsi="仿宋" w:eastAsia="仿宋"/>
          <w:sz w:val="28"/>
          <w:szCs w:val="28"/>
          <w:highlight w:val="none"/>
        </w:rPr>
        <w:t>管材直径均</w:t>
      </w:r>
      <w:r>
        <w:rPr>
          <w:rFonts w:hint="eastAsia" w:ascii="仿宋" w:hAnsi="仿宋" w:eastAsia="仿宋"/>
          <w:sz w:val="28"/>
          <w:szCs w:val="28"/>
          <w:highlight w:val="none"/>
          <w:lang w:val="en-US" w:eastAsia="zh-CN"/>
        </w:rPr>
        <w:t>指</w:t>
      </w:r>
      <w:r>
        <w:rPr>
          <w:rFonts w:hint="eastAsia" w:ascii="仿宋" w:hAnsi="仿宋" w:eastAsia="仿宋"/>
          <w:sz w:val="28"/>
          <w:szCs w:val="28"/>
          <w:highlight w:val="none"/>
        </w:rPr>
        <w:t>内径</w:t>
      </w:r>
      <w:r>
        <w:rPr>
          <w:rFonts w:hint="eastAsia" w:ascii="仿宋" w:hAnsi="仿宋" w:eastAsia="仿宋"/>
          <w:sz w:val="28"/>
          <w:szCs w:val="28"/>
          <w:highlight w:val="none"/>
          <w:lang w:eastAsia="zh-CN"/>
        </w:rPr>
        <w:t>，</w:t>
      </w:r>
      <w:r>
        <w:rPr>
          <w:rFonts w:hint="eastAsia" w:ascii="仿宋" w:hAnsi="仿宋" w:eastAsia="仿宋"/>
          <w:sz w:val="28"/>
          <w:szCs w:val="28"/>
          <w:highlight w:val="none"/>
        </w:rPr>
        <w:t>壁厚无下差，管材到货后</w:t>
      </w:r>
      <w:r>
        <w:rPr>
          <w:rFonts w:hint="eastAsia" w:ascii="仿宋" w:hAnsi="仿宋" w:eastAsia="仿宋"/>
          <w:sz w:val="28"/>
          <w:szCs w:val="28"/>
          <w:highlight w:val="none"/>
          <w:lang w:val="en-US" w:eastAsia="zh-CN"/>
        </w:rPr>
        <w:t>需</w:t>
      </w:r>
      <w:r>
        <w:rPr>
          <w:rFonts w:hint="eastAsia" w:ascii="仿宋" w:hAnsi="仿宋" w:eastAsia="仿宋"/>
          <w:sz w:val="28"/>
          <w:szCs w:val="28"/>
          <w:highlight w:val="none"/>
        </w:rPr>
        <w:t>现场抽样送检，其尺寸</w:t>
      </w:r>
      <w:r>
        <w:rPr>
          <w:rFonts w:hint="eastAsia" w:ascii="仿宋" w:hAnsi="仿宋" w:eastAsia="仿宋"/>
          <w:sz w:val="28"/>
          <w:szCs w:val="28"/>
          <w:highlight w:val="none"/>
          <w:lang w:eastAsia="zh-CN"/>
        </w:rPr>
        <w:t>、</w:t>
      </w:r>
      <w:r>
        <w:rPr>
          <w:rFonts w:hint="eastAsia" w:ascii="仿宋" w:hAnsi="仿宋" w:eastAsia="仿宋"/>
          <w:sz w:val="28"/>
          <w:szCs w:val="28"/>
          <w:highlight w:val="none"/>
        </w:rPr>
        <w:t>环刚度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维卡软化温度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断裂伸长率</w:t>
      </w:r>
      <w:r>
        <w:rPr>
          <w:rFonts w:hint="eastAsia" w:ascii="仿宋" w:hAnsi="仿宋" w:eastAsia="仿宋"/>
          <w:sz w:val="28"/>
          <w:szCs w:val="28"/>
          <w:highlight w:val="none"/>
          <w:lang w:eastAsia="zh-CN"/>
        </w:rPr>
        <w:t>、</w:t>
      </w:r>
      <w:r>
        <w:rPr>
          <w:rFonts w:hint="eastAsia" w:ascii="仿宋" w:hAnsi="仿宋" w:eastAsia="仿宋"/>
          <w:sz w:val="28"/>
          <w:szCs w:val="28"/>
          <w:highlight w:val="none"/>
        </w:rPr>
        <w:t>拉伸强度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弯曲强度等必须达标</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严禁使用不合</w:t>
      </w:r>
      <w:r>
        <w:rPr>
          <w:rFonts w:hint="eastAsia" w:ascii="仿宋" w:hAnsi="仿宋" w:eastAsia="仿宋"/>
          <w:sz w:val="28"/>
          <w:szCs w:val="28"/>
        </w:rPr>
        <w:t>格材料，假一罚十；所附各种资料及配件等必须齐全。</w:t>
      </w:r>
    </w:p>
    <w:p w14:paraId="6FEB0369">
      <w:pPr>
        <w:spacing w:line="560" w:lineRule="exact"/>
        <w:ind w:firstLine="700" w:firstLineChars="250"/>
        <w:rPr>
          <w:rFonts w:ascii="仿宋" w:hAnsi="仿宋" w:eastAsia="仿宋"/>
          <w:sz w:val="28"/>
          <w:szCs w:val="28"/>
        </w:rPr>
      </w:pPr>
      <w:r>
        <w:rPr>
          <w:rFonts w:hint="eastAsia" w:ascii="仿宋" w:hAnsi="仿宋" w:eastAsia="仿宋"/>
          <w:sz w:val="28"/>
          <w:szCs w:val="28"/>
        </w:rPr>
        <w:t>★2.2.产品的验收按照国家标准、行业标准进行，如相关产品所用工程项目验收中</w:t>
      </w:r>
      <w:r>
        <w:rPr>
          <w:rFonts w:hint="eastAsia" w:ascii="仿宋" w:hAnsi="仿宋" w:eastAsia="仿宋"/>
          <w:sz w:val="28"/>
          <w:szCs w:val="28"/>
          <w:lang w:val="en-US" w:eastAsia="zh-CN"/>
        </w:rPr>
        <w:t>发生</w:t>
      </w:r>
      <w:r>
        <w:rPr>
          <w:rFonts w:hint="eastAsia" w:ascii="仿宋" w:hAnsi="仿宋" w:eastAsia="仿宋"/>
          <w:sz w:val="28"/>
          <w:szCs w:val="28"/>
        </w:rPr>
        <w:t>未通过的情形，需方有权进行退货处理。</w:t>
      </w:r>
    </w:p>
    <w:p w14:paraId="2357F243">
      <w:pPr>
        <w:spacing w:line="560" w:lineRule="exact"/>
        <w:ind w:firstLine="560" w:firstLineChars="200"/>
        <w:rPr>
          <w:rFonts w:ascii="仿宋" w:hAnsi="仿宋" w:eastAsia="仿宋"/>
          <w:sz w:val="28"/>
          <w:szCs w:val="28"/>
        </w:rPr>
      </w:pPr>
      <w:r>
        <w:rPr>
          <w:rFonts w:hint="eastAsia" w:ascii="仿宋" w:hAnsi="仿宋" w:eastAsia="仿宋"/>
          <w:sz w:val="28"/>
          <w:szCs w:val="28"/>
        </w:rPr>
        <w:t>★2.3.成交人需随货提供产品合格证、生产许可证，出厂试验报告等。</w:t>
      </w:r>
    </w:p>
    <w:p w14:paraId="01A0FBF5">
      <w:pPr>
        <w:spacing w:line="560" w:lineRule="exact"/>
        <w:ind w:firstLine="560" w:firstLineChars="200"/>
        <w:rPr>
          <w:rFonts w:ascii="仿宋" w:hAnsi="仿宋" w:eastAsia="仿宋"/>
          <w:sz w:val="28"/>
          <w:szCs w:val="28"/>
        </w:rPr>
      </w:pPr>
      <w:r>
        <w:rPr>
          <w:rFonts w:hint="eastAsia" w:ascii="仿宋" w:hAnsi="仿宋" w:eastAsia="仿宋"/>
          <w:sz w:val="28"/>
          <w:szCs w:val="28"/>
        </w:rPr>
        <w:t>★2.4.供货期：签订合同后</w:t>
      </w:r>
      <w:r>
        <w:rPr>
          <w:rFonts w:hint="eastAsia" w:ascii="仿宋" w:hAnsi="仿宋" w:eastAsia="仿宋"/>
          <w:sz w:val="28"/>
          <w:szCs w:val="28"/>
          <w:lang w:val="en-US" w:eastAsia="zh-CN"/>
        </w:rPr>
        <w:t>7</w:t>
      </w:r>
      <w:r>
        <w:rPr>
          <w:rFonts w:hint="eastAsia" w:ascii="仿宋" w:hAnsi="仿宋" w:eastAsia="仿宋"/>
          <w:sz w:val="28"/>
          <w:szCs w:val="28"/>
        </w:rPr>
        <w:t>日内交货。</w:t>
      </w:r>
    </w:p>
    <w:p w14:paraId="5B49CE72">
      <w:pPr>
        <w:spacing w:line="560" w:lineRule="exact"/>
        <w:ind w:firstLine="840" w:firstLineChars="300"/>
        <w:rPr>
          <w:rFonts w:ascii="仿宋" w:hAnsi="仿宋" w:eastAsia="仿宋"/>
          <w:sz w:val="28"/>
          <w:szCs w:val="28"/>
        </w:rPr>
      </w:pPr>
      <w:r>
        <w:rPr>
          <w:rFonts w:hint="eastAsia" w:ascii="仿宋" w:hAnsi="仿宋" w:eastAsia="仿宋"/>
          <w:sz w:val="28"/>
          <w:szCs w:val="28"/>
        </w:rPr>
        <w:t>2.5.服务地点：采购人指定地点。</w:t>
      </w:r>
    </w:p>
    <w:p w14:paraId="7CDDBCD1">
      <w:pPr>
        <w:pStyle w:val="4"/>
        <w:spacing w:before="0" w:after="0" w:line="560" w:lineRule="exact"/>
        <w:jc w:val="left"/>
        <w:rPr>
          <w:rFonts w:asciiTheme="minorEastAsia" w:hAnsiTheme="minorEastAsia" w:eastAsiaTheme="minorEastAsia"/>
          <w:sz w:val="28"/>
          <w:szCs w:val="28"/>
        </w:rPr>
      </w:pPr>
      <w:bookmarkStart w:id="17" w:name="_Toc138080267"/>
      <w:bookmarkStart w:id="18" w:name="_Toc32319"/>
      <w:r>
        <w:rPr>
          <w:rFonts w:hint="eastAsia" w:asciiTheme="minorEastAsia" w:hAnsiTheme="minorEastAsia" w:eastAsiaTheme="minorEastAsia"/>
          <w:sz w:val="28"/>
          <w:szCs w:val="28"/>
        </w:rPr>
        <w:t>★3.付款方式</w:t>
      </w:r>
      <w:bookmarkEnd w:id="16"/>
      <w:bookmarkEnd w:id="17"/>
      <w:bookmarkEnd w:id="18"/>
    </w:p>
    <w:p w14:paraId="51B472BF">
      <w:pPr>
        <w:spacing w:line="560" w:lineRule="exact"/>
        <w:ind w:firstLine="560" w:firstLineChars="200"/>
        <w:rPr>
          <w:rFonts w:ascii="仿宋" w:hAnsi="仿宋" w:eastAsia="仿宋"/>
          <w:sz w:val="28"/>
          <w:szCs w:val="28"/>
        </w:rPr>
      </w:pPr>
      <w:bookmarkStart w:id="19" w:name="_Toc134452755"/>
      <w:r>
        <w:rPr>
          <w:rFonts w:hint="eastAsia" w:ascii="仿宋" w:hAnsi="仿宋" w:eastAsia="仿宋"/>
          <w:sz w:val="28"/>
          <w:szCs w:val="28"/>
        </w:rPr>
        <w:t>签订合同后，需方预付</w:t>
      </w:r>
      <w:r>
        <w:rPr>
          <w:rFonts w:hint="eastAsia" w:ascii="仿宋" w:hAnsi="仿宋" w:eastAsia="仿宋"/>
          <w:sz w:val="28"/>
          <w:szCs w:val="28"/>
          <w:lang w:val="en-US" w:eastAsia="zh-CN"/>
        </w:rPr>
        <w:t>3</w:t>
      </w:r>
      <w:r>
        <w:rPr>
          <w:rFonts w:hint="eastAsia" w:ascii="仿宋" w:hAnsi="仿宋" w:eastAsia="仿宋"/>
          <w:sz w:val="28"/>
          <w:szCs w:val="28"/>
        </w:rPr>
        <w:t>0%预付款，供方组织</w:t>
      </w:r>
      <w:r>
        <w:rPr>
          <w:rFonts w:hint="eastAsia" w:ascii="仿宋" w:hAnsi="仿宋" w:eastAsia="仿宋"/>
          <w:sz w:val="28"/>
          <w:szCs w:val="28"/>
          <w:lang w:val="en-US" w:eastAsia="zh-CN"/>
        </w:rPr>
        <w:t>管材</w:t>
      </w:r>
      <w:r>
        <w:rPr>
          <w:rFonts w:hint="eastAsia" w:ascii="仿宋" w:hAnsi="仿宋" w:eastAsia="仿宋"/>
          <w:sz w:val="28"/>
          <w:szCs w:val="28"/>
        </w:rPr>
        <w:t>材料生产，产品到货验收合格</w:t>
      </w:r>
      <w:r>
        <w:rPr>
          <w:rFonts w:hint="eastAsia" w:ascii="仿宋" w:hAnsi="仿宋" w:eastAsia="仿宋"/>
          <w:sz w:val="28"/>
          <w:szCs w:val="28"/>
          <w:lang w:val="en-US" w:eastAsia="zh-CN"/>
        </w:rPr>
        <w:t>满一</w:t>
      </w:r>
      <w:r>
        <w:rPr>
          <w:rFonts w:hint="eastAsia" w:ascii="仿宋" w:hAnsi="仿宋" w:eastAsia="仿宋"/>
          <w:sz w:val="28"/>
          <w:szCs w:val="28"/>
        </w:rPr>
        <w:t>个月后付</w:t>
      </w:r>
      <w:r>
        <w:rPr>
          <w:rFonts w:hint="eastAsia" w:ascii="仿宋" w:hAnsi="仿宋" w:eastAsia="仿宋"/>
          <w:sz w:val="28"/>
          <w:szCs w:val="28"/>
          <w:lang w:val="en-US" w:eastAsia="zh-CN"/>
        </w:rPr>
        <w:t>清全部</w:t>
      </w:r>
      <w:r>
        <w:rPr>
          <w:rFonts w:hint="eastAsia" w:ascii="仿宋" w:hAnsi="仿宋" w:eastAsia="仿宋"/>
          <w:sz w:val="28"/>
          <w:szCs w:val="28"/>
        </w:rPr>
        <w:t>货款</w:t>
      </w:r>
      <w:r>
        <w:rPr>
          <w:rFonts w:hint="eastAsia" w:ascii="仿宋" w:hAnsi="仿宋" w:eastAsia="仿宋"/>
          <w:sz w:val="28"/>
          <w:szCs w:val="28"/>
          <w:lang w:eastAsia="zh-CN"/>
        </w:rPr>
        <w:t>，</w:t>
      </w:r>
      <w:r>
        <w:rPr>
          <w:rFonts w:hint="eastAsia" w:ascii="仿宋" w:hAnsi="仿宋" w:eastAsia="仿宋"/>
          <w:sz w:val="28"/>
          <w:szCs w:val="28"/>
        </w:rPr>
        <w:t>供方需一次性开具全额增值税专用发票，如遇税率调整，按照最新税率政策执行。</w:t>
      </w:r>
    </w:p>
    <w:bookmarkEnd w:id="19"/>
    <w:p w14:paraId="64BACFF9">
      <w:pPr>
        <w:pStyle w:val="4"/>
        <w:spacing w:before="0" w:after="0" w:line="560" w:lineRule="exact"/>
        <w:jc w:val="left"/>
        <w:rPr>
          <w:rFonts w:asciiTheme="minorEastAsia" w:hAnsiTheme="minorEastAsia" w:eastAsiaTheme="minorEastAsia"/>
          <w:sz w:val="28"/>
          <w:szCs w:val="28"/>
        </w:rPr>
      </w:pPr>
      <w:bookmarkStart w:id="20" w:name="_Toc29933"/>
      <w:bookmarkStart w:id="21" w:name="_Toc138080268"/>
      <w:bookmarkStart w:id="22" w:name="_Toc134452756"/>
      <w:r>
        <w:rPr>
          <w:rFonts w:hint="eastAsia" w:asciiTheme="minorEastAsia" w:hAnsiTheme="minorEastAsia" w:eastAsiaTheme="minorEastAsia"/>
          <w:sz w:val="28"/>
          <w:szCs w:val="28"/>
        </w:rPr>
        <w:t>4.验收</w:t>
      </w:r>
      <w:bookmarkEnd w:id="20"/>
      <w:bookmarkEnd w:id="21"/>
    </w:p>
    <w:p w14:paraId="4CE4FCE5">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43EC6234">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4D150CEA">
      <w:pPr>
        <w:pStyle w:val="4"/>
        <w:spacing w:before="0" w:after="0" w:line="560" w:lineRule="exact"/>
        <w:jc w:val="left"/>
        <w:rPr>
          <w:rFonts w:asciiTheme="minorEastAsia" w:hAnsiTheme="minorEastAsia" w:eastAsiaTheme="minorEastAsia"/>
          <w:sz w:val="28"/>
          <w:szCs w:val="28"/>
        </w:rPr>
      </w:pPr>
      <w:bookmarkStart w:id="23" w:name="_Toc138080269"/>
      <w:bookmarkStart w:id="24" w:name="_Toc23103"/>
      <w:r>
        <w:rPr>
          <w:rFonts w:hint="eastAsia" w:asciiTheme="minorEastAsia" w:hAnsiTheme="minorEastAsia" w:eastAsiaTheme="minorEastAsia"/>
          <w:sz w:val="28"/>
          <w:szCs w:val="28"/>
        </w:rPr>
        <w:t>5.</w:t>
      </w:r>
      <w:bookmarkEnd w:id="22"/>
      <w:r>
        <w:rPr>
          <w:rFonts w:hint="eastAsia" w:asciiTheme="minorEastAsia" w:hAnsiTheme="minorEastAsia" w:eastAsiaTheme="minorEastAsia"/>
          <w:sz w:val="28"/>
          <w:szCs w:val="28"/>
        </w:rPr>
        <w:t>质量保证期</w:t>
      </w:r>
      <w:bookmarkEnd w:id="23"/>
      <w:bookmarkEnd w:id="24"/>
    </w:p>
    <w:p w14:paraId="57B6B4B1">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质保期：质保期为两年，在质保期内，如产品有严重质量的问题或质量缺陷，供方应免费予以更换，以保证需方正常运行。</w:t>
      </w:r>
    </w:p>
    <w:p w14:paraId="35CAB234">
      <w:pPr>
        <w:pStyle w:val="4"/>
        <w:spacing w:before="0" w:after="0" w:line="560" w:lineRule="exact"/>
        <w:jc w:val="left"/>
        <w:rPr>
          <w:rFonts w:asciiTheme="minorEastAsia" w:hAnsiTheme="minorEastAsia" w:eastAsiaTheme="minorEastAsia"/>
          <w:sz w:val="28"/>
          <w:szCs w:val="28"/>
        </w:rPr>
      </w:pPr>
      <w:bookmarkStart w:id="25" w:name="_Toc138080270"/>
      <w:bookmarkStart w:id="26" w:name="_Toc5223"/>
      <w:r>
        <w:rPr>
          <w:rFonts w:hint="eastAsia" w:asciiTheme="minorEastAsia" w:hAnsiTheme="minorEastAsia" w:eastAsiaTheme="minorEastAsia"/>
          <w:sz w:val="28"/>
          <w:szCs w:val="28"/>
        </w:rPr>
        <w:t>6.售后服务</w:t>
      </w:r>
      <w:bookmarkEnd w:id="25"/>
      <w:bookmarkEnd w:id="26"/>
    </w:p>
    <w:p w14:paraId="25EE117A">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59098F73">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76771FD8">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2A08950D">
      <w:pPr>
        <w:widowControl/>
        <w:spacing w:line="560" w:lineRule="exact"/>
        <w:jc w:val="left"/>
        <w:rPr>
          <w:rFonts w:ascii="仿宋" w:hAnsi="仿宋" w:eastAsia="仿宋"/>
          <w:sz w:val="28"/>
          <w:szCs w:val="28"/>
        </w:rPr>
      </w:pPr>
    </w:p>
    <w:p w14:paraId="25F8605A">
      <w:pPr>
        <w:ind w:firstLine="560"/>
        <w:rPr>
          <w:b/>
          <w:highlight w:val="none"/>
        </w:rPr>
      </w:pPr>
      <w:r>
        <w:rPr>
          <w:rFonts w:hint="eastAsia" w:ascii="仿宋" w:hAnsi="仿宋" w:eastAsia="仿宋"/>
          <w:b/>
          <w:bCs/>
          <w:sz w:val="28"/>
          <w:szCs w:val="28"/>
          <w:highlight w:val="none"/>
        </w:rPr>
        <w:t>附录：祥茂河两岸景观灯及正阳路信号灯路灯迁移工程、工程开口项目备用等项目管材材料采购清单控制价（含税价，增值税税率为13%）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885"/>
        <w:gridCol w:w="1865"/>
        <w:gridCol w:w="787"/>
        <w:gridCol w:w="1030"/>
        <w:gridCol w:w="2008"/>
        <w:gridCol w:w="1409"/>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7"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MPP电缆保护管</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200*14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288</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79.93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23019.84 </w:t>
            </w:r>
          </w:p>
        </w:tc>
      </w:tr>
      <w:tr w14:paraId="2CBF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E08">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D5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MPP电缆保护管</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EE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0B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69A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72</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4D4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18.70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363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1346.40 </w:t>
            </w:r>
          </w:p>
        </w:tc>
      </w:tr>
      <w:tr w14:paraId="0F39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7AC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FD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MPP电缆保护管</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448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E67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305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9D6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24.37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66E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24370.00 </w:t>
            </w:r>
          </w:p>
        </w:tc>
      </w:tr>
      <w:tr w14:paraId="5C88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7150">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387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MPP电缆保护管</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EBE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F6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EE6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77A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18.70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0B8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3740.00 </w:t>
            </w:r>
          </w:p>
        </w:tc>
      </w:tr>
      <w:tr w14:paraId="7401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97A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1E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MPP电缆保护管</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D3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C39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02F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BFC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24.37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5A8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36555.00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D11F">
            <w:pPr>
              <w:jc w:val="center"/>
              <w:rPr>
                <w:rFonts w:hint="eastAsia" w:ascii="仿宋" w:hAnsi="仿宋" w:eastAsia="仿宋" w:cs="仿宋"/>
                <w:i w:val="0"/>
                <w:iCs w:val="0"/>
                <w:color w:val="000000"/>
                <w:sz w:val="22"/>
                <w:szCs w:val="22"/>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89031.24 </w:t>
            </w:r>
          </w:p>
        </w:tc>
      </w:tr>
    </w:tbl>
    <w:p w14:paraId="5C2361C2">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4752312F">
      <w:pPr>
        <w:widowControl/>
        <w:autoSpaceDE w:val="0"/>
        <w:autoSpaceDN w:val="0"/>
        <w:adjustRightInd w:val="0"/>
        <w:spacing w:line="560" w:lineRule="exact"/>
        <w:rPr>
          <w:rStyle w:val="43"/>
          <w:rFonts w:hint="eastAsia" w:cs="仿宋"/>
          <w:sz w:val="24"/>
          <w:szCs w:val="24"/>
        </w:rPr>
      </w:pPr>
      <w:bookmarkStart w:id="28" w:name="_Toc247514283"/>
      <w:bookmarkStart w:id="29" w:name="_Toc152042580"/>
      <w:bookmarkStart w:id="30" w:name="_Toc152045791"/>
      <w:bookmarkStart w:id="31" w:name="_Toc247527831"/>
      <w:bookmarkStart w:id="32" w:name="_Toc300835213"/>
      <w:bookmarkStart w:id="33" w:name="_Toc144974860"/>
    </w:p>
    <w:p w14:paraId="3CF89E78">
      <w:pPr>
        <w:widowControl/>
        <w:autoSpaceDE w:val="0"/>
        <w:autoSpaceDN w:val="0"/>
        <w:adjustRightInd w:val="0"/>
        <w:spacing w:line="560" w:lineRule="exact"/>
        <w:rPr>
          <w:rStyle w:val="43"/>
          <w:rFonts w:hint="eastAsia" w:cs="仿宋"/>
          <w:sz w:val="24"/>
          <w:szCs w:val="24"/>
        </w:rPr>
      </w:pPr>
    </w:p>
    <w:p w14:paraId="754B2BF0">
      <w:pPr>
        <w:widowControl/>
        <w:autoSpaceDE w:val="0"/>
        <w:autoSpaceDN w:val="0"/>
        <w:adjustRightInd w:val="0"/>
        <w:spacing w:line="560" w:lineRule="exact"/>
        <w:rPr>
          <w:rStyle w:val="43"/>
          <w:rFonts w:cs="仿宋"/>
          <w:sz w:val="24"/>
          <w:szCs w:val="24"/>
        </w:rPr>
      </w:pPr>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3E2980"/>
    <w:rsid w:val="05BD43E2"/>
    <w:rsid w:val="05BF54E7"/>
    <w:rsid w:val="05E0766C"/>
    <w:rsid w:val="062A4F87"/>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10F40B89"/>
    <w:rsid w:val="1107234B"/>
    <w:rsid w:val="11072A94"/>
    <w:rsid w:val="11C91AF8"/>
    <w:rsid w:val="13282510"/>
    <w:rsid w:val="13AB30BA"/>
    <w:rsid w:val="13AF4D1D"/>
    <w:rsid w:val="13FC1FA7"/>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703EAA"/>
    <w:rsid w:val="1C062A6C"/>
    <w:rsid w:val="1D5D189B"/>
    <w:rsid w:val="1D7768AC"/>
    <w:rsid w:val="1DCD6AB3"/>
    <w:rsid w:val="1E917E41"/>
    <w:rsid w:val="1EE97D61"/>
    <w:rsid w:val="1F0841AB"/>
    <w:rsid w:val="1F131257"/>
    <w:rsid w:val="1FB40EB0"/>
    <w:rsid w:val="1FC63FAF"/>
    <w:rsid w:val="1FED67F2"/>
    <w:rsid w:val="1FFC12EA"/>
    <w:rsid w:val="201761E9"/>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99B1B74"/>
    <w:rsid w:val="2AB9711D"/>
    <w:rsid w:val="2AD510B6"/>
    <w:rsid w:val="2B2937A5"/>
    <w:rsid w:val="2BEB4914"/>
    <w:rsid w:val="2C072227"/>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7A4413"/>
    <w:rsid w:val="35D45FF4"/>
    <w:rsid w:val="35FA38AD"/>
    <w:rsid w:val="367810B3"/>
    <w:rsid w:val="36891BEE"/>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550862"/>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B0E61F2"/>
    <w:rsid w:val="4BF56721"/>
    <w:rsid w:val="4C822C35"/>
    <w:rsid w:val="4C8F564E"/>
    <w:rsid w:val="4E112440"/>
    <w:rsid w:val="4E2D31EF"/>
    <w:rsid w:val="4E6E236A"/>
    <w:rsid w:val="4E985EB2"/>
    <w:rsid w:val="4F081F05"/>
    <w:rsid w:val="4F093B31"/>
    <w:rsid w:val="4F6E6091"/>
    <w:rsid w:val="4FC058C6"/>
    <w:rsid w:val="510C5E54"/>
    <w:rsid w:val="51114FEC"/>
    <w:rsid w:val="51575697"/>
    <w:rsid w:val="51907961"/>
    <w:rsid w:val="520A2AA3"/>
    <w:rsid w:val="52181704"/>
    <w:rsid w:val="52216A9B"/>
    <w:rsid w:val="52427E13"/>
    <w:rsid w:val="52F932E4"/>
    <w:rsid w:val="530C74BB"/>
    <w:rsid w:val="53726F63"/>
    <w:rsid w:val="53740BBC"/>
    <w:rsid w:val="53986FA1"/>
    <w:rsid w:val="54091C4C"/>
    <w:rsid w:val="542E10AC"/>
    <w:rsid w:val="547418E3"/>
    <w:rsid w:val="5604222D"/>
    <w:rsid w:val="56334D5F"/>
    <w:rsid w:val="57925AB5"/>
    <w:rsid w:val="57E71486"/>
    <w:rsid w:val="587F428B"/>
    <w:rsid w:val="58B32C25"/>
    <w:rsid w:val="58ED1584"/>
    <w:rsid w:val="590B5B1F"/>
    <w:rsid w:val="5966493D"/>
    <w:rsid w:val="59943EF2"/>
    <w:rsid w:val="59C363FA"/>
    <w:rsid w:val="5A15047F"/>
    <w:rsid w:val="5A1C03AD"/>
    <w:rsid w:val="5ADE61AD"/>
    <w:rsid w:val="5B9A25B0"/>
    <w:rsid w:val="5C761E49"/>
    <w:rsid w:val="5C82428E"/>
    <w:rsid w:val="5D1368A6"/>
    <w:rsid w:val="5D1F5EEF"/>
    <w:rsid w:val="5DB70023"/>
    <w:rsid w:val="5E14191A"/>
    <w:rsid w:val="5E7D1E46"/>
    <w:rsid w:val="5EE343ED"/>
    <w:rsid w:val="5F251B4F"/>
    <w:rsid w:val="5FC059FC"/>
    <w:rsid w:val="6005776C"/>
    <w:rsid w:val="605204D7"/>
    <w:rsid w:val="60682CF1"/>
    <w:rsid w:val="60CD7D73"/>
    <w:rsid w:val="60E44589"/>
    <w:rsid w:val="610E43FE"/>
    <w:rsid w:val="614B680F"/>
    <w:rsid w:val="62036DB3"/>
    <w:rsid w:val="621B49AD"/>
    <w:rsid w:val="62524483"/>
    <w:rsid w:val="626D3C1F"/>
    <w:rsid w:val="62A74B7D"/>
    <w:rsid w:val="62EE098B"/>
    <w:rsid w:val="63B75221"/>
    <w:rsid w:val="64384C3A"/>
    <w:rsid w:val="64414AEB"/>
    <w:rsid w:val="64947310"/>
    <w:rsid w:val="66B772E6"/>
    <w:rsid w:val="66C467C4"/>
    <w:rsid w:val="66F55E23"/>
    <w:rsid w:val="671C2854"/>
    <w:rsid w:val="67CD3663"/>
    <w:rsid w:val="6A87576B"/>
    <w:rsid w:val="6BCA7704"/>
    <w:rsid w:val="6BD478D0"/>
    <w:rsid w:val="6C2F5391"/>
    <w:rsid w:val="6C7E7B91"/>
    <w:rsid w:val="6CC762EC"/>
    <w:rsid w:val="6D922DEE"/>
    <w:rsid w:val="6D9E4D5C"/>
    <w:rsid w:val="6DBB5BE6"/>
    <w:rsid w:val="6FB94521"/>
    <w:rsid w:val="6FC65B0B"/>
    <w:rsid w:val="708F339A"/>
    <w:rsid w:val="71211F2C"/>
    <w:rsid w:val="713F0604"/>
    <w:rsid w:val="714F6A99"/>
    <w:rsid w:val="719E357C"/>
    <w:rsid w:val="723D7771"/>
    <w:rsid w:val="72C052CE"/>
    <w:rsid w:val="7322493E"/>
    <w:rsid w:val="73FA3EA6"/>
    <w:rsid w:val="75436DF8"/>
    <w:rsid w:val="75BF2A5C"/>
    <w:rsid w:val="75C0373B"/>
    <w:rsid w:val="75C97891"/>
    <w:rsid w:val="768A40CF"/>
    <w:rsid w:val="76D66DC3"/>
    <w:rsid w:val="77A81E12"/>
    <w:rsid w:val="77D42634"/>
    <w:rsid w:val="78232A2D"/>
    <w:rsid w:val="792452A3"/>
    <w:rsid w:val="794719E5"/>
    <w:rsid w:val="79725A1A"/>
    <w:rsid w:val="79D91539"/>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10909</Words>
  <Characters>11502</Characters>
  <Lines>99</Lines>
  <Paragraphs>28</Paragraphs>
  <TotalTime>1</TotalTime>
  <ScaleCrop>false</ScaleCrop>
  <LinksUpToDate>false</LinksUpToDate>
  <CharactersWithSpaces>12598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2026-03-05T01:29:29Z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