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CF6D">
      <w:pPr>
        <w:spacing w:afterLines="100" w:line="360" w:lineRule="auto"/>
        <w:jc w:val="center"/>
        <w:outlineLvl w:val="1"/>
        <w:rPr>
          <w:rFonts w:ascii="仿宋" w:hAnsi="仿宋" w:eastAsia="仿宋"/>
          <w:b/>
          <w:sz w:val="28"/>
          <w:szCs w:val="28"/>
          <w:highlight w:val="none"/>
        </w:rPr>
      </w:pPr>
      <w:bookmarkStart w:id="0" w:name="_Toc31433"/>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公告</w:t>
      </w:r>
      <w:bookmarkEnd w:id="0"/>
    </w:p>
    <w:p w14:paraId="3347F2FC">
      <w:pPr>
        <w:pStyle w:val="24"/>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inherit" w:hAnsi="inherit" w:eastAsia="宋体"/>
          <w:color w:val="333333"/>
          <w:sz w:val="24"/>
          <w:szCs w:val="24"/>
          <w:highlight w:val="none"/>
        </w:rPr>
      </w:pPr>
      <w:r>
        <w:rPr>
          <w:rFonts w:hint="eastAsia" w:cs="宋体"/>
          <w:sz w:val="24"/>
          <w:szCs w:val="24"/>
          <w:highlight w:val="none"/>
          <w:u w:val="none"/>
          <w:lang w:val="en-US" w:eastAsia="zh-CN"/>
        </w:rPr>
        <w:t>我公司</w:t>
      </w:r>
      <w:r>
        <w:rPr>
          <w:rFonts w:hint="eastAsia" w:cs="宋体"/>
          <w:sz w:val="24"/>
          <w:szCs w:val="24"/>
          <w:highlight w:val="none"/>
          <w:lang w:val="en-US" w:eastAsia="zh-CN"/>
        </w:rPr>
        <w:t>现</w:t>
      </w:r>
      <w:r>
        <w:rPr>
          <w:rFonts w:hint="eastAsia"/>
          <w:sz w:val="24"/>
          <w:szCs w:val="24"/>
          <w:highlight w:val="none"/>
        </w:rPr>
        <w:t>对</w:t>
      </w:r>
      <w:r>
        <w:rPr>
          <w:rFonts w:hint="eastAsia"/>
          <w:sz w:val="24"/>
          <w:szCs w:val="24"/>
          <w:highlight w:val="none"/>
          <w:u w:val="single"/>
          <w:lang w:val="en-US" w:eastAsia="zh-CN"/>
        </w:rPr>
        <w:t>红岛会展配套M地块项目10KV进线工程（电缆井钢板桩支护及挖土方）</w:t>
      </w:r>
      <w:r>
        <w:rPr>
          <w:rFonts w:hint="eastAsia"/>
          <w:sz w:val="24"/>
          <w:szCs w:val="24"/>
          <w:highlight w:val="none"/>
          <w:lang w:val="en-US" w:eastAsia="zh-CN"/>
        </w:rPr>
        <w:t>进行采购</w:t>
      </w:r>
      <w:r>
        <w:rPr>
          <w:rFonts w:hint="eastAsia"/>
          <w:sz w:val="24"/>
          <w:szCs w:val="24"/>
          <w:highlight w:val="none"/>
        </w:rPr>
        <w:t>，欢迎符合条件的供应商参加，具体要求如下：</w:t>
      </w:r>
    </w:p>
    <w:p w14:paraId="224D8C10">
      <w:pPr>
        <w:keepNext w:val="0"/>
        <w:keepLines w:val="0"/>
        <w:pageBreakBefore w:val="0"/>
        <w:numPr>
          <w:ilvl w:val="0"/>
          <w:numId w:val="0"/>
        </w:numPr>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仿宋" w:hAnsi="仿宋" w:eastAsia="仿宋"/>
          <w:sz w:val="24"/>
          <w:szCs w:val="24"/>
          <w:highlight w:val="none"/>
          <w:lang w:val="en-US" w:eastAsia="zh-CN"/>
        </w:rPr>
      </w:pPr>
      <w:r>
        <w:rPr>
          <w:rFonts w:hint="eastAsia" w:ascii="仿宋" w:hAnsi="仿宋" w:eastAsia="仿宋" w:cs="Times New Roman"/>
          <w:kern w:val="2"/>
          <w:sz w:val="24"/>
          <w:szCs w:val="24"/>
          <w:highlight w:val="none"/>
          <w:lang w:val="en-US" w:eastAsia="zh-CN" w:bidi="ar-SA"/>
        </w:rPr>
        <w:t>1.</w:t>
      </w:r>
      <w:r>
        <w:rPr>
          <w:rFonts w:hint="eastAsia" w:ascii="仿宋" w:hAnsi="仿宋" w:eastAsia="仿宋"/>
          <w:sz w:val="24"/>
          <w:szCs w:val="24"/>
          <w:highlight w:val="none"/>
        </w:rPr>
        <w:t>项目名称：</w:t>
      </w:r>
      <w:r>
        <w:rPr>
          <w:rFonts w:hint="eastAsia" w:ascii="仿宋" w:hAnsi="仿宋" w:eastAsia="仿宋"/>
          <w:sz w:val="24"/>
          <w:szCs w:val="24"/>
          <w:highlight w:val="none"/>
          <w:lang w:eastAsia="zh-CN"/>
        </w:rPr>
        <w:t>红岛会展配套M地块项目10KV进线工程（电缆井钢板桩支护及挖土方）采购</w:t>
      </w:r>
    </w:p>
    <w:p w14:paraId="50BA6577">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2.项目</w:t>
      </w:r>
      <w:r>
        <w:rPr>
          <w:rFonts w:hint="eastAsia" w:ascii="仿宋" w:hAnsi="仿宋" w:eastAsia="仿宋"/>
          <w:sz w:val="24"/>
          <w:szCs w:val="24"/>
          <w:highlight w:val="none"/>
        </w:rPr>
        <w:t>地点：</w:t>
      </w:r>
      <w:r>
        <w:rPr>
          <w:rFonts w:hint="eastAsia" w:ascii="仿宋" w:hAnsi="仿宋" w:eastAsia="仿宋"/>
          <w:sz w:val="24"/>
          <w:szCs w:val="24"/>
          <w:highlight w:val="none"/>
          <w:lang w:val="en-US" w:eastAsia="zh-CN"/>
        </w:rPr>
        <w:t>采购人</w:t>
      </w:r>
      <w:r>
        <w:rPr>
          <w:rFonts w:hint="eastAsia" w:ascii="仿宋" w:hAnsi="仿宋" w:eastAsia="仿宋"/>
          <w:sz w:val="24"/>
          <w:szCs w:val="24"/>
          <w:highlight w:val="none"/>
        </w:rPr>
        <w:t>指定地点</w:t>
      </w:r>
      <w:bookmarkStart w:id="1" w:name="_Toc177131613"/>
      <w:bookmarkStart w:id="2" w:name="_Toc190936604"/>
      <w:bookmarkStart w:id="3" w:name="_Toc161911529"/>
      <w:bookmarkStart w:id="4" w:name="_Toc190866314"/>
    </w:p>
    <w:p w14:paraId="61675928">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3.采购内容：</w:t>
      </w:r>
      <w:bookmarkEnd w:id="1"/>
      <w:bookmarkEnd w:id="2"/>
      <w:bookmarkEnd w:id="3"/>
      <w:bookmarkEnd w:id="4"/>
      <w:r>
        <w:rPr>
          <w:rFonts w:hint="eastAsia" w:ascii="仿宋" w:hAnsi="仿宋" w:eastAsia="仿宋"/>
          <w:sz w:val="24"/>
          <w:szCs w:val="24"/>
          <w:highlight w:val="none"/>
          <w:lang w:val="en-US" w:eastAsia="zh-CN"/>
        </w:rPr>
        <w:t>电缆井钢板桩支护及挖土方施工采购。</w:t>
      </w:r>
    </w:p>
    <w:p w14:paraId="7A85B01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4.</w:t>
      </w:r>
      <w:r>
        <w:rPr>
          <w:rFonts w:hint="eastAsia" w:cs="Times New Roman"/>
          <w:color w:val="auto"/>
          <w:kern w:val="2"/>
          <w:sz w:val="24"/>
          <w:szCs w:val="24"/>
          <w:highlight w:val="none"/>
          <w:lang w:eastAsia="zh-CN"/>
        </w:rPr>
        <w:t>最高投标限价：含税总价</w:t>
      </w:r>
      <w:r>
        <w:rPr>
          <w:rFonts w:hint="eastAsia" w:cs="Times New Roman"/>
          <w:color w:val="auto"/>
          <w:kern w:val="2"/>
          <w:sz w:val="24"/>
          <w:szCs w:val="24"/>
          <w:highlight w:val="none"/>
          <w:lang w:val="en-US" w:eastAsia="zh-CN"/>
        </w:rPr>
        <w:t>为150150.00</w:t>
      </w:r>
      <w:r>
        <w:rPr>
          <w:rFonts w:hint="eastAsia" w:cs="Times New Roman"/>
          <w:color w:val="auto"/>
          <w:kern w:val="2"/>
          <w:sz w:val="24"/>
          <w:szCs w:val="24"/>
          <w:highlight w:val="none"/>
          <w:lang w:eastAsia="zh-CN"/>
        </w:rPr>
        <w:t>元，不含税总价</w:t>
      </w:r>
      <w:r>
        <w:rPr>
          <w:rFonts w:hint="eastAsia" w:cs="Times New Roman"/>
          <w:color w:val="auto"/>
          <w:kern w:val="2"/>
          <w:sz w:val="24"/>
          <w:szCs w:val="24"/>
          <w:highlight w:val="none"/>
          <w:lang w:val="en-US" w:eastAsia="zh-CN"/>
        </w:rPr>
        <w:t>为137752.29</w:t>
      </w:r>
      <w:r>
        <w:rPr>
          <w:rFonts w:hint="eastAsia" w:cs="Times New Roman"/>
          <w:color w:val="auto"/>
          <w:kern w:val="2"/>
          <w:sz w:val="24"/>
          <w:szCs w:val="24"/>
          <w:highlight w:val="none"/>
          <w:lang w:eastAsia="zh-CN"/>
        </w:rPr>
        <w:t>元，详见最高投标限价明细表。</w:t>
      </w:r>
    </w:p>
    <w:p w14:paraId="6CC8E81B">
      <w:pPr>
        <w:pStyle w:val="24"/>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cs="Times New Roman"/>
          <w:color w:val="auto"/>
          <w:kern w:val="2"/>
          <w:sz w:val="24"/>
          <w:szCs w:val="24"/>
          <w:highlight w:val="none"/>
        </w:rPr>
      </w:pPr>
      <w:r>
        <w:rPr>
          <w:rFonts w:hint="eastAsia" w:cs="Times New Roman"/>
          <w:color w:val="auto"/>
          <w:kern w:val="2"/>
          <w:sz w:val="24"/>
          <w:szCs w:val="24"/>
          <w:highlight w:val="none"/>
          <w:lang w:val="en-US" w:eastAsia="zh-CN"/>
        </w:rPr>
        <w:t>5</w:t>
      </w:r>
      <w:r>
        <w:rPr>
          <w:rFonts w:hint="eastAsia" w:cs="Times New Roman"/>
          <w:color w:val="auto"/>
          <w:kern w:val="2"/>
          <w:sz w:val="24"/>
          <w:szCs w:val="24"/>
          <w:highlight w:val="none"/>
        </w:rPr>
        <w:t>.供应商资格要求</w:t>
      </w:r>
    </w:p>
    <w:p w14:paraId="79D885A8">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宋体"/>
          <w:bCs/>
          <w:sz w:val="24"/>
          <w:szCs w:val="24"/>
          <w:highlight w:val="none"/>
          <w:lang w:val="en-US" w:eastAsia="zh-CN"/>
        </w:rPr>
      </w:pPr>
      <w:r>
        <w:rPr>
          <w:rFonts w:hint="eastAsia" w:ascii="仿宋" w:hAnsi="仿宋" w:eastAsia="仿宋" w:cs="宋体"/>
          <w:bCs/>
          <w:sz w:val="24"/>
          <w:szCs w:val="24"/>
          <w:highlight w:val="none"/>
          <w:lang w:val="en-US" w:eastAsia="zh-CN"/>
        </w:rPr>
        <w:t>5.1供应商须具备独立法人资格，各供应商之间不得存在控股、管理关系及其他关联关系；</w:t>
      </w:r>
    </w:p>
    <w:p w14:paraId="6DE10940">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default" w:ascii="仿宋" w:hAnsi="仿宋" w:eastAsia="仿宋" w:cs="宋体"/>
          <w:bCs/>
          <w:sz w:val="24"/>
          <w:szCs w:val="24"/>
          <w:highlight w:val="none"/>
          <w:lang w:val="en-US" w:eastAsia="zh-CN"/>
        </w:rPr>
      </w:pPr>
      <w:r>
        <w:rPr>
          <w:rFonts w:hint="eastAsia" w:ascii="仿宋" w:hAnsi="仿宋" w:eastAsia="仿宋" w:cs="宋体"/>
          <w:bCs/>
          <w:sz w:val="24"/>
          <w:szCs w:val="24"/>
          <w:highlight w:val="none"/>
          <w:lang w:val="en-US" w:eastAsia="zh-CN"/>
        </w:rPr>
        <w:t>5.2供应商需具备相关营业资格（各类工程建设活动、建设工程施工、市政公用工程、地基基础工程等）；</w:t>
      </w:r>
    </w:p>
    <w:p w14:paraId="7F9BE95B">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宋体"/>
          <w:bCs/>
          <w:sz w:val="24"/>
          <w:szCs w:val="24"/>
          <w:highlight w:val="none"/>
          <w:lang w:val="en-US" w:eastAsia="zh-CN"/>
        </w:rPr>
      </w:pPr>
      <w:r>
        <w:rPr>
          <w:rFonts w:hint="eastAsia" w:ascii="仿宋" w:hAnsi="仿宋" w:eastAsia="仿宋" w:cs="宋体"/>
          <w:bCs/>
          <w:sz w:val="24"/>
          <w:szCs w:val="24"/>
          <w:highlight w:val="none"/>
          <w:lang w:val="en-US" w:eastAsia="zh-CN"/>
        </w:rPr>
        <w:t>5.3供应商需具有有效期内的安全生产许可证；</w:t>
      </w:r>
    </w:p>
    <w:p w14:paraId="39B09885">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宋体"/>
          <w:bCs/>
          <w:sz w:val="24"/>
          <w:szCs w:val="24"/>
          <w:highlight w:val="none"/>
          <w:lang w:val="en-US" w:eastAsia="zh-CN"/>
        </w:rPr>
      </w:pPr>
      <w:r>
        <w:rPr>
          <w:rFonts w:hint="eastAsia" w:ascii="仿宋" w:hAnsi="仿宋" w:eastAsia="仿宋" w:cs="宋体"/>
          <w:bCs/>
          <w:sz w:val="24"/>
          <w:szCs w:val="24"/>
          <w:highlight w:val="none"/>
          <w:lang w:val="en-US" w:eastAsia="zh-CN"/>
        </w:rPr>
        <w:t>5.4供应商需提供专职安全员1人且具有安全生产考核合格证（C证）；</w:t>
      </w:r>
    </w:p>
    <w:p w14:paraId="0B660302">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宋体"/>
          <w:bCs/>
          <w:sz w:val="24"/>
          <w:szCs w:val="24"/>
          <w:highlight w:val="none"/>
          <w:lang w:eastAsia="zh-CN"/>
        </w:rPr>
      </w:pPr>
      <w:r>
        <w:rPr>
          <w:rFonts w:hint="eastAsia" w:ascii="仿宋" w:hAnsi="仿宋" w:eastAsia="仿宋" w:cs="宋体"/>
          <w:bCs/>
          <w:sz w:val="24"/>
          <w:szCs w:val="24"/>
          <w:highlight w:val="none"/>
          <w:lang w:val="en-US" w:eastAsia="zh-CN"/>
        </w:rPr>
        <w:t>5.5</w:t>
      </w:r>
      <w:r>
        <w:rPr>
          <w:rFonts w:hint="eastAsia" w:ascii="仿宋" w:hAnsi="仿宋" w:eastAsia="仿宋" w:cs="宋体"/>
          <w:bCs/>
          <w:sz w:val="24"/>
          <w:szCs w:val="24"/>
          <w:highlight w:val="none"/>
        </w:rPr>
        <w:t>采购公告发布之日前三年内无行贿犯罪等重大违法记录</w:t>
      </w:r>
      <w:r>
        <w:rPr>
          <w:rFonts w:hint="eastAsia" w:ascii="仿宋" w:hAnsi="仿宋" w:eastAsia="仿宋" w:cs="宋体"/>
          <w:bCs/>
          <w:sz w:val="24"/>
          <w:szCs w:val="24"/>
          <w:highlight w:val="none"/>
          <w:lang w:eastAsia="zh-CN"/>
        </w:rPr>
        <w:t>；</w:t>
      </w:r>
    </w:p>
    <w:p w14:paraId="340C83EC">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宋体"/>
          <w:bCs/>
          <w:sz w:val="24"/>
          <w:szCs w:val="24"/>
          <w:highlight w:val="none"/>
          <w:lang w:eastAsia="zh-CN"/>
        </w:rPr>
      </w:pPr>
      <w:r>
        <w:rPr>
          <w:rFonts w:hint="eastAsia" w:ascii="仿宋" w:hAnsi="仿宋" w:eastAsia="仿宋" w:cs="宋体"/>
          <w:bCs/>
          <w:sz w:val="24"/>
          <w:szCs w:val="24"/>
          <w:highlight w:val="none"/>
          <w:lang w:val="en-US" w:eastAsia="zh-CN"/>
        </w:rPr>
        <w:t>5.6</w:t>
      </w:r>
      <w:r>
        <w:rPr>
          <w:rFonts w:hint="eastAsia" w:ascii="仿宋" w:hAnsi="仿宋" w:eastAsia="仿宋" w:cs="宋体"/>
          <w:bCs/>
          <w:sz w:val="24"/>
          <w:szCs w:val="24"/>
          <w:highlight w:val="none"/>
        </w:rPr>
        <w:t>通过“信用中国”网站（www.creditchina.gov.cn）、中国政府采购网（www.ccgp.gov.cn）查询，未被列入失信被执行人、重大税收违法案件当事人、政府采购严重违法失信行为记录名单</w:t>
      </w:r>
      <w:r>
        <w:rPr>
          <w:rFonts w:hint="eastAsia" w:ascii="仿宋" w:hAnsi="仿宋" w:eastAsia="仿宋" w:cs="宋体"/>
          <w:bCs/>
          <w:sz w:val="24"/>
          <w:szCs w:val="24"/>
          <w:highlight w:val="none"/>
          <w:lang w:eastAsia="zh-CN"/>
        </w:rPr>
        <w:t>。</w:t>
      </w:r>
    </w:p>
    <w:p w14:paraId="63C25FFF">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5.7本项目不接受联合体投标。</w:t>
      </w:r>
    </w:p>
    <w:p w14:paraId="7611877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rPr>
      </w:pPr>
      <w:bookmarkStart w:id="5" w:name="_Toc521332562"/>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.发布公告的媒介</w:t>
      </w:r>
    </w:p>
    <w:p w14:paraId="3FF0C8E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本次采购公告在青岛高新实业集团有限公司官网（https://www.qdgsjt.com/bidding/）上发布。</w:t>
      </w:r>
    </w:p>
    <w:p w14:paraId="4E5CF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资格预审及</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文件的获取</w:t>
      </w:r>
    </w:p>
    <w:p w14:paraId="220D56A1">
      <w:pPr>
        <w:pStyle w:val="16"/>
        <w:spacing w:line="560" w:lineRule="exact"/>
        <w:ind w:firstLine="480" w:firstLineChars="200"/>
        <w:rPr>
          <w:rFonts w:ascii="仿宋" w:hAnsi="仿宋" w:eastAsia="仿宋"/>
          <w:szCs w:val="24"/>
          <w:highlight w:val="none"/>
        </w:rPr>
      </w:pPr>
      <w:r>
        <w:rPr>
          <w:rFonts w:hint="eastAsia" w:ascii="仿宋" w:hAnsi="仿宋" w:eastAsia="仿宋" w:cs="仿宋"/>
          <w:color w:val="000000"/>
          <w:sz w:val="24"/>
          <w:szCs w:val="24"/>
          <w:highlight w:val="none"/>
        </w:rPr>
        <w:t>凡有意参加本次采购活动的供应商须</w:t>
      </w:r>
      <w:r>
        <w:rPr>
          <w:rFonts w:hint="eastAsia" w:ascii="仿宋" w:hAnsi="仿宋" w:eastAsia="仿宋" w:cs="仿宋"/>
          <w:color w:val="000000"/>
          <w:sz w:val="24"/>
          <w:szCs w:val="24"/>
          <w:highlight w:val="none"/>
          <w:lang w:eastAsia="zh-CN"/>
        </w:rPr>
        <w:t>将以下报名资料</w:t>
      </w:r>
      <w:r>
        <w:rPr>
          <w:rFonts w:hint="eastAsia" w:ascii="仿宋" w:hAnsi="仿宋" w:eastAsia="仿宋"/>
          <w:szCs w:val="24"/>
          <w:highlight w:val="none"/>
        </w:rPr>
        <w:t>生成一个</w:t>
      </w:r>
      <w:r>
        <w:rPr>
          <w:rFonts w:hint="eastAsia" w:ascii="仿宋" w:hAnsi="仿宋" w:eastAsia="仿宋"/>
          <w:b/>
          <w:bCs/>
          <w:szCs w:val="24"/>
          <w:highlight w:val="none"/>
        </w:rPr>
        <w:t>PDF</w:t>
      </w:r>
      <w:r>
        <w:rPr>
          <w:rFonts w:hint="eastAsia" w:ascii="仿宋" w:hAnsi="仿宋" w:eastAsia="仿宋"/>
          <w:szCs w:val="24"/>
          <w:highlight w:val="none"/>
        </w:rPr>
        <w:t>文档，在</w:t>
      </w:r>
      <w:r>
        <w:rPr>
          <w:rFonts w:hint="eastAsia" w:ascii="仿宋" w:hAnsi="仿宋" w:eastAsia="仿宋"/>
          <w:szCs w:val="24"/>
          <w:highlight w:val="none"/>
          <w:lang w:val="en-US" w:eastAsia="zh-CN"/>
        </w:rPr>
        <w:t>2026年6月17日16:00</w:t>
      </w:r>
      <w:r>
        <w:rPr>
          <w:rFonts w:hint="eastAsia" w:ascii="仿宋" w:hAnsi="仿宋" w:eastAsia="仿宋"/>
          <w:szCs w:val="24"/>
          <w:highlight w:val="none"/>
        </w:rPr>
        <w:t>前发送至邮箱：gaoxinshuidian@163.com。邮件标题为</w:t>
      </w:r>
      <w:r>
        <w:rPr>
          <w:rFonts w:hint="eastAsia" w:ascii="仿宋" w:hAnsi="仿宋" w:eastAsia="仿宋"/>
          <w:b/>
          <w:bCs/>
          <w:szCs w:val="24"/>
          <w:highlight w:val="none"/>
        </w:rPr>
        <w:t>供应商名称+项目名称</w:t>
      </w:r>
      <w:r>
        <w:rPr>
          <w:rFonts w:hint="eastAsia" w:ascii="仿宋" w:hAnsi="仿宋" w:eastAsia="仿宋"/>
          <w:szCs w:val="24"/>
          <w:highlight w:val="none"/>
        </w:rPr>
        <w:t>，正文备注</w:t>
      </w:r>
      <w:r>
        <w:rPr>
          <w:rFonts w:hint="eastAsia" w:ascii="仿宋" w:hAnsi="仿宋" w:eastAsia="仿宋"/>
          <w:b/>
          <w:bCs/>
          <w:szCs w:val="24"/>
          <w:highlight w:val="none"/>
        </w:rPr>
        <w:t>联系人、联系方式、</w:t>
      </w:r>
      <w:r>
        <w:rPr>
          <w:rFonts w:hint="eastAsia" w:ascii="仿宋" w:hAnsi="仿宋" w:eastAsia="仿宋"/>
          <w:b/>
          <w:bCs/>
          <w:szCs w:val="24"/>
          <w:highlight w:val="none"/>
          <w:lang w:eastAsia="zh-CN"/>
        </w:rPr>
        <w:t>采购</w:t>
      </w:r>
      <w:r>
        <w:rPr>
          <w:rFonts w:hint="eastAsia" w:ascii="仿宋" w:hAnsi="仿宋" w:eastAsia="仿宋"/>
          <w:b/>
          <w:bCs/>
          <w:szCs w:val="24"/>
          <w:highlight w:val="none"/>
        </w:rPr>
        <w:t>文件接收邮箱地址</w:t>
      </w:r>
      <w:r>
        <w:rPr>
          <w:rFonts w:hint="eastAsia" w:ascii="仿宋" w:hAnsi="仿宋" w:eastAsia="仿宋"/>
          <w:szCs w:val="24"/>
          <w:highlight w:val="none"/>
        </w:rPr>
        <w:t>。</w:t>
      </w:r>
      <w:r>
        <w:rPr>
          <w:rStyle w:val="48"/>
          <w:rFonts w:hint="eastAsia" w:ascii="仿宋" w:hAnsi="仿宋" w:eastAsia="仿宋" w:cs="仿宋"/>
          <w:sz w:val="24"/>
          <w:szCs w:val="24"/>
          <w:highlight w:val="none"/>
        </w:rPr>
        <w:t>由</w:t>
      </w:r>
      <w:r>
        <w:rPr>
          <w:rStyle w:val="48"/>
          <w:rFonts w:hint="eastAsia" w:ascii="仿宋" w:hAnsi="仿宋" w:eastAsia="仿宋" w:cs="仿宋"/>
          <w:sz w:val="24"/>
          <w:szCs w:val="24"/>
          <w:highlight w:val="none"/>
          <w:lang w:eastAsia="zh-CN"/>
        </w:rPr>
        <w:t>采购</w:t>
      </w:r>
      <w:r>
        <w:rPr>
          <w:rStyle w:val="48"/>
          <w:rFonts w:hint="eastAsia" w:ascii="仿宋" w:hAnsi="仿宋" w:eastAsia="仿宋" w:cs="仿宋"/>
          <w:sz w:val="24"/>
          <w:szCs w:val="24"/>
          <w:highlight w:val="none"/>
        </w:rPr>
        <w:t>单位受理</w:t>
      </w:r>
      <w:r>
        <w:rPr>
          <w:rStyle w:val="48"/>
          <w:rFonts w:hint="eastAsia" w:ascii="仿宋" w:hAnsi="仿宋" w:eastAsia="仿宋" w:cs="仿宋"/>
          <w:sz w:val="24"/>
          <w:szCs w:val="24"/>
          <w:highlight w:val="none"/>
          <w:lang w:eastAsia="zh-CN"/>
        </w:rPr>
        <w:t>审查通过</w:t>
      </w:r>
      <w:r>
        <w:rPr>
          <w:rStyle w:val="48"/>
          <w:rFonts w:hint="eastAsia" w:ascii="仿宋" w:hAnsi="仿宋" w:eastAsia="仿宋" w:cs="仿宋"/>
          <w:sz w:val="24"/>
          <w:szCs w:val="24"/>
          <w:highlight w:val="none"/>
        </w:rPr>
        <w:t>后，通过邮箱向</w:t>
      </w:r>
      <w:r>
        <w:rPr>
          <w:rFonts w:hint="eastAsia" w:ascii="仿宋" w:hAnsi="仿宋" w:eastAsia="仿宋" w:cs="仿宋"/>
          <w:color w:val="000000"/>
          <w:sz w:val="24"/>
          <w:szCs w:val="24"/>
          <w:highlight w:val="none"/>
          <w:lang w:val="en-US" w:eastAsia="zh-CN"/>
        </w:rPr>
        <w:t>审查合格的供应商</w:t>
      </w:r>
      <w:r>
        <w:rPr>
          <w:rStyle w:val="48"/>
          <w:rFonts w:hint="eastAsia" w:ascii="仿宋" w:hAnsi="仿宋" w:eastAsia="仿宋" w:cs="仿宋"/>
          <w:sz w:val="24"/>
          <w:szCs w:val="24"/>
          <w:highlight w:val="none"/>
        </w:rPr>
        <w:t>发放</w:t>
      </w:r>
      <w:r>
        <w:rPr>
          <w:rStyle w:val="48"/>
          <w:rFonts w:hint="eastAsia" w:ascii="仿宋" w:hAnsi="仿宋" w:eastAsia="仿宋" w:cs="仿宋"/>
          <w:sz w:val="24"/>
          <w:szCs w:val="24"/>
          <w:highlight w:val="none"/>
          <w:lang w:eastAsia="zh-CN"/>
        </w:rPr>
        <w:t>采购</w:t>
      </w:r>
      <w:r>
        <w:rPr>
          <w:rStyle w:val="48"/>
          <w:rFonts w:hint="eastAsia" w:ascii="仿宋" w:hAnsi="仿宋" w:eastAsia="仿宋" w:cs="仿宋"/>
          <w:sz w:val="24"/>
          <w:szCs w:val="24"/>
          <w:highlight w:val="none"/>
        </w:rPr>
        <w:t>文件。</w:t>
      </w:r>
    </w:p>
    <w:p w14:paraId="560EDBA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（1）营业执照副本（复印件）；（2）法定代表人身份证明，法定代表人授权委托书；（3）在经营活动中无重大违法记录和行贿犯罪记录的承诺；</w:t>
      </w:r>
      <w:r>
        <w:rPr>
          <w:rFonts w:hint="eastAsia" w:ascii="仿宋" w:hAnsi="仿宋" w:eastAsia="仿宋" w:cs="宋体"/>
          <w:bCs/>
          <w:sz w:val="24"/>
          <w:szCs w:val="24"/>
          <w:highlight w:val="none"/>
          <w:lang w:val="en-US" w:eastAsia="zh-CN"/>
        </w:rPr>
        <w:t>（4）安全生产许可证及安全生产考核合格证（C证）</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通过“信用中国”网站（www.creditchina.gov.cn）、中国政府采购网（www.ccgp.gov.cn）查询，未被列入失信被执行人、重大税收违法案件当事人、政府采购严重违法失信行为记录等名单的查询结果截图；中国裁判文书网（http://wenshu.court.gov.cn)分别查询供应商、法定代表人无行贿犯罪记录查询网页截图</w:t>
      </w:r>
      <w:r>
        <w:rPr>
          <w:rFonts w:hint="eastAsia" w:ascii="仿宋" w:hAnsi="仿宋" w:eastAsia="仿宋" w:cs="仿宋"/>
          <w:b/>
          <w:bCs/>
          <w:color w:val="000000"/>
          <w:sz w:val="24"/>
          <w:szCs w:val="24"/>
          <w:highlight w:val="none"/>
        </w:rPr>
        <w:t>(截图均需带有查询日期）</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以上材料均需加盖公章</w:t>
      </w:r>
      <w:r>
        <w:rPr>
          <w:rFonts w:hint="eastAsia" w:ascii="仿宋" w:hAnsi="仿宋" w:eastAsia="仿宋" w:cs="仿宋"/>
          <w:color w:val="000000"/>
          <w:sz w:val="24"/>
          <w:szCs w:val="24"/>
          <w:highlight w:val="none"/>
          <w:lang w:eastAsia="zh-CN"/>
        </w:rPr>
        <w:t>。</w:t>
      </w:r>
    </w:p>
    <w:bookmarkEnd w:id="5"/>
    <w:p w14:paraId="47FE9741">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.响应文件递交时间以及地点</w:t>
      </w:r>
    </w:p>
    <w:p w14:paraId="46104D1E">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.1时间：202</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23</w:t>
      </w:r>
      <w:r>
        <w:rPr>
          <w:rFonts w:hint="eastAsia" w:ascii="仿宋" w:hAnsi="仿宋" w:eastAsia="仿宋"/>
          <w:sz w:val="24"/>
          <w:szCs w:val="24"/>
          <w:highlight w:val="none"/>
        </w:rPr>
        <w:t>日</w:t>
      </w:r>
      <w:r>
        <w:rPr>
          <w:rFonts w:hint="eastAsia" w:ascii="仿宋" w:hAnsi="仿宋" w:eastAsia="仿宋"/>
          <w:sz w:val="24"/>
          <w:szCs w:val="24"/>
          <w:highlight w:val="none"/>
          <w:lang w:val="en-US" w:eastAsia="zh-CN"/>
        </w:rPr>
        <w:t xml:space="preserve"> 9</w:t>
      </w:r>
      <w:r>
        <w:rPr>
          <w:rFonts w:hint="eastAsia" w:ascii="仿宋" w:hAnsi="仿宋" w:eastAsia="仿宋"/>
          <w:sz w:val="24"/>
          <w:szCs w:val="24"/>
          <w:highlight w:val="none"/>
        </w:rPr>
        <w:t>时</w:t>
      </w:r>
      <w:r>
        <w:rPr>
          <w:rFonts w:hint="eastAsia" w:ascii="仿宋" w:hAnsi="仿宋" w:eastAsia="仿宋"/>
          <w:sz w:val="24"/>
          <w:szCs w:val="24"/>
          <w:highlight w:val="none"/>
          <w:lang w:val="en-US" w:eastAsia="zh-CN"/>
        </w:rPr>
        <w:t>00</w:t>
      </w:r>
      <w:r>
        <w:rPr>
          <w:rFonts w:hint="eastAsia" w:ascii="仿宋" w:hAnsi="仿宋" w:eastAsia="仿宋"/>
          <w:sz w:val="24"/>
          <w:szCs w:val="24"/>
          <w:highlight w:val="none"/>
        </w:rPr>
        <w:t>分至</w:t>
      </w: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时</w:t>
      </w:r>
      <w:r>
        <w:rPr>
          <w:rFonts w:hint="eastAsia" w:ascii="仿宋" w:hAnsi="仿宋" w:eastAsia="仿宋"/>
          <w:sz w:val="24"/>
          <w:szCs w:val="24"/>
          <w:highlight w:val="none"/>
          <w:lang w:val="en-US" w:eastAsia="zh-CN"/>
        </w:rPr>
        <w:t>30</w:t>
      </w:r>
      <w:r>
        <w:rPr>
          <w:rFonts w:hint="eastAsia" w:ascii="仿宋" w:hAnsi="仿宋" w:eastAsia="仿宋"/>
          <w:sz w:val="24"/>
          <w:szCs w:val="24"/>
          <w:highlight w:val="none"/>
        </w:rPr>
        <w:t xml:space="preserve"> 分。</w:t>
      </w:r>
    </w:p>
    <w:p w14:paraId="51CB926A">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.2地点：青岛市高新区聚贤桥路50号高实集团</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楼</w:t>
      </w:r>
      <w:r>
        <w:rPr>
          <w:rFonts w:hint="eastAsia" w:ascii="仿宋" w:hAnsi="仿宋" w:eastAsia="仿宋"/>
          <w:sz w:val="24"/>
          <w:szCs w:val="24"/>
          <w:highlight w:val="none"/>
          <w:lang w:val="en-US" w:eastAsia="zh-CN"/>
        </w:rPr>
        <w:t>1017会议室</w:t>
      </w:r>
      <w:r>
        <w:rPr>
          <w:rFonts w:hint="eastAsia" w:ascii="仿宋" w:hAnsi="仿宋" w:eastAsia="仿宋"/>
          <w:sz w:val="24"/>
          <w:szCs w:val="24"/>
          <w:highlight w:val="none"/>
        </w:rPr>
        <w:t>。</w:t>
      </w:r>
    </w:p>
    <w:p w14:paraId="08835E18">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开启</w:t>
      </w:r>
      <w:r>
        <w:rPr>
          <w:rFonts w:hint="eastAsia" w:ascii="仿宋" w:hAnsi="仿宋" w:eastAsia="仿宋"/>
          <w:sz w:val="24"/>
          <w:szCs w:val="24"/>
          <w:highlight w:val="none"/>
        </w:rPr>
        <w:t>时间以及地点</w:t>
      </w:r>
    </w:p>
    <w:p w14:paraId="42885C99">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.1时间：202</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23</w:t>
      </w:r>
      <w:r>
        <w:rPr>
          <w:rFonts w:hint="eastAsia" w:ascii="仿宋" w:hAnsi="仿宋" w:eastAsia="仿宋"/>
          <w:sz w:val="24"/>
          <w:szCs w:val="24"/>
          <w:highlight w:val="none"/>
        </w:rPr>
        <w:t>日</w:t>
      </w: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时</w:t>
      </w:r>
      <w:r>
        <w:rPr>
          <w:rFonts w:hint="eastAsia" w:ascii="仿宋" w:hAnsi="仿宋" w:eastAsia="仿宋"/>
          <w:sz w:val="24"/>
          <w:szCs w:val="24"/>
          <w:highlight w:val="none"/>
          <w:lang w:val="en-US" w:eastAsia="zh-CN"/>
        </w:rPr>
        <w:t>30</w:t>
      </w:r>
      <w:r>
        <w:rPr>
          <w:rFonts w:hint="eastAsia" w:ascii="仿宋" w:hAnsi="仿宋" w:eastAsia="仿宋"/>
          <w:sz w:val="24"/>
          <w:szCs w:val="24"/>
          <w:highlight w:val="none"/>
        </w:rPr>
        <w:t xml:space="preserve"> 分。</w:t>
      </w:r>
    </w:p>
    <w:p w14:paraId="5CA9A016">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.2地点：青岛市高新区聚贤桥路50号高实集团</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楼</w:t>
      </w:r>
      <w:r>
        <w:rPr>
          <w:rFonts w:hint="eastAsia" w:ascii="仿宋" w:hAnsi="仿宋" w:eastAsia="仿宋"/>
          <w:sz w:val="24"/>
          <w:szCs w:val="24"/>
          <w:highlight w:val="none"/>
          <w:lang w:val="en-US" w:eastAsia="zh-CN"/>
        </w:rPr>
        <w:t>1017会议室</w:t>
      </w:r>
      <w:r>
        <w:rPr>
          <w:rFonts w:hint="eastAsia" w:ascii="仿宋" w:hAnsi="仿宋" w:eastAsia="仿宋"/>
          <w:sz w:val="24"/>
          <w:szCs w:val="24"/>
          <w:highlight w:val="none"/>
        </w:rPr>
        <w:t>。</w:t>
      </w:r>
    </w:p>
    <w:p w14:paraId="12C86FFA">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.联系方式</w:t>
      </w:r>
    </w:p>
    <w:p w14:paraId="5771248F">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.1采购人：青岛高新电力发展有限公司</w:t>
      </w:r>
    </w:p>
    <w:p w14:paraId="5396C898">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rPr>
        <w:t>联 系 人：纪虹延</w:t>
      </w:r>
    </w:p>
    <w:p w14:paraId="4E342DB6">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rPr>
        <w:t>电    话：0532-68687097</w:t>
      </w:r>
    </w:p>
    <w:p w14:paraId="78EBBAEB">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地    址：青岛市高新区聚贤桥路50号高实集团10楼。</w:t>
      </w:r>
    </w:p>
    <w:p w14:paraId="7999ABCE">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p>
    <w:p w14:paraId="547DF7E2">
      <w:pPr>
        <w:pStyle w:val="16"/>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rPr>
        <w:t xml:space="preserve">                                                202</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日</w:t>
      </w:r>
    </w:p>
    <w:p w14:paraId="55B83D9E">
      <w:pPr>
        <w:keepNext w:val="0"/>
        <w:keepLines w:val="0"/>
        <w:pageBreakBefore w:val="0"/>
        <w:widowControl w:val="0"/>
        <w:kinsoku/>
        <w:wordWrap/>
        <w:overflowPunct/>
        <w:topLinePunct w:val="0"/>
        <w:autoSpaceDE/>
        <w:autoSpaceDN/>
        <w:bidi w:val="0"/>
        <w:adjustRightInd/>
        <w:snapToGrid/>
        <w:spacing w:afterLines="50" w:line="560" w:lineRule="exact"/>
        <w:jc w:val="center"/>
        <w:textAlignment w:val="auto"/>
        <w:outlineLvl w:val="1"/>
        <w:rPr>
          <w:rFonts w:ascii="仿宋" w:hAnsi="仿宋" w:eastAsia="仿宋"/>
          <w:b/>
          <w:sz w:val="28"/>
          <w:szCs w:val="28"/>
          <w:highlight w:val="none"/>
        </w:rPr>
      </w:pPr>
      <w:r>
        <w:rPr>
          <w:rFonts w:ascii="仿宋" w:hAnsi="仿宋" w:eastAsia="仿宋"/>
          <w:b/>
          <w:sz w:val="28"/>
          <w:szCs w:val="28"/>
          <w:highlight w:val="none"/>
        </w:rPr>
        <w:br w:type="page"/>
      </w:r>
      <w:bookmarkStart w:id="6" w:name="_Toc24528"/>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需求</w:t>
      </w:r>
      <w:bookmarkEnd w:id="6"/>
    </w:p>
    <w:p w14:paraId="22876E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ascii="黑体" w:hAnsi="黑体" w:eastAsia="黑体" w:cs="宋体"/>
          <w:color w:val="000000"/>
          <w:sz w:val="24"/>
          <w:szCs w:val="24"/>
          <w:highlight w:val="none"/>
        </w:rPr>
        <w:t>一</w:t>
      </w:r>
      <w:r>
        <w:rPr>
          <w:rFonts w:hint="eastAsia" w:ascii="黑体" w:hAnsi="黑体" w:eastAsia="黑体" w:cs="宋体"/>
          <w:color w:val="000000"/>
          <w:sz w:val="24"/>
          <w:szCs w:val="24"/>
          <w:highlight w:val="none"/>
        </w:rPr>
        <w:t>、</w:t>
      </w:r>
      <w:r>
        <w:rPr>
          <w:rFonts w:hint="eastAsia" w:ascii="黑体" w:hAnsi="黑体" w:eastAsia="黑体" w:cs="宋体"/>
          <w:color w:val="000000"/>
          <w:sz w:val="24"/>
          <w:szCs w:val="24"/>
          <w:highlight w:val="none"/>
          <w:lang w:eastAsia="zh-CN"/>
        </w:rPr>
        <w:t>采购</w:t>
      </w:r>
      <w:r>
        <w:rPr>
          <w:rFonts w:ascii="黑体" w:hAnsi="黑体" w:eastAsia="黑体" w:cs="宋体"/>
          <w:color w:val="000000"/>
          <w:sz w:val="24"/>
          <w:szCs w:val="24"/>
          <w:highlight w:val="none"/>
        </w:rPr>
        <w:t>需求</w:t>
      </w:r>
    </w:p>
    <w:p w14:paraId="7FA8D93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1.项目名称：红岛会展配套M地块项目10KV进线工程（电缆井钢板桩支护及挖土方）</w:t>
      </w:r>
    </w:p>
    <w:p w14:paraId="5A2375A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黑体" w:hAnsi="黑体" w:eastAsia="黑体" w:cs="宋体"/>
          <w:color w:val="000000"/>
          <w:sz w:val="24"/>
          <w:szCs w:val="24"/>
          <w:highlight w:val="none"/>
        </w:rPr>
      </w:pPr>
      <w:r>
        <w:rPr>
          <w:rFonts w:hint="eastAsia" w:ascii="仿宋" w:hAnsi="仿宋" w:eastAsia="仿宋" w:cs="宋体"/>
          <w:color w:val="000000"/>
          <w:sz w:val="24"/>
          <w:szCs w:val="24"/>
          <w:highlight w:val="none"/>
        </w:rPr>
        <w:t>2.</w:t>
      </w:r>
      <w:r>
        <w:rPr>
          <w:rFonts w:hint="eastAsia" w:ascii="仿宋" w:hAnsi="仿宋" w:eastAsia="仿宋" w:cs="宋体"/>
          <w:color w:val="000000"/>
          <w:sz w:val="24"/>
          <w:szCs w:val="24"/>
          <w:highlight w:val="none"/>
          <w:lang w:eastAsia="zh-CN"/>
        </w:rPr>
        <w:t>采购</w:t>
      </w:r>
      <w:r>
        <w:rPr>
          <w:rFonts w:hint="eastAsia" w:ascii="仿宋" w:hAnsi="仿宋" w:eastAsia="仿宋" w:cs="宋体"/>
          <w:color w:val="000000"/>
          <w:sz w:val="24"/>
          <w:szCs w:val="24"/>
          <w:highlight w:val="none"/>
        </w:rPr>
        <w:t>内容：钢板桩支护及挖土方</w:t>
      </w:r>
      <w:r>
        <w:rPr>
          <w:rFonts w:hint="eastAsia" w:ascii="仿宋" w:hAnsi="仿宋" w:eastAsia="仿宋" w:cs="宋体"/>
          <w:color w:val="000000"/>
          <w:sz w:val="24"/>
          <w:szCs w:val="24"/>
          <w:highlight w:val="none"/>
          <w:lang w:eastAsia="zh-CN"/>
        </w:rPr>
        <w:t>，</w:t>
      </w:r>
      <w:r>
        <w:rPr>
          <w:rFonts w:hint="eastAsia" w:ascii="仿宋" w:hAnsi="仿宋" w:eastAsia="仿宋" w:cs="宋体"/>
          <w:color w:val="000000"/>
          <w:sz w:val="24"/>
          <w:szCs w:val="24"/>
          <w:highlight w:val="none"/>
        </w:rPr>
        <w:t>详见最高投标限价明细表。</w:t>
      </w:r>
    </w:p>
    <w:p w14:paraId="17149F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eastAsia="zh-CN"/>
        </w:rPr>
        <w:t>采购</w:t>
      </w:r>
      <w:r>
        <w:rPr>
          <w:rFonts w:hint="eastAsia" w:ascii="仿宋" w:hAnsi="仿宋" w:eastAsia="仿宋" w:cs="宋体"/>
          <w:sz w:val="24"/>
          <w:szCs w:val="24"/>
          <w:highlight w:val="none"/>
        </w:rPr>
        <w:t>控制价</w:t>
      </w:r>
      <w:r>
        <w:rPr>
          <w:rFonts w:hint="eastAsia" w:ascii="仿宋" w:hAnsi="仿宋" w:eastAsia="仿宋" w:cs="宋体"/>
          <w:color w:val="000000"/>
          <w:sz w:val="24"/>
          <w:szCs w:val="24"/>
          <w:highlight w:val="none"/>
        </w:rPr>
        <w:t>：</w:t>
      </w:r>
      <w:r>
        <w:rPr>
          <w:rFonts w:hint="eastAsia" w:ascii="仿宋" w:hAnsi="仿宋" w:eastAsia="仿宋"/>
          <w:sz w:val="24"/>
          <w:szCs w:val="24"/>
          <w:highlight w:val="none"/>
          <w:lang w:val="en-US" w:eastAsia="zh-CN"/>
        </w:rPr>
        <w:t>150150.00</w:t>
      </w:r>
      <w:r>
        <w:rPr>
          <w:rFonts w:hint="eastAsia" w:ascii="仿宋" w:hAnsi="仿宋" w:eastAsia="仿宋"/>
          <w:sz w:val="24"/>
          <w:szCs w:val="24"/>
          <w:highlight w:val="none"/>
        </w:rPr>
        <w:t>元（含税增值税税率9%），不含税价</w:t>
      </w:r>
      <w:r>
        <w:rPr>
          <w:rFonts w:hint="eastAsia" w:ascii="仿宋" w:hAnsi="仿宋" w:eastAsia="仿宋"/>
          <w:sz w:val="24"/>
          <w:szCs w:val="24"/>
          <w:highlight w:val="none"/>
          <w:lang w:val="en-US" w:eastAsia="zh-CN"/>
        </w:rPr>
        <w:t>137752.29</w:t>
      </w:r>
      <w:r>
        <w:rPr>
          <w:rFonts w:hint="eastAsia" w:ascii="仿宋" w:hAnsi="仿宋" w:eastAsia="仿宋"/>
          <w:sz w:val="24"/>
          <w:szCs w:val="24"/>
          <w:highlight w:val="none"/>
        </w:rPr>
        <w:t>元</w:t>
      </w:r>
    </w:p>
    <w:p w14:paraId="6A6054E2">
      <w:pPr>
        <w:keepNext w:val="0"/>
        <w:keepLines w:val="0"/>
        <w:pageBreakBefore w:val="0"/>
        <w:widowControl w:val="0"/>
        <w:kinsoku/>
        <w:wordWrap/>
        <w:overflowPunct/>
        <w:topLinePunct w:val="0"/>
        <w:autoSpaceDE/>
        <w:autoSpaceDN/>
        <w:bidi w:val="0"/>
        <w:adjustRightInd/>
        <w:snapToGrid/>
        <w:spacing w:after="0" w:line="560" w:lineRule="exact"/>
        <w:ind w:left="479" w:leftChars="228" w:firstLine="0" w:firstLineChars="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4.供应商资格要求：</w:t>
      </w:r>
    </w:p>
    <w:p w14:paraId="7908758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4.1具有独立法人资格,各</w:t>
      </w:r>
      <w:r>
        <w:rPr>
          <w:rFonts w:hint="eastAsia" w:ascii="仿宋" w:hAnsi="仿宋" w:eastAsia="仿宋" w:cs="宋体"/>
          <w:color w:val="000000"/>
          <w:sz w:val="24"/>
          <w:szCs w:val="24"/>
          <w:highlight w:val="none"/>
          <w:lang w:eastAsia="zh-CN"/>
        </w:rPr>
        <w:t>供应商</w:t>
      </w:r>
      <w:r>
        <w:rPr>
          <w:rFonts w:hint="eastAsia" w:ascii="仿宋" w:hAnsi="仿宋" w:eastAsia="仿宋" w:cs="宋体"/>
          <w:color w:val="000000"/>
          <w:sz w:val="24"/>
          <w:szCs w:val="24"/>
          <w:highlight w:val="none"/>
        </w:rPr>
        <w:t>不得有企业关联或股权关系；</w:t>
      </w:r>
    </w:p>
    <w:p w14:paraId="6931214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4.2具有安全生产许可证；</w:t>
      </w:r>
    </w:p>
    <w:p w14:paraId="10B8D6B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4.3具备相关营业资格（各类工程建设活动、建设工程施工、市政公用工程、地基基础工程等），并在人员、设备、技术、资金等方面具备相应的能力；</w:t>
      </w:r>
    </w:p>
    <w:p w14:paraId="6B3256A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5. 本项目人员要求：</w:t>
      </w:r>
    </w:p>
    <w:p w14:paraId="2697A3D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5.1专职安全员1人，具有安全生产考核合格证（C证）；</w:t>
      </w:r>
    </w:p>
    <w:p w14:paraId="5712F72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color w:val="000000"/>
          <w:sz w:val="24"/>
          <w:szCs w:val="24"/>
          <w:highlight w:val="none"/>
        </w:rPr>
      </w:pPr>
      <w:r>
        <w:rPr>
          <w:rFonts w:hint="eastAsia" w:ascii="黑体" w:hAnsi="黑体" w:eastAsia="黑体" w:cs="宋体"/>
          <w:color w:val="000000"/>
          <w:sz w:val="24"/>
          <w:szCs w:val="24"/>
          <w:highlight w:val="none"/>
        </w:rPr>
        <w:t xml:space="preserve">二、工期要求 </w:t>
      </w:r>
    </w:p>
    <w:p w14:paraId="16D3FCE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自合同签订并接甲方进场通知之日起7天内完成,具体开工日期以甲方通知为准。除人力不可抗拒及不可预见的因素外，一律不得顺延。</w:t>
      </w:r>
    </w:p>
    <w:p w14:paraId="2C24CE5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三、质量标准 </w:t>
      </w:r>
    </w:p>
    <w:p w14:paraId="7974036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1.本工程要求质量标准为:一次性验收合格。</w:t>
      </w:r>
    </w:p>
    <w:p w14:paraId="20CF82E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2.本工程按照国家现行工程验收规范、标准进行评定验收。</w:t>
      </w:r>
    </w:p>
    <w:p w14:paraId="23A96560">
      <w:pPr>
        <w:keepNext w:val="0"/>
        <w:keepLines w:val="0"/>
        <w:pageBreakBefore w:val="0"/>
        <w:widowControl w:val="0"/>
        <w:kinsoku/>
        <w:wordWrap/>
        <w:overflowPunct/>
        <w:topLinePunct w:val="0"/>
        <w:autoSpaceDE/>
        <w:autoSpaceDN/>
        <w:bidi w:val="0"/>
        <w:adjustRightInd/>
        <w:snapToGrid/>
        <w:spacing w:after="0" w:line="560" w:lineRule="exact"/>
        <w:textAlignment w:val="auto"/>
        <w:rPr>
          <w:sz w:val="24"/>
          <w:szCs w:val="24"/>
          <w:highlight w:val="none"/>
        </w:rPr>
      </w:pPr>
      <w:r>
        <w:rPr>
          <w:rFonts w:hint="eastAsia" w:ascii="黑体" w:hAnsi="黑体" w:eastAsia="黑体" w:cs="宋体"/>
          <w:color w:val="000000"/>
          <w:sz w:val="24"/>
          <w:szCs w:val="24"/>
          <w:highlight w:val="none"/>
        </w:rPr>
        <w:t>四、</w:t>
      </w:r>
      <w:r>
        <w:rPr>
          <w:rFonts w:ascii="黑体" w:hAnsi="黑体" w:eastAsia="黑体" w:cs="宋体"/>
          <w:color w:val="000000"/>
          <w:sz w:val="24"/>
          <w:szCs w:val="24"/>
          <w:highlight w:val="none"/>
        </w:rPr>
        <w:t>技术标准和施工要求</w:t>
      </w:r>
      <w:r>
        <w:rPr>
          <w:sz w:val="24"/>
          <w:szCs w:val="24"/>
          <w:highlight w:val="none"/>
        </w:rPr>
        <w:t xml:space="preserve"> </w:t>
      </w:r>
    </w:p>
    <w:p w14:paraId="21B23BC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w:t>
      </w:r>
      <w:r>
        <w:rPr>
          <w:rFonts w:ascii="仿宋" w:hAnsi="仿宋" w:eastAsia="仿宋" w:cs="宋体"/>
          <w:color w:val="000000"/>
          <w:sz w:val="24"/>
          <w:szCs w:val="24"/>
          <w:highlight w:val="none"/>
        </w:rPr>
        <w:t>本工程应按国家、建设部、工程施工技术（验收）规程、规范标准施工。</w:t>
      </w:r>
    </w:p>
    <w:p w14:paraId="777B71F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w:t>
      </w:r>
      <w:r>
        <w:rPr>
          <w:rFonts w:ascii="仿宋" w:hAnsi="仿宋" w:eastAsia="仿宋" w:cs="宋体"/>
          <w:color w:val="000000"/>
          <w:sz w:val="24"/>
          <w:szCs w:val="24"/>
          <w:highlight w:val="none"/>
        </w:rPr>
        <w:t xml:space="preserve">严格按照施工图纸、工程量清单及有关技术要求、文件、资料进行施工。 </w:t>
      </w:r>
    </w:p>
    <w:p w14:paraId="72B4958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hint="eastAsia" w:ascii="黑体" w:hAnsi="黑体" w:eastAsia="黑体" w:cs="宋体"/>
          <w:color w:val="000000"/>
          <w:sz w:val="24"/>
          <w:szCs w:val="24"/>
          <w:highlight w:val="none"/>
        </w:rPr>
        <w:t>五、付款及结算方式</w:t>
      </w:r>
    </w:p>
    <w:p w14:paraId="57DCF82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1.固定单价，工程量按经甲方验收合格的实际工程量结算。</w:t>
      </w:r>
    </w:p>
    <w:p w14:paraId="06D94C8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工程完工经甲方验收合格并完成结算后满三个月，乙方需根据国家现行税率向甲方开具结算值等额增值税专用发票，甲方向乙方支付全部工程费用，如乙方迟延开具发票，则甲方有权延迟付款。最终各节点付款时间结合甲方财务状况确定。</w:t>
      </w:r>
    </w:p>
    <w:p w14:paraId="2EAD8CF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olor w:val="000000"/>
          <w:sz w:val="24"/>
          <w:szCs w:val="24"/>
          <w:highlight w:val="none"/>
        </w:rPr>
      </w:pPr>
      <w:r>
        <w:rPr>
          <w:rFonts w:hint="eastAsia" w:ascii="黑体" w:hAnsi="黑体" w:eastAsia="黑体"/>
          <w:color w:val="000000"/>
          <w:sz w:val="24"/>
          <w:szCs w:val="24"/>
          <w:highlight w:val="none"/>
          <w:lang w:eastAsia="zh-CN"/>
        </w:rPr>
        <w:t>六</w:t>
      </w:r>
      <w:r>
        <w:rPr>
          <w:rFonts w:hint="eastAsia" w:ascii="黑体" w:hAnsi="黑体" w:eastAsia="黑体"/>
          <w:color w:val="000000"/>
          <w:sz w:val="24"/>
          <w:szCs w:val="24"/>
          <w:highlight w:val="none"/>
        </w:rPr>
        <w:t>、</w:t>
      </w:r>
      <w:r>
        <w:rPr>
          <w:rFonts w:hint="eastAsia" w:ascii="黑体" w:hAnsi="黑体" w:eastAsia="黑体" w:cs="Times New Roman"/>
          <w:color w:val="000000"/>
          <w:sz w:val="24"/>
          <w:szCs w:val="24"/>
          <w:highlight w:val="none"/>
        </w:rPr>
        <w:t>安全文明施工</w:t>
      </w:r>
    </w:p>
    <w:p w14:paraId="0CFB258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安全目标：杜绝死亡、重伤负伤事故。承包人在施工期间，应严格执行国家、山东省和青岛市有关建设工程安全、文明施工的规定。</w:t>
      </w:r>
    </w:p>
    <w:p w14:paraId="172D2D4D">
      <w:pPr>
        <w:adjustRightInd/>
        <w:snapToGrid/>
        <w:spacing w:after="0"/>
        <w:rPr>
          <w:rFonts w:ascii="黑体" w:hAnsi="黑体" w:eastAsia="黑体" w:cs="Times New Roman"/>
          <w:color w:val="000000"/>
          <w:sz w:val="32"/>
          <w:szCs w:val="32"/>
          <w:highlight w:val="none"/>
        </w:rPr>
      </w:pPr>
      <w:r>
        <w:rPr>
          <w:rFonts w:hint="eastAsia" w:ascii="黑体" w:hAnsi="黑体" w:eastAsia="黑体" w:cs="Times New Roman"/>
          <w:color w:val="000000"/>
          <w:sz w:val="32"/>
          <w:szCs w:val="32"/>
          <w:highlight w:val="none"/>
        </w:rPr>
        <w:t>七、最高投标限价明细表</w:t>
      </w:r>
    </w:p>
    <w:tbl>
      <w:tblPr>
        <w:tblStyle w:val="28"/>
        <w:tblW w:w="8680" w:type="dxa"/>
        <w:tblInd w:w="95" w:type="dxa"/>
        <w:tblLayout w:type="autofit"/>
        <w:tblCellMar>
          <w:top w:w="0" w:type="dxa"/>
          <w:left w:w="108" w:type="dxa"/>
          <w:bottom w:w="0" w:type="dxa"/>
          <w:right w:w="108" w:type="dxa"/>
        </w:tblCellMar>
      </w:tblPr>
      <w:tblGrid>
        <w:gridCol w:w="460"/>
        <w:gridCol w:w="2340"/>
        <w:gridCol w:w="560"/>
        <w:gridCol w:w="820"/>
        <w:gridCol w:w="1000"/>
        <w:gridCol w:w="1380"/>
        <w:gridCol w:w="960"/>
        <w:gridCol w:w="1160"/>
      </w:tblGrid>
      <w:tr w14:paraId="17A03B37">
        <w:tblPrEx>
          <w:tblCellMar>
            <w:top w:w="0" w:type="dxa"/>
            <w:left w:w="108" w:type="dxa"/>
            <w:bottom w:w="0" w:type="dxa"/>
            <w:right w:w="108" w:type="dxa"/>
          </w:tblCellMar>
        </w:tblPrEx>
        <w:trPr>
          <w:trHeight w:val="255" w:hRule="atLeast"/>
        </w:trPr>
        <w:tc>
          <w:tcPr>
            <w:tcW w:w="8680" w:type="dxa"/>
            <w:gridSpan w:val="8"/>
            <w:tcBorders>
              <w:top w:val="nil"/>
              <w:left w:val="nil"/>
              <w:bottom w:val="single" w:color="auto" w:sz="4" w:space="0"/>
              <w:right w:val="nil"/>
            </w:tcBorders>
            <w:shd w:val="clear" w:color="auto" w:fill="auto"/>
            <w:vAlign w:val="center"/>
          </w:tcPr>
          <w:p w14:paraId="0714B50E">
            <w:pPr>
              <w:adjustRightInd/>
              <w:snapToGrid/>
              <w:spacing w:after="0"/>
              <w:rPr>
                <w:rFonts w:hint="eastAsia" w:ascii="仿宋" w:hAnsi="仿宋" w:eastAsia="仿宋" w:cs="仿宋"/>
                <w:sz w:val="20"/>
                <w:szCs w:val="20"/>
                <w:highlight w:val="none"/>
              </w:rPr>
            </w:pPr>
            <w:r>
              <w:rPr>
                <w:rFonts w:hint="eastAsia" w:ascii="仿宋" w:hAnsi="仿宋" w:eastAsia="仿宋" w:cs="仿宋"/>
                <w:sz w:val="18"/>
                <w:szCs w:val="18"/>
                <w:highlight w:val="none"/>
              </w:rPr>
              <w:t>工程名称:红岛会展配套M地块项目10KV进线工程（电缆井钢板桩支护及挖土方）</w:t>
            </w:r>
          </w:p>
        </w:tc>
      </w:tr>
      <w:tr w14:paraId="32C2E2C5">
        <w:tblPrEx>
          <w:tblCellMar>
            <w:top w:w="0" w:type="dxa"/>
            <w:left w:w="108" w:type="dxa"/>
            <w:bottom w:w="0" w:type="dxa"/>
            <w:right w:w="108" w:type="dxa"/>
          </w:tblCellMar>
        </w:tblPrEx>
        <w:trPr>
          <w:trHeight w:val="379" w:hRule="atLeast"/>
        </w:trPr>
        <w:tc>
          <w:tcPr>
            <w:tcW w:w="460" w:type="dxa"/>
            <w:vMerge w:val="restart"/>
            <w:tcBorders>
              <w:top w:val="nil"/>
              <w:left w:val="single" w:color="auto" w:sz="4" w:space="0"/>
              <w:bottom w:val="single" w:color="auto" w:sz="4" w:space="0"/>
              <w:right w:val="single" w:color="auto" w:sz="4" w:space="0"/>
            </w:tcBorders>
            <w:shd w:val="clear" w:color="auto" w:fill="auto"/>
            <w:vAlign w:val="center"/>
          </w:tcPr>
          <w:p w14:paraId="482963C9">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序号</w:t>
            </w:r>
          </w:p>
        </w:tc>
        <w:tc>
          <w:tcPr>
            <w:tcW w:w="2340" w:type="dxa"/>
            <w:vMerge w:val="restart"/>
            <w:tcBorders>
              <w:top w:val="nil"/>
              <w:left w:val="single" w:color="auto" w:sz="4" w:space="0"/>
              <w:bottom w:val="single" w:color="auto" w:sz="4" w:space="0"/>
              <w:right w:val="single" w:color="auto" w:sz="4" w:space="0"/>
            </w:tcBorders>
            <w:shd w:val="clear" w:color="auto" w:fill="auto"/>
            <w:vAlign w:val="center"/>
          </w:tcPr>
          <w:p w14:paraId="4FAE3779">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项目名称</w:t>
            </w:r>
            <w:r>
              <w:rPr>
                <w:rFonts w:hint="eastAsia" w:ascii="仿宋" w:hAnsi="仿宋" w:eastAsia="仿宋" w:cs="仿宋"/>
                <w:b/>
                <w:bCs/>
                <w:sz w:val="16"/>
                <w:szCs w:val="16"/>
                <w:highlight w:val="none"/>
              </w:rPr>
              <w:br w:type="textWrapping"/>
            </w:r>
            <w:r>
              <w:rPr>
                <w:rFonts w:hint="eastAsia" w:ascii="仿宋" w:hAnsi="仿宋" w:eastAsia="仿宋" w:cs="仿宋"/>
                <w:b/>
                <w:bCs/>
                <w:sz w:val="16"/>
                <w:szCs w:val="16"/>
                <w:highlight w:val="none"/>
              </w:rPr>
              <w:t>项目特征</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14:paraId="61E4821B">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计量</w:t>
            </w:r>
            <w:r>
              <w:rPr>
                <w:rFonts w:hint="eastAsia" w:ascii="仿宋" w:hAnsi="仿宋" w:eastAsia="仿宋" w:cs="仿宋"/>
                <w:b/>
                <w:bCs/>
                <w:sz w:val="16"/>
                <w:szCs w:val="16"/>
                <w:highlight w:val="none"/>
              </w:rPr>
              <w:br w:type="textWrapping"/>
            </w:r>
            <w:r>
              <w:rPr>
                <w:rFonts w:hint="eastAsia" w:ascii="仿宋" w:hAnsi="仿宋" w:eastAsia="仿宋" w:cs="仿宋"/>
                <w:b/>
                <w:bCs/>
                <w:sz w:val="16"/>
                <w:szCs w:val="16"/>
                <w:highlight w:val="none"/>
              </w:rPr>
              <w:t>单位</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07CC666D">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工程量</w:t>
            </w:r>
          </w:p>
        </w:tc>
        <w:tc>
          <w:tcPr>
            <w:tcW w:w="2380" w:type="dxa"/>
            <w:gridSpan w:val="2"/>
            <w:tcBorders>
              <w:top w:val="single" w:color="auto" w:sz="4" w:space="0"/>
              <w:left w:val="nil"/>
              <w:bottom w:val="single" w:color="auto" w:sz="4" w:space="0"/>
              <w:right w:val="single" w:color="000000" w:sz="4" w:space="0"/>
            </w:tcBorders>
            <w:shd w:val="clear" w:color="auto" w:fill="auto"/>
            <w:vAlign w:val="center"/>
          </w:tcPr>
          <w:p w14:paraId="4598C1F0">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金额（元）含税</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14:paraId="3894D883">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金额（元）不含税</w:t>
            </w:r>
          </w:p>
        </w:tc>
      </w:tr>
      <w:tr w14:paraId="235FD868">
        <w:tblPrEx>
          <w:tblCellMar>
            <w:top w:w="0" w:type="dxa"/>
            <w:left w:w="108" w:type="dxa"/>
            <w:bottom w:w="0" w:type="dxa"/>
            <w:right w:w="108" w:type="dxa"/>
          </w:tblCellMar>
        </w:tblPrEx>
        <w:trPr>
          <w:trHeight w:val="379" w:hRule="atLeast"/>
        </w:trPr>
        <w:tc>
          <w:tcPr>
            <w:tcW w:w="460" w:type="dxa"/>
            <w:vMerge w:val="continue"/>
            <w:tcBorders>
              <w:top w:val="nil"/>
              <w:left w:val="single" w:color="auto" w:sz="4" w:space="0"/>
              <w:bottom w:val="single" w:color="auto" w:sz="4" w:space="0"/>
              <w:right w:val="single" w:color="auto" w:sz="4" w:space="0"/>
            </w:tcBorders>
            <w:vAlign w:val="center"/>
          </w:tcPr>
          <w:p w14:paraId="05BD9E8A">
            <w:pPr>
              <w:adjustRightInd/>
              <w:snapToGrid/>
              <w:spacing w:after="0"/>
              <w:rPr>
                <w:rFonts w:hint="eastAsia" w:ascii="仿宋" w:hAnsi="仿宋" w:eastAsia="仿宋" w:cs="仿宋"/>
                <w:b/>
                <w:bCs/>
                <w:sz w:val="16"/>
                <w:szCs w:val="16"/>
                <w:highlight w:val="none"/>
              </w:rPr>
            </w:pPr>
          </w:p>
        </w:tc>
        <w:tc>
          <w:tcPr>
            <w:tcW w:w="2340" w:type="dxa"/>
            <w:vMerge w:val="continue"/>
            <w:tcBorders>
              <w:top w:val="nil"/>
              <w:left w:val="single" w:color="auto" w:sz="4" w:space="0"/>
              <w:bottom w:val="single" w:color="auto" w:sz="4" w:space="0"/>
              <w:right w:val="single" w:color="auto" w:sz="4" w:space="0"/>
            </w:tcBorders>
            <w:vAlign w:val="center"/>
          </w:tcPr>
          <w:p w14:paraId="7DFB0D72">
            <w:pPr>
              <w:adjustRightInd/>
              <w:snapToGrid/>
              <w:spacing w:after="0"/>
              <w:rPr>
                <w:rFonts w:hint="eastAsia" w:ascii="仿宋" w:hAnsi="仿宋" w:eastAsia="仿宋" w:cs="仿宋"/>
                <w:b/>
                <w:bCs/>
                <w:sz w:val="16"/>
                <w:szCs w:val="16"/>
                <w:highlight w:val="none"/>
              </w:rPr>
            </w:pPr>
          </w:p>
        </w:tc>
        <w:tc>
          <w:tcPr>
            <w:tcW w:w="560" w:type="dxa"/>
            <w:vMerge w:val="continue"/>
            <w:tcBorders>
              <w:top w:val="nil"/>
              <w:left w:val="single" w:color="auto" w:sz="4" w:space="0"/>
              <w:bottom w:val="single" w:color="auto" w:sz="4" w:space="0"/>
              <w:right w:val="single" w:color="auto" w:sz="4" w:space="0"/>
            </w:tcBorders>
            <w:vAlign w:val="center"/>
          </w:tcPr>
          <w:p w14:paraId="1E6880C2">
            <w:pPr>
              <w:adjustRightInd/>
              <w:snapToGrid/>
              <w:spacing w:after="0"/>
              <w:rPr>
                <w:rFonts w:hint="eastAsia" w:ascii="仿宋" w:hAnsi="仿宋" w:eastAsia="仿宋" w:cs="仿宋"/>
                <w:b/>
                <w:bCs/>
                <w:sz w:val="16"/>
                <w:szCs w:val="16"/>
                <w:highlight w:val="none"/>
              </w:rPr>
            </w:pPr>
          </w:p>
        </w:tc>
        <w:tc>
          <w:tcPr>
            <w:tcW w:w="820" w:type="dxa"/>
            <w:vMerge w:val="continue"/>
            <w:tcBorders>
              <w:top w:val="nil"/>
              <w:left w:val="single" w:color="auto" w:sz="4" w:space="0"/>
              <w:bottom w:val="single" w:color="auto" w:sz="4" w:space="0"/>
              <w:right w:val="single" w:color="auto" w:sz="4" w:space="0"/>
            </w:tcBorders>
            <w:vAlign w:val="center"/>
          </w:tcPr>
          <w:p w14:paraId="0F00AF65">
            <w:pPr>
              <w:adjustRightInd/>
              <w:snapToGrid/>
              <w:spacing w:after="0"/>
              <w:rPr>
                <w:rFonts w:hint="eastAsia" w:ascii="仿宋" w:hAnsi="仿宋" w:eastAsia="仿宋" w:cs="仿宋"/>
                <w:b/>
                <w:bCs/>
                <w:sz w:val="16"/>
                <w:szCs w:val="16"/>
                <w:highlight w:val="none"/>
              </w:rPr>
            </w:pPr>
          </w:p>
        </w:tc>
        <w:tc>
          <w:tcPr>
            <w:tcW w:w="1000" w:type="dxa"/>
            <w:vMerge w:val="restart"/>
            <w:tcBorders>
              <w:top w:val="nil"/>
              <w:left w:val="single" w:color="auto" w:sz="4" w:space="0"/>
              <w:bottom w:val="single" w:color="000000" w:sz="4" w:space="0"/>
              <w:right w:val="single" w:color="auto" w:sz="4" w:space="0"/>
            </w:tcBorders>
            <w:shd w:val="clear" w:color="auto" w:fill="auto"/>
            <w:vAlign w:val="center"/>
          </w:tcPr>
          <w:p w14:paraId="76156DFE">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综合单价</w:t>
            </w:r>
          </w:p>
        </w:tc>
        <w:tc>
          <w:tcPr>
            <w:tcW w:w="1380" w:type="dxa"/>
            <w:vMerge w:val="restart"/>
            <w:tcBorders>
              <w:top w:val="nil"/>
              <w:left w:val="single" w:color="auto" w:sz="4" w:space="0"/>
              <w:bottom w:val="single" w:color="000000" w:sz="4" w:space="0"/>
              <w:right w:val="single" w:color="auto" w:sz="4" w:space="0"/>
            </w:tcBorders>
            <w:shd w:val="clear" w:color="auto" w:fill="auto"/>
            <w:vAlign w:val="center"/>
          </w:tcPr>
          <w:p w14:paraId="7CED04FA">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合价</w:t>
            </w:r>
          </w:p>
        </w:tc>
        <w:tc>
          <w:tcPr>
            <w:tcW w:w="960" w:type="dxa"/>
            <w:vMerge w:val="restart"/>
            <w:tcBorders>
              <w:top w:val="nil"/>
              <w:left w:val="single" w:color="auto" w:sz="4" w:space="0"/>
              <w:bottom w:val="single" w:color="000000" w:sz="4" w:space="0"/>
              <w:right w:val="single" w:color="auto" w:sz="4" w:space="0"/>
            </w:tcBorders>
            <w:shd w:val="clear" w:color="auto" w:fill="auto"/>
            <w:vAlign w:val="center"/>
          </w:tcPr>
          <w:p w14:paraId="5BA32B90">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综合单价</w:t>
            </w:r>
          </w:p>
        </w:tc>
        <w:tc>
          <w:tcPr>
            <w:tcW w:w="1160" w:type="dxa"/>
            <w:vMerge w:val="restart"/>
            <w:tcBorders>
              <w:top w:val="nil"/>
              <w:left w:val="single" w:color="auto" w:sz="4" w:space="0"/>
              <w:bottom w:val="single" w:color="000000" w:sz="4" w:space="0"/>
              <w:right w:val="single" w:color="auto" w:sz="4" w:space="0"/>
            </w:tcBorders>
            <w:shd w:val="clear" w:color="auto" w:fill="auto"/>
            <w:vAlign w:val="center"/>
          </w:tcPr>
          <w:p w14:paraId="7C8D4C14">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合价</w:t>
            </w:r>
          </w:p>
        </w:tc>
      </w:tr>
      <w:tr w14:paraId="11937367">
        <w:tblPrEx>
          <w:tblCellMar>
            <w:top w:w="0" w:type="dxa"/>
            <w:left w:w="108" w:type="dxa"/>
            <w:bottom w:w="0" w:type="dxa"/>
            <w:right w:w="108" w:type="dxa"/>
          </w:tblCellMar>
        </w:tblPrEx>
        <w:trPr>
          <w:trHeight w:val="420" w:hRule="atLeast"/>
        </w:trPr>
        <w:tc>
          <w:tcPr>
            <w:tcW w:w="460" w:type="dxa"/>
            <w:vMerge w:val="continue"/>
            <w:tcBorders>
              <w:top w:val="nil"/>
              <w:left w:val="single" w:color="auto" w:sz="4" w:space="0"/>
              <w:bottom w:val="single" w:color="auto" w:sz="4" w:space="0"/>
              <w:right w:val="single" w:color="auto" w:sz="4" w:space="0"/>
            </w:tcBorders>
            <w:vAlign w:val="center"/>
          </w:tcPr>
          <w:p w14:paraId="5DD69383">
            <w:pPr>
              <w:adjustRightInd/>
              <w:snapToGrid/>
              <w:spacing w:after="0"/>
              <w:rPr>
                <w:rFonts w:hint="eastAsia" w:ascii="仿宋" w:hAnsi="仿宋" w:eastAsia="仿宋" w:cs="仿宋"/>
                <w:b/>
                <w:bCs/>
                <w:sz w:val="16"/>
                <w:szCs w:val="16"/>
                <w:highlight w:val="none"/>
              </w:rPr>
            </w:pPr>
          </w:p>
        </w:tc>
        <w:tc>
          <w:tcPr>
            <w:tcW w:w="2340" w:type="dxa"/>
            <w:vMerge w:val="continue"/>
            <w:tcBorders>
              <w:top w:val="nil"/>
              <w:left w:val="single" w:color="auto" w:sz="4" w:space="0"/>
              <w:bottom w:val="single" w:color="auto" w:sz="4" w:space="0"/>
              <w:right w:val="single" w:color="auto" w:sz="4" w:space="0"/>
            </w:tcBorders>
            <w:vAlign w:val="center"/>
          </w:tcPr>
          <w:p w14:paraId="60446697">
            <w:pPr>
              <w:adjustRightInd/>
              <w:snapToGrid/>
              <w:spacing w:after="0"/>
              <w:rPr>
                <w:rFonts w:hint="eastAsia" w:ascii="仿宋" w:hAnsi="仿宋" w:eastAsia="仿宋" w:cs="仿宋"/>
                <w:b/>
                <w:bCs/>
                <w:sz w:val="16"/>
                <w:szCs w:val="16"/>
                <w:highlight w:val="none"/>
              </w:rPr>
            </w:pPr>
          </w:p>
        </w:tc>
        <w:tc>
          <w:tcPr>
            <w:tcW w:w="560" w:type="dxa"/>
            <w:vMerge w:val="continue"/>
            <w:tcBorders>
              <w:top w:val="nil"/>
              <w:left w:val="single" w:color="auto" w:sz="4" w:space="0"/>
              <w:bottom w:val="single" w:color="auto" w:sz="4" w:space="0"/>
              <w:right w:val="single" w:color="auto" w:sz="4" w:space="0"/>
            </w:tcBorders>
            <w:vAlign w:val="center"/>
          </w:tcPr>
          <w:p w14:paraId="1CB1C782">
            <w:pPr>
              <w:adjustRightInd/>
              <w:snapToGrid/>
              <w:spacing w:after="0"/>
              <w:rPr>
                <w:rFonts w:hint="eastAsia" w:ascii="仿宋" w:hAnsi="仿宋" w:eastAsia="仿宋" w:cs="仿宋"/>
                <w:b/>
                <w:bCs/>
                <w:sz w:val="16"/>
                <w:szCs w:val="16"/>
                <w:highlight w:val="none"/>
              </w:rPr>
            </w:pPr>
          </w:p>
        </w:tc>
        <w:tc>
          <w:tcPr>
            <w:tcW w:w="820" w:type="dxa"/>
            <w:vMerge w:val="continue"/>
            <w:tcBorders>
              <w:top w:val="nil"/>
              <w:left w:val="single" w:color="auto" w:sz="4" w:space="0"/>
              <w:bottom w:val="single" w:color="auto" w:sz="4" w:space="0"/>
              <w:right w:val="single" w:color="auto" w:sz="4" w:space="0"/>
            </w:tcBorders>
            <w:vAlign w:val="center"/>
          </w:tcPr>
          <w:p w14:paraId="6CCF7A38">
            <w:pPr>
              <w:adjustRightInd/>
              <w:snapToGrid/>
              <w:spacing w:after="0"/>
              <w:rPr>
                <w:rFonts w:hint="eastAsia" w:ascii="仿宋" w:hAnsi="仿宋" w:eastAsia="仿宋" w:cs="仿宋"/>
                <w:b/>
                <w:bCs/>
                <w:sz w:val="16"/>
                <w:szCs w:val="16"/>
                <w:highlight w:val="none"/>
              </w:rPr>
            </w:pPr>
          </w:p>
        </w:tc>
        <w:tc>
          <w:tcPr>
            <w:tcW w:w="1000" w:type="dxa"/>
            <w:vMerge w:val="continue"/>
            <w:tcBorders>
              <w:top w:val="nil"/>
              <w:left w:val="single" w:color="auto" w:sz="4" w:space="0"/>
              <w:bottom w:val="single" w:color="000000" w:sz="4" w:space="0"/>
              <w:right w:val="single" w:color="auto" w:sz="4" w:space="0"/>
            </w:tcBorders>
            <w:vAlign w:val="center"/>
          </w:tcPr>
          <w:p w14:paraId="21423223">
            <w:pPr>
              <w:adjustRightInd/>
              <w:snapToGrid/>
              <w:spacing w:after="0"/>
              <w:rPr>
                <w:rFonts w:hint="eastAsia" w:ascii="仿宋" w:hAnsi="仿宋" w:eastAsia="仿宋" w:cs="仿宋"/>
                <w:b/>
                <w:bCs/>
                <w:sz w:val="16"/>
                <w:szCs w:val="16"/>
                <w:highlight w:val="none"/>
              </w:rPr>
            </w:pPr>
          </w:p>
        </w:tc>
        <w:tc>
          <w:tcPr>
            <w:tcW w:w="1380" w:type="dxa"/>
            <w:vMerge w:val="continue"/>
            <w:tcBorders>
              <w:top w:val="nil"/>
              <w:left w:val="single" w:color="auto" w:sz="4" w:space="0"/>
              <w:bottom w:val="single" w:color="000000" w:sz="4" w:space="0"/>
              <w:right w:val="single" w:color="auto" w:sz="4" w:space="0"/>
            </w:tcBorders>
            <w:vAlign w:val="center"/>
          </w:tcPr>
          <w:p w14:paraId="3E7D7F4B">
            <w:pPr>
              <w:adjustRightInd/>
              <w:snapToGrid/>
              <w:spacing w:after="0"/>
              <w:rPr>
                <w:rFonts w:hint="eastAsia" w:ascii="仿宋" w:hAnsi="仿宋" w:eastAsia="仿宋" w:cs="仿宋"/>
                <w:b/>
                <w:bCs/>
                <w:sz w:val="16"/>
                <w:szCs w:val="16"/>
                <w:highlight w:val="none"/>
              </w:rPr>
            </w:pPr>
          </w:p>
        </w:tc>
        <w:tc>
          <w:tcPr>
            <w:tcW w:w="960" w:type="dxa"/>
            <w:vMerge w:val="continue"/>
            <w:tcBorders>
              <w:top w:val="nil"/>
              <w:left w:val="single" w:color="auto" w:sz="4" w:space="0"/>
              <w:bottom w:val="single" w:color="000000" w:sz="4" w:space="0"/>
              <w:right w:val="single" w:color="auto" w:sz="4" w:space="0"/>
            </w:tcBorders>
            <w:vAlign w:val="center"/>
          </w:tcPr>
          <w:p w14:paraId="3FA56F26">
            <w:pPr>
              <w:adjustRightInd/>
              <w:snapToGrid/>
              <w:spacing w:after="0"/>
              <w:rPr>
                <w:rFonts w:hint="eastAsia" w:ascii="仿宋" w:hAnsi="仿宋" w:eastAsia="仿宋" w:cs="仿宋"/>
                <w:b/>
                <w:bCs/>
                <w:sz w:val="16"/>
                <w:szCs w:val="16"/>
                <w:highlight w:val="none"/>
              </w:rPr>
            </w:pPr>
          </w:p>
        </w:tc>
        <w:tc>
          <w:tcPr>
            <w:tcW w:w="1160" w:type="dxa"/>
            <w:vMerge w:val="continue"/>
            <w:tcBorders>
              <w:top w:val="nil"/>
              <w:left w:val="single" w:color="auto" w:sz="4" w:space="0"/>
              <w:bottom w:val="single" w:color="000000" w:sz="4" w:space="0"/>
              <w:right w:val="single" w:color="auto" w:sz="4" w:space="0"/>
            </w:tcBorders>
            <w:vAlign w:val="center"/>
          </w:tcPr>
          <w:p w14:paraId="759C808B">
            <w:pPr>
              <w:adjustRightInd/>
              <w:snapToGrid/>
              <w:spacing w:after="0"/>
              <w:rPr>
                <w:rFonts w:hint="eastAsia" w:ascii="仿宋" w:hAnsi="仿宋" w:eastAsia="仿宋" w:cs="仿宋"/>
                <w:b/>
                <w:bCs/>
                <w:sz w:val="16"/>
                <w:szCs w:val="16"/>
                <w:highlight w:val="none"/>
              </w:rPr>
            </w:pPr>
          </w:p>
        </w:tc>
      </w:tr>
      <w:tr w14:paraId="6EAAE00E">
        <w:tblPrEx>
          <w:tblCellMar>
            <w:top w:w="0" w:type="dxa"/>
            <w:left w:w="108" w:type="dxa"/>
            <w:bottom w:w="0" w:type="dxa"/>
            <w:right w:w="108" w:type="dxa"/>
          </w:tblCellMar>
        </w:tblPrEx>
        <w:trPr>
          <w:trHeight w:val="6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0DBB7E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2340" w:type="dxa"/>
            <w:tcBorders>
              <w:top w:val="nil"/>
              <w:left w:val="nil"/>
              <w:bottom w:val="single" w:color="auto" w:sz="4" w:space="0"/>
              <w:right w:val="single" w:color="auto" w:sz="4" w:space="0"/>
            </w:tcBorders>
            <w:shd w:val="clear" w:color="auto" w:fill="auto"/>
            <w:vAlign w:val="center"/>
          </w:tcPr>
          <w:p w14:paraId="4F21E168">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红岛会展配套M地块项目10KV进线工程（电缆井钢板桩支护及挖土方）</w:t>
            </w:r>
          </w:p>
        </w:tc>
        <w:tc>
          <w:tcPr>
            <w:tcW w:w="560" w:type="dxa"/>
            <w:tcBorders>
              <w:top w:val="nil"/>
              <w:left w:val="nil"/>
              <w:bottom w:val="single" w:color="auto" w:sz="4" w:space="0"/>
              <w:right w:val="single" w:color="auto" w:sz="4" w:space="0"/>
            </w:tcBorders>
            <w:shd w:val="clear" w:color="auto" w:fill="auto"/>
            <w:vAlign w:val="center"/>
          </w:tcPr>
          <w:p w14:paraId="08DC29D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820" w:type="dxa"/>
            <w:tcBorders>
              <w:top w:val="nil"/>
              <w:left w:val="nil"/>
              <w:bottom w:val="single" w:color="auto" w:sz="4" w:space="0"/>
              <w:right w:val="single" w:color="auto" w:sz="4" w:space="0"/>
            </w:tcBorders>
            <w:shd w:val="clear" w:color="auto" w:fill="auto"/>
            <w:noWrap/>
            <w:vAlign w:val="center"/>
          </w:tcPr>
          <w:p w14:paraId="78255E62">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1000" w:type="dxa"/>
            <w:tcBorders>
              <w:top w:val="nil"/>
              <w:left w:val="nil"/>
              <w:bottom w:val="single" w:color="auto" w:sz="4" w:space="0"/>
              <w:right w:val="single" w:color="auto" w:sz="4" w:space="0"/>
            </w:tcBorders>
            <w:shd w:val="clear" w:color="auto" w:fill="auto"/>
            <w:noWrap/>
            <w:vAlign w:val="center"/>
          </w:tcPr>
          <w:p w14:paraId="35D32DF0">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14:paraId="7E5F205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960" w:type="dxa"/>
            <w:tcBorders>
              <w:top w:val="nil"/>
              <w:left w:val="nil"/>
              <w:bottom w:val="single" w:color="auto" w:sz="4" w:space="0"/>
              <w:right w:val="single" w:color="auto" w:sz="4" w:space="0"/>
            </w:tcBorders>
            <w:shd w:val="clear" w:color="auto" w:fill="auto"/>
            <w:noWrap/>
            <w:vAlign w:val="center"/>
          </w:tcPr>
          <w:p w14:paraId="67E809EA">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1160" w:type="dxa"/>
            <w:tcBorders>
              <w:top w:val="nil"/>
              <w:left w:val="nil"/>
              <w:bottom w:val="single" w:color="auto" w:sz="4" w:space="0"/>
              <w:right w:val="single" w:color="auto" w:sz="4" w:space="0"/>
            </w:tcBorders>
            <w:shd w:val="clear" w:color="auto" w:fill="auto"/>
            <w:noWrap/>
            <w:vAlign w:val="center"/>
          </w:tcPr>
          <w:p w14:paraId="4222E40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r>
      <w:tr w14:paraId="77E78382">
        <w:tblPrEx>
          <w:tblCellMar>
            <w:top w:w="0" w:type="dxa"/>
            <w:left w:w="108" w:type="dxa"/>
            <w:bottom w:w="0" w:type="dxa"/>
            <w:right w:w="108" w:type="dxa"/>
          </w:tblCellMar>
        </w:tblPrEx>
        <w:trPr>
          <w:trHeight w:val="3330" w:hRule="atLeast"/>
        </w:trPr>
        <w:tc>
          <w:tcPr>
            <w:tcW w:w="460" w:type="dxa"/>
            <w:tcBorders>
              <w:top w:val="nil"/>
              <w:left w:val="single" w:color="auto" w:sz="4" w:space="0"/>
              <w:bottom w:val="nil"/>
              <w:right w:val="single" w:color="auto" w:sz="4" w:space="0"/>
            </w:tcBorders>
            <w:shd w:val="clear" w:color="auto" w:fill="auto"/>
            <w:vAlign w:val="center"/>
          </w:tcPr>
          <w:p w14:paraId="5BC4B034">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2340" w:type="dxa"/>
            <w:tcBorders>
              <w:top w:val="nil"/>
              <w:left w:val="nil"/>
              <w:bottom w:val="single" w:color="auto" w:sz="4" w:space="0"/>
              <w:right w:val="single" w:color="auto" w:sz="4" w:space="0"/>
            </w:tcBorders>
            <w:shd w:val="clear" w:color="auto" w:fill="auto"/>
            <w:vAlign w:val="center"/>
          </w:tcPr>
          <w:p w14:paraId="7D48A56A">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钢板桩支护及挖土方（1#井）</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1.地层情况:根据施工实际情况确定</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2.单根桩长:15m</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3.板桩厚度:拉森Ⅳ型，3道钢板桩围檩及钢支撑。</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4.钢板桩、围檩等其他构件租赁、打、拔桩、安拆施工、构件运输等一切费用。</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5.挖土方：（1）土壤类别:根据现场实际土质确定；（2）挖土深度:根据图纸要求</w:t>
            </w:r>
          </w:p>
        </w:tc>
        <w:tc>
          <w:tcPr>
            <w:tcW w:w="560" w:type="dxa"/>
            <w:tcBorders>
              <w:top w:val="nil"/>
              <w:left w:val="nil"/>
              <w:bottom w:val="single" w:color="auto" w:sz="4" w:space="0"/>
              <w:right w:val="single" w:color="auto" w:sz="4" w:space="0"/>
            </w:tcBorders>
            <w:shd w:val="clear" w:color="auto" w:fill="auto"/>
            <w:vAlign w:val="center"/>
          </w:tcPr>
          <w:p w14:paraId="66B3E63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延米</w:t>
            </w:r>
          </w:p>
        </w:tc>
        <w:tc>
          <w:tcPr>
            <w:tcW w:w="820" w:type="dxa"/>
            <w:tcBorders>
              <w:top w:val="nil"/>
              <w:left w:val="nil"/>
              <w:bottom w:val="single" w:color="auto" w:sz="4" w:space="0"/>
              <w:right w:val="single" w:color="auto" w:sz="4" w:space="0"/>
            </w:tcBorders>
            <w:shd w:val="clear" w:color="auto" w:fill="auto"/>
            <w:vAlign w:val="center"/>
          </w:tcPr>
          <w:p w14:paraId="1281740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21</w:t>
            </w:r>
          </w:p>
        </w:tc>
        <w:tc>
          <w:tcPr>
            <w:tcW w:w="1000" w:type="dxa"/>
            <w:tcBorders>
              <w:top w:val="nil"/>
              <w:left w:val="nil"/>
              <w:bottom w:val="nil"/>
              <w:right w:val="single" w:color="auto" w:sz="4" w:space="0"/>
            </w:tcBorders>
            <w:shd w:val="clear" w:color="auto" w:fill="auto"/>
            <w:noWrap/>
            <w:vAlign w:val="center"/>
          </w:tcPr>
          <w:p w14:paraId="2DDBFB7A">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2600.00 </w:t>
            </w:r>
          </w:p>
        </w:tc>
        <w:tc>
          <w:tcPr>
            <w:tcW w:w="1380" w:type="dxa"/>
            <w:tcBorders>
              <w:top w:val="nil"/>
              <w:left w:val="nil"/>
              <w:bottom w:val="single" w:color="auto" w:sz="4" w:space="0"/>
              <w:right w:val="single" w:color="auto" w:sz="4" w:space="0"/>
            </w:tcBorders>
            <w:shd w:val="clear" w:color="auto" w:fill="auto"/>
            <w:noWrap/>
            <w:vAlign w:val="center"/>
          </w:tcPr>
          <w:p w14:paraId="048849E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54600.00 </w:t>
            </w:r>
          </w:p>
        </w:tc>
        <w:tc>
          <w:tcPr>
            <w:tcW w:w="960" w:type="dxa"/>
            <w:tcBorders>
              <w:top w:val="nil"/>
              <w:left w:val="nil"/>
              <w:bottom w:val="nil"/>
              <w:right w:val="single" w:color="auto" w:sz="4" w:space="0"/>
            </w:tcBorders>
            <w:shd w:val="clear" w:color="auto" w:fill="auto"/>
            <w:noWrap/>
            <w:vAlign w:val="center"/>
          </w:tcPr>
          <w:p w14:paraId="677748B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2385.32 </w:t>
            </w:r>
          </w:p>
        </w:tc>
        <w:tc>
          <w:tcPr>
            <w:tcW w:w="1160" w:type="dxa"/>
            <w:tcBorders>
              <w:top w:val="nil"/>
              <w:left w:val="nil"/>
              <w:bottom w:val="single" w:color="auto" w:sz="4" w:space="0"/>
              <w:right w:val="single" w:color="auto" w:sz="4" w:space="0"/>
            </w:tcBorders>
            <w:shd w:val="clear" w:color="auto" w:fill="auto"/>
            <w:noWrap/>
            <w:vAlign w:val="center"/>
          </w:tcPr>
          <w:p w14:paraId="4E7D69E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50091.72 </w:t>
            </w:r>
          </w:p>
        </w:tc>
      </w:tr>
      <w:tr w14:paraId="4264FA27">
        <w:tblPrEx>
          <w:tblCellMar>
            <w:top w:w="0" w:type="dxa"/>
            <w:left w:w="108" w:type="dxa"/>
            <w:bottom w:w="0" w:type="dxa"/>
            <w:right w:w="108" w:type="dxa"/>
          </w:tblCellMar>
        </w:tblPrEx>
        <w:trPr>
          <w:trHeight w:val="1384" w:hRule="atLeast"/>
        </w:trPr>
        <w:tc>
          <w:tcPr>
            <w:tcW w:w="460" w:type="dxa"/>
            <w:tcBorders>
              <w:top w:val="single" w:color="auto" w:sz="4" w:space="0"/>
              <w:left w:val="single" w:color="auto" w:sz="4" w:space="0"/>
              <w:bottom w:val="nil"/>
              <w:right w:val="single" w:color="auto" w:sz="4" w:space="0"/>
            </w:tcBorders>
            <w:shd w:val="clear" w:color="auto" w:fill="auto"/>
            <w:vAlign w:val="center"/>
          </w:tcPr>
          <w:p w14:paraId="209F5594">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2340" w:type="dxa"/>
            <w:tcBorders>
              <w:top w:val="nil"/>
              <w:left w:val="nil"/>
              <w:bottom w:val="single" w:color="auto" w:sz="4" w:space="0"/>
              <w:right w:val="single" w:color="auto" w:sz="4" w:space="0"/>
            </w:tcBorders>
            <w:shd w:val="clear" w:color="auto" w:fill="auto"/>
            <w:vAlign w:val="center"/>
          </w:tcPr>
          <w:p w14:paraId="7CEF6722">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钢板桩支护及挖土方（4#5#井）</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1.地层情况:根据施工实际情况确定</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2.单根桩长:12m</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3.板桩厚度:拉森Ⅳ型，2道钢板桩围檩及钢支撑</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4.钢板桩、围檩等其他构件租赁、打、拔桩、安拆施工、构件运输等一切费用。</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5.挖土方：（1）土壤类别:根据现场实际土质确定；（2）挖土深度:根据图纸要求</w:t>
            </w:r>
          </w:p>
        </w:tc>
        <w:tc>
          <w:tcPr>
            <w:tcW w:w="560" w:type="dxa"/>
            <w:tcBorders>
              <w:top w:val="nil"/>
              <w:left w:val="nil"/>
              <w:bottom w:val="single" w:color="auto" w:sz="4" w:space="0"/>
              <w:right w:val="single" w:color="auto" w:sz="4" w:space="0"/>
            </w:tcBorders>
            <w:shd w:val="clear" w:color="auto" w:fill="auto"/>
            <w:vAlign w:val="center"/>
          </w:tcPr>
          <w:p w14:paraId="1BAE8EEE">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延米</w:t>
            </w:r>
          </w:p>
        </w:tc>
        <w:tc>
          <w:tcPr>
            <w:tcW w:w="820" w:type="dxa"/>
            <w:tcBorders>
              <w:top w:val="nil"/>
              <w:left w:val="nil"/>
              <w:bottom w:val="single" w:color="auto" w:sz="4" w:space="0"/>
              <w:right w:val="single" w:color="auto" w:sz="4" w:space="0"/>
            </w:tcBorders>
            <w:shd w:val="clear" w:color="auto" w:fill="auto"/>
            <w:vAlign w:val="center"/>
          </w:tcPr>
          <w:p w14:paraId="37E18D4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39</w:t>
            </w:r>
          </w:p>
        </w:tc>
        <w:tc>
          <w:tcPr>
            <w:tcW w:w="1000" w:type="dxa"/>
            <w:tcBorders>
              <w:top w:val="single" w:color="auto" w:sz="4" w:space="0"/>
              <w:left w:val="nil"/>
              <w:bottom w:val="nil"/>
              <w:right w:val="single" w:color="auto" w:sz="4" w:space="0"/>
            </w:tcBorders>
            <w:shd w:val="clear" w:color="auto" w:fill="auto"/>
            <w:noWrap/>
            <w:vAlign w:val="center"/>
          </w:tcPr>
          <w:p w14:paraId="67D8B6C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2450.00 </w:t>
            </w:r>
          </w:p>
        </w:tc>
        <w:tc>
          <w:tcPr>
            <w:tcW w:w="1380" w:type="dxa"/>
            <w:tcBorders>
              <w:top w:val="nil"/>
              <w:left w:val="nil"/>
              <w:bottom w:val="single" w:color="auto" w:sz="4" w:space="0"/>
              <w:right w:val="single" w:color="auto" w:sz="4" w:space="0"/>
            </w:tcBorders>
            <w:shd w:val="clear" w:color="auto" w:fill="auto"/>
            <w:noWrap/>
            <w:vAlign w:val="center"/>
          </w:tcPr>
          <w:p w14:paraId="66EC185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95550.00 </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6BCCDAAF">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2247.71 </w:t>
            </w:r>
          </w:p>
        </w:tc>
        <w:tc>
          <w:tcPr>
            <w:tcW w:w="1160" w:type="dxa"/>
            <w:tcBorders>
              <w:top w:val="nil"/>
              <w:left w:val="nil"/>
              <w:bottom w:val="single" w:color="auto" w:sz="4" w:space="0"/>
              <w:right w:val="single" w:color="auto" w:sz="4" w:space="0"/>
            </w:tcBorders>
            <w:shd w:val="clear" w:color="auto" w:fill="auto"/>
            <w:noWrap/>
            <w:vAlign w:val="center"/>
          </w:tcPr>
          <w:p w14:paraId="51BDF9A0">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87660.69 </w:t>
            </w:r>
          </w:p>
        </w:tc>
      </w:tr>
      <w:tr w14:paraId="36CAF796">
        <w:tblPrEx>
          <w:tblCellMar>
            <w:top w:w="0" w:type="dxa"/>
            <w:left w:w="108" w:type="dxa"/>
            <w:bottom w:w="0" w:type="dxa"/>
            <w:right w:w="108" w:type="dxa"/>
          </w:tblCellMar>
        </w:tblPrEx>
        <w:trPr>
          <w:trHeight w:val="870" w:hRule="atLeast"/>
        </w:trPr>
        <w:tc>
          <w:tcPr>
            <w:tcW w:w="460" w:type="dxa"/>
            <w:tcBorders>
              <w:top w:val="single" w:color="auto" w:sz="4" w:space="0"/>
              <w:left w:val="single" w:color="auto" w:sz="4" w:space="0"/>
              <w:bottom w:val="single" w:color="000000" w:sz="4" w:space="0"/>
              <w:right w:val="single" w:color="auto" w:sz="4" w:space="0"/>
            </w:tcBorders>
            <w:shd w:val="clear" w:color="auto" w:fill="auto"/>
            <w:vAlign w:val="center"/>
          </w:tcPr>
          <w:p w14:paraId="52890B83">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2340" w:type="dxa"/>
            <w:tcBorders>
              <w:top w:val="nil"/>
              <w:left w:val="nil"/>
              <w:bottom w:val="single" w:color="auto" w:sz="4" w:space="0"/>
              <w:right w:val="single" w:color="auto" w:sz="4" w:space="0"/>
            </w:tcBorders>
            <w:shd w:val="clear" w:color="auto" w:fill="auto"/>
            <w:vAlign w:val="center"/>
          </w:tcPr>
          <w:p w14:paraId="4018AD7E">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合计</w:t>
            </w:r>
          </w:p>
        </w:tc>
        <w:tc>
          <w:tcPr>
            <w:tcW w:w="560" w:type="dxa"/>
            <w:tcBorders>
              <w:top w:val="nil"/>
              <w:left w:val="nil"/>
              <w:bottom w:val="single" w:color="auto" w:sz="4" w:space="0"/>
              <w:right w:val="single" w:color="auto" w:sz="4" w:space="0"/>
            </w:tcBorders>
            <w:shd w:val="clear" w:color="auto" w:fill="auto"/>
            <w:vAlign w:val="center"/>
          </w:tcPr>
          <w:p w14:paraId="66C7954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820" w:type="dxa"/>
            <w:tcBorders>
              <w:top w:val="nil"/>
              <w:left w:val="nil"/>
              <w:bottom w:val="single" w:color="auto" w:sz="4" w:space="0"/>
              <w:right w:val="single" w:color="auto" w:sz="4" w:space="0"/>
            </w:tcBorders>
            <w:shd w:val="clear" w:color="auto" w:fill="auto"/>
            <w:noWrap/>
            <w:vAlign w:val="center"/>
          </w:tcPr>
          <w:p w14:paraId="1AE24338">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1000" w:type="dxa"/>
            <w:tcBorders>
              <w:top w:val="single" w:color="auto" w:sz="4" w:space="0"/>
              <w:left w:val="nil"/>
              <w:bottom w:val="single" w:color="000000" w:sz="4" w:space="0"/>
              <w:right w:val="single" w:color="auto" w:sz="4" w:space="0"/>
            </w:tcBorders>
            <w:shd w:val="clear" w:color="auto" w:fill="auto"/>
            <w:noWrap/>
            <w:vAlign w:val="center"/>
          </w:tcPr>
          <w:p w14:paraId="633D416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1380" w:type="dxa"/>
            <w:tcBorders>
              <w:top w:val="nil"/>
              <w:left w:val="nil"/>
              <w:bottom w:val="single" w:color="000000" w:sz="4" w:space="0"/>
              <w:right w:val="single" w:color="auto" w:sz="4" w:space="0"/>
            </w:tcBorders>
            <w:shd w:val="clear" w:color="auto" w:fill="auto"/>
            <w:noWrap/>
            <w:vAlign w:val="center"/>
          </w:tcPr>
          <w:p w14:paraId="2C79950D">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150150.00 </w:t>
            </w:r>
          </w:p>
        </w:tc>
        <w:tc>
          <w:tcPr>
            <w:tcW w:w="960" w:type="dxa"/>
            <w:tcBorders>
              <w:top w:val="nil"/>
              <w:left w:val="nil"/>
              <w:bottom w:val="single" w:color="auto" w:sz="4" w:space="0"/>
              <w:right w:val="single" w:color="auto" w:sz="4" w:space="0"/>
            </w:tcBorders>
            <w:shd w:val="clear" w:color="auto" w:fill="auto"/>
            <w:noWrap/>
            <w:vAlign w:val="bottom"/>
          </w:tcPr>
          <w:p w14:paraId="3CC12722">
            <w:pPr>
              <w:adjustRightInd/>
              <w:snapToGrid/>
              <w:spacing w:after="0"/>
              <w:rPr>
                <w:rFonts w:hint="eastAsia" w:ascii="仿宋" w:hAnsi="仿宋" w:eastAsia="仿宋" w:cs="仿宋"/>
                <w:sz w:val="20"/>
                <w:szCs w:val="20"/>
                <w:highlight w:val="none"/>
              </w:rPr>
            </w:pPr>
            <w:r>
              <w:rPr>
                <w:rFonts w:hint="eastAsia" w:ascii="仿宋" w:hAnsi="仿宋" w:eastAsia="仿宋" w:cs="仿宋"/>
                <w:sz w:val="20"/>
                <w:szCs w:val="20"/>
                <w:highlight w:val="none"/>
              </w:rPr>
              <w:t>　</w:t>
            </w:r>
          </w:p>
        </w:tc>
        <w:tc>
          <w:tcPr>
            <w:tcW w:w="1160" w:type="dxa"/>
            <w:tcBorders>
              <w:top w:val="nil"/>
              <w:left w:val="nil"/>
              <w:bottom w:val="single" w:color="000000" w:sz="4" w:space="0"/>
              <w:right w:val="single" w:color="auto" w:sz="4" w:space="0"/>
            </w:tcBorders>
            <w:shd w:val="clear" w:color="auto" w:fill="auto"/>
            <w:noWrap/>
            <w:vAlign w:val="center"/>
          </w:tcPr>
          <w:p w14:paraId="55E9952D">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137752.41 </w:t>
            </w:r>
          </w:p>
        </w:tc>
      </w:tr>
      <w:tr w14:paraId="77551950">
        <w:tblPrEx>
          <w:tblCellMar>
            <w:top w:w="0" w:type="dxa"/>
            <w:left w:w="108" w:type="dxa"/>
            <w:bottom w:w="0" w:type="dxa"/>
            <w:right w:w="108" w:type="dxa"/>
          </w:tblCellMar>
        </w:tblPrEx>
        <w:trPr>
          <w:trHeight w:val="1365" w:hRule="atLeast"/>
        </w:trPr>
        <w:tc>
          <w:tcPr>
            <w:tcW w:w="8680" w:type="dxa"/>
            <w:gridSpan w:val="8"/>
            <w:tcBorders>
              <w:top w:val="nil"/>
              <w:left w:val="nil"/>
              <w:bottom w:val="nil"/>
              <w:right w:val="nil"/>
            </w:tcBorders>
            <w:shd w:val="clear" w:color="auto" w:fill="auto"/>
          </w:tcPr>
          <w:p w14:paraId="222428F2">
            <w:pPr>
              <w:adjustRightInd/>
              <w:snapToGrid/>
              <w:spacing w:after="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备注：上列综合单价包括为完成对应清单单位工程量及施工方案范围内所需的人工费、材料费、机械费、措施费、管理费、利润、规费、税金（其中增值税税率为9%）、风险费、保险费、工程验收等所有费用。已考虑本工程所有责任、义务及不可抗力以外的风险因素等所发生的费用，除本工程合同约定外，</w:t>
            </w:r>
            <w:r>
              <w:rPr>
                <w:rFonts w:hint="eastAsia" w:ascii="仿宋" w:hAnsi="仿宋" w:eastAsia="仿宋" w:cs="仿宋"/>
                <w:b/>
                <w:bCs/>
                <w:sz w:val="20"/>
                <w:szCs w:val="20"/>
                <w:highlight w:val="none"/>
                <w:lang w:eastAsia="zh-CN"/>
              </w:rPr>
              <w:t>供应商</w:t>
            </w:r>
            <w:r>
              <w:rPr>
                <w:rFonts w:hint="eastAsia" w:ascii="仿宋" w:hAnsi="仿宋" w:eastAsia="仿宋" w:cs="仿宋"/>
                <w:b/>
                <w:bCs/>
                <w:sz w:val="20"/>
                <w:szCs w:val="20"/>
                <w:highlight w:val="none"/>
              </w:rPr>
              <w:t>不得再向</w:t>
            </w:r>
            <w:r>
              <w:rPr>
                <w:rFonts w:hint="eastAsia" w:ascii="仿宋" w:hAnsi="仿宋" w:eastAsia="仿宋" w:cs="仿宋"/>
                <w:b/>
                <w:bCs/>
                <w:sz w:val="20"/>
                <w:szCs w:val="20"/>
                <w:highlight w:val="none"/>
                <w:lang w:eastAsia="zh-CN"/>
              </w:rPr>
              <w:t>采购</w:t>
            </w:r>
            <w:r>
              <w:rPr>
                <w:rFonts w:hint="eastAsia" w:ascii="仿宋" w:hAnsi="仿宋" w:eastAsia="仿宋" w:cs="仿宋"/>
                <w:b/>
                <w:bCs/>
                <w:sz w:val="20"/>
                <w:szCs w:val="20"/>
                <w:highlight w:val="none"/>
              </w:rPr>
              <w:t>人主张任何其他费用和权利。</w:t>
            </w:r>
          </w:p>
        </w:tc>
      </w:tr>
    </w:tbl>
    <w:p w14:paraId="60377214">
      <w:pPr>
        <w:rPr>
          <w:rFonts w:ascii="仿宋" w:hAnsi="仿宋" w:eastAsia="仿宋"/>
          <w:b/>
          <w:sz w:val="28"/>
          <w:szCs w:val="28"/>
          <w:highlight w:val="none"/>
        </w:rPr>
      </w:pPr>
      <w:r>
        <w:rPr>
          <w:rFonts w:ascii="仿宋" w:hAnsi="仿宋" w:eastAsia="仿宋"/>
          <w:b/>
          <w:sz w:val="28"/>
          <w:szCs w:val="28"/>
          <w:highlight w:val="none"/>
        </w:rPr>
        <w:br w:type="page"/>
      </w:r>
    </w:p>
    <w:p w14:paraId="3F70999B">
      <w:pPr>
        <w:spacing w:before="100" w:beforeAutospacing="1" w:after="100" w:afterAutospacing="1" w:line="360" w:lineRule="auto"/>
        <w:jc w:val="center"/>
        <w:rPr>
          <w:rFonts w:ascii="仿宋" w:hAnsi="仿宋" w:eastAsia="仿宋"/>
          <w:sz w:val="28"/>
          <w:szCs w:val="28"/>
        </w:rPr>
      </w:pPr>
      <w:r>
        <w:rPr>
          <w:rFonts w:hint="eastAsia" w:ascii="仿宋" w:hAnsi="仿宋" w:eastAsia="仿宋"/>
          <w:sz w:val="28"/>
          <w:szCs w:val="28"/>
        </w:rPr>
        <w:t>在经营活动中无重大违法记录和行贿犯罪记录的承诺</w:t>
      </w:r>
    </w:p>
    <w:p w14:paraId="03AA01EB">
      <w:pPr>
        <w:spacing w:line="360" w:lineRule="auto"/>
        <w:jc w:val="center"/>
        <w:rPr>
          <w:rFonts w:ascii="仿宋" w:hAnsi="仿宋" w:eastAsia="仿宋"/>
          <w:sz w:val="24"/>
          <w:szCs w:val="24"/>
        </w:rPr>
      </w:pPr>
    </w:p>
    <w:p w14:paraId="1E77F13A">
      <w:pPr>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（项目名称）</w:t>
      </w:r>
      <w:r>
        <w:rPr>
          <w:rFonts w:hint="eastAsia" w:ascii="仿宋" w:hAnsi="仿宋" w:eastAsia="仿宋"/>
          <w:sz w:val="24"/>
          <w:szCs w:val="24"/>
          <w:lang w:eastAsia="zh-CN"/>
        </w:rPr>
        <w:t>采购</w:t>
      </w:r>
      <w:r>
        <w:rPr>
          <w:rFonts w:hint="eastAsia" w:ascii="仿宋" w:hAnsi="仿宋" w:eastAsia="仿宋"/>
          <w:sz w:val="24"/>
          <w:szCs w:val="24"/>
        </w:rPr>
        <w:t>活动前</w:t>
      </w:r>
      <w:r>
        <w:rPr>
          <w:rFonts w:ascii="仿宋" w:hAnsi="仿宋" w:eastAsia="仿宋"/>
          <w:sz w:val="24"/>
          <w:szCs w:val="24"/>
        </w:rPr>
        <w:t>3</w:t>
      </w:r>
      <w:r>
        <w:rPr>
          <w:rFonts w:hint="eastAsia" w:ascii="仿宋" w:hAnsi="仿宋" w:eastAsia="仿宋"/>
          <w:sz w:val="24"/>
          <w:szCs w:val="24"/>
        </w:rPr>
        <w:t>年内，我方被公开披露或查处的违法违规行为有：，但在经营活动中：</w:t>
      </w:r>
    </w:p>
    <w:p w14:paraId="4193AE70">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、没有重大违法记录（重大违法记录指</w:t>
      </w:r>
      <w:r>
        <w:rPr>
          <w:rFonts w:hint="eastAsia" w:ascii="仿宋" w:hAnsi="仿宋" w:eastAsia="仿宋" w:cs="宋体"/>
          <w:kern w:val="0"/>
          <w:sz w:val="24"/>
          <w:szCs w:val="24"/>
          <w:lang w:eastAsia="zh-CN"/>
        </w:rPr>
        <w:t>供应商</w:t>
      </w:r>
      <w:r>
        <w:rPr>
          <w:rFonts w:hint="eastAsia" w:ascii="仿宋" w:hAnsi="仿宋" w:eastAsia="仿宋" w:cs="宋体"/>
          <w:kern w:val="0"/>
          <w:sz w:val="24"/>
          <w:szCs w:val="24"/>
        </w:rPr>
        <w:t>因违法经营受到刑事处罚或者责令停产停业、吊销许可证或者执照、较大数额罚款等行政处罚）</w:t>
      </w:r>
      <w:r>
        <w:rPr>
          <w:rFonts w:hint="eastAsia" w:ascii="仿宋" w:hAnsi="仿宋" w:eastAsia="仿宋"/>
          <w:sz w:val="24"/>
          <w:szCs w:val="24"/>
        </w:rPr>
        <w:t>。</w:t>
      </w:r>
    </w:p>
    <w:p w14:paraId="7A56F623">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、没有行贿犯罪记录（查询内容：①供应商 、组织机构代码证或统一社会信用代码；②法定代表人、身份证号码；③项目负责人、身份证号码）。</w:t>
      </w:r>
    </w:p>
    <w:p w14:paraId="216273F7">
      <w:pPr>
        <w:spacing w:line="360" w:lineRule="auto"/>
        <w:ind w:firstLine="480" w:firstLineChars="200"/>
        <w:rPr>
          <w:rFonts w:ascii="仿宋" w:hAnsi="仿宋" w:eastAsia="仿宋"/>
          <w:sz w:val="24"/>
          <w:szCs w:val="24"/>
        </w:rPr>
      </w:pPr>
      <w:r>
        <w:rPr>
          <w:rFonts w:hint="eastAsia" w:ascii="仿宋" w:hAnsi="仿宋" w:eastAsia="仿宋"/>
          <w:sz w:val="24"/>
          <w:szCs w:val="24"/>
        </w:rPr>
        <w:t>以上承诺若与实际情况不符，我方自愿承担一切法律后果。</w:t>
      </w:r>
    </w:p>
    <w:p w14:paraId="2BD07FE0">
      <w:pPr>
        <w:spacing w:line="360" w:lineRule="auto"/>
        <w:ind w:firstLine="480" w:firstLineChars="200"/>
        <w:rPr>
          <w:rFonts w:ascii="仿宋" w:hAnsi="仿宋" w:eastAsia="仿宋"/>
          <w:sz w:val="24"/>
          <w:szCs w:val="24"/>
        </w:rPr>
      </w:pPr>
    </w:p>
    <w:p w14:paraId="6D59035D">
      <w:pPr>
        <w:spacing w:line="360" w:lineRule="auto"/>
        <w:ind w:firstLine="480" w:firstLineChars="200"/>
        <w:rPr>
          <w:rFonts w:ascii="仿宋" w:hAnsi="仿宋" w:eastAsia="仿宋"/>
          <w:sz w:val="24"/>
          <w:szCs w:val="24"/>
        </w:rPr>
      </w:pPr>
    </w:p>
    <w:p w14:paraId="4FE39F45">
      <w:pPr>
        <w:spacing w:line="360" w:lineRule="auto"/>
        <w:ind w:firstLine="360" w:firstLineChars="150"/>
        <w:rPr>
          <w:rFonts w:ascii="仿宋" w:hAnsi="仿宋" w:eastAsia="仿宋"/>
          <w:sz w:val="24"/>
          <w:szCs w:val="24"/>
        </w:rPr>
      </w:pPr>
      <w:r>
        <w:rPr>
          <w:rFonts w:hint="eastAsia" w:ascii="仿宋" w:hAnsi="仿宋" w:eastAsia="仿宋"/>
          <w:sz w:val="24"/>
          <w:szCs w:val="24"/>
          <w:lang w:eastAsia="zh-CN"/>
        </w:rPr>
        <w:t>供应商全称</w:t>
      </w:r>
      <w:r>
        <w:rPr>
          <w:rFonts w:hint="eastAsia" w:ascii="仿宋" w:hAnsi="仿宋" w:eastAsia="仿宋"/>
          <w:sz w:val="24"/>
          <w:szCs w:val="24"/>
        </w:rPr>
        <w:t>：</w:t>
      </w:r>
      <w:r>
        <w:rPr>
          <w:rFonts w:hint="eastAsia" w:ascii="仿宋" w:hAnsi="仿宋" w:eastAsia="仿宋"/>
          <w:sz w:val="24"/>
          <w:szCs w:val="24"/>
          <w:u w:val="single"/>
        </w:rPr>
        <w:t xml:space="preserve">                      （公章）</w:t>
      </w:r>
    </w:p>
    <w:p w14:paraId="46340512">
      <w:pPr>
        <w:spacing w:line="360" w:lineRule="auto"/>
        <w:ind w:firstLine="360" w:firstLineChars="150"/>
        <w:rPr>
          <w:rFonts w:ascii="仿宋" w:hAnsi="仿宋" w:eastAsia="仿宋"/>
          <w:sz w:val="24"/>
          <w:szCs w:val="24"/>
        </w:rPr>
      </w:pPr>
      <w:r>
        <w:rPr>
          <w:rFonts w:hint="eastAsia" w:ascii="仿宋" w:hAnsi="仿宋" w:eastAsia="仿宋"/>
          <w:sz w:val="24"/>
          <w:szCs w:val="24"/>
        </w:rPr>
        <w:t>日期：    年  月  日</w:t>
      </w:r>
    </w:p>
    <w:p w14:paraId="7940AED5">
      <w:pPr>
        <w:spacing w:line="360" w:lineRule="auto"/>
        <w:rPr>
          <w:rFonts w:ascii="仿宋" w:hAnsi="仿宋" w:eastAsia="仿宋"/>
          <w:sz w:val="24"/>
          <w:szCs w:val="24"/>
        </w:rPr>
      </w:pPr>
    </w:p>
    <w:p w14:paraId="5FC10349">
      <w:pPr>
        <w:spacing w:line="360" w:lineRule="auto"/>
        <w:ind w:firstLine="480"/>
        <w:rPr>
          <w:rFonts w:ascii="仿宋" w:hAnsi="仿宋" w:eastAsia="仿宋"/>
          <w:sz w:val="24"/>
          <w:szCs w:val="24"/>
        </w:rPr>
      </w:pPr>
      <w:r>
        <w:rPr>
          <w:rFonts w:hint="eastAsia" w:ascii="仿宋" w:hAnsi="仿宋" w:eastAsia="仿宋"/>
          <w:sz w:val="24"/>
          <w:szCs w:val="24"/>
        </w:rPr>
        <w:t>备注：1.</w:t>
      </w:r>
      <w:r>
        <w:rPr>
          <w:rFonts w:hint="eastAsia" w:ascii="仿宋" w:hAnsi="仿宋" w:eastAsia="仿宋"/>
          <w:sz w:val="24"/>
          <w:szCs w:val="24"/>
          <w:lang w:eastAsia="zh-CN"/>
        </w:rPr>
        <w:t>供应商</w:t>
      </w:r>
      <w:r>
        <w:rPr>
          <w:rFonts w:hint="eastAsia" w:ascii="仿宋" w:hAnsi="仿宋" w:eastAsia="仿宋"/>
          <w:sz w:val="24"/>
          <w:szCs w:val="24"/>
        </w:rPr>
        <w:t>没有被公开披露或查处违法违规行为的，注明“无”即可。</w:t>
      </w:r>
    </w:p>
    <w:p w14:paraId="6DAED382">
      <w:pPr>
        <w:spacing w:line="360" w:lineRule="auto"/>
        <w:ind w:firstLine="480"/>
        <w:rPr>
          <w:rFonts w:ascii="仿宋" w:hAnsi="仿宋" w:eastAsia="仿宋"/>
          <w:sz w:val="24"/>
          <w:szCs w:val="24"/>
        </w:rPr>
      </w:pPr>
      <w:r>
        <w:rPr>
          <w:rFonts w:hint="eastAsia" w:ascii="仿宋" w:hAnsi="仿宋" w:eastAsia="仿宋"/>
          <w:sz w:val="24"/>
          <w:szCs w:val="24"/>
        </w:rPr>
        <w:t xml:space="preserve">      2.</w:t>
      </w:r>
      <w:r>
        <w:rPr>
          <w:rFonts w:hint="eastAsia" w:ascii="仿宋" w:hAnsi="仿宋" w:eastAsia="仿宋"/>
          <w:sz w:val="24"/>
          <w:szCs w:val="24"/>
          <w:lang w:eastAsia="zh-CN"/>
        </w:rPr>
        <w:t>采购</w:t>
      </w:r>
      <w:r>
        <w:rPr>
          <w:rFonts w:hint="eastAsia" w:ascii="仿宋" w:hAnsi="仿宋" w:eastAsia="仿宋"/>
          <w:sz w:val="24"/>
          <w:szCs w:val="24"/>
        </w:rPr>
        <w:t>文件未要求项目负责人的，项目负责人一栏可删除。</w:t>
      </w:r>
    </w:p>
    <w:p w14:paraId="73FD2041">
      <w:pPr>
        <w:widowControl/>
        <w:autoSpaceDE w:val="0"/>
        <w:autoSpaceDN w:val="0"/>
        <w:adjustRightInd w:val="0"/>
        <w:spacing w:line="360" w:lineRule="auto"/>
        <w:rPr>
          <w:rFonts w:ascii="仿宋" w:hAnsi="仿宋" w:eastAsia="仿宋"/>
          <w:kern w:val="1"/>
          <w:sz w:val="24"/>
          <w:szCs w:val="24"/>
        </w:rPr>
      </w:pPr>
    </w:p>
    <w:p w14:paraId="4E519325">
      <w:pPr>
        <w:widowControl/>
        <w:jc w:val="left"/>
        <w:rPr>
          <w:rFonts w:ascii="仿宋" w:hAnsi="仿宋" w:eastAsia="仿宋" w:cs="仿宋"/>
          <w:b/>
          <w:bCs/>
          <w:sz w:val="24"/>
          <w:szCs w:val="24"/>
        </w:rPr>
      </w:pPr>
      <w:r>
        <w:rPr>
          <w:rFonts w:ascii="仿宋" w:hAnsi="仿宋" w:eastAsia="仿宋" w:cs="仿宋"/>
          <w:b/>
          <w:bCs/>
          <w:sz w:val="24"/>
          <w:szCs w:val="24"/>
        </w:rPr>
        <w:br w:type="page"/>
      </w:r>
    </w:p>
    <w:p w14:paraId="0E4688F9">
      <w:pPr>
        <w:spacing w:line="440" w:lineRule="exact"/>
        <w:jc w:val="center"/>
        <w:rPr>
          <w:rFonts w:ascii="仿宋" w:hAnsi="仿宋" w:eastAsia="仿宋" w:cs="仿宋"/>
          <w:sz w:val="28"/>
          <w:szCs w:val="28"/>
        </w:rPr>
      </w:pPr>
      <w:bookmarkStart w:id="7" w:name="_Toc247514283"/>
      <w:bookmarkStart w:id="8" w:name="_Toc152045791"/>
      <w:bookmarkStart w:id="9" w:name="_Toc247527831"/>
      <w:bookmarkStart w:id="10" w:name="_Toc152042580"/>
      <w:bookmarkStart w:id="11" w:name="_Toc300835213"/>
      <w:bookmarkStart w:id="12" w:name="_Toc144974860"/>
      <w:r>
        <w:rPr>
          <w:rFonts w:hint="eastAsia" w:ascii="仿宋" w:hAnsi="仿宋" w:eastAsia="仿宋" w:cs="仿宋"/>
          <w:sz w:val="28"/>
          <w:szCs w:val="28"/>
        </w:rPr>
        <w:t>法定代表人身份证明</w:t>
      </w:r>
      <w:bookmarkEnd w:id="7"/>
      <w:bookmarkEnd w:id="8"/>
      <w:bookmarkEnd w:id="9"/>
      <w:bookmarkEnd w:id="10"/>
      <w:bookmarkEnd w:id="11"/>
      <w:bookmarkEnd w:id="12"/>
    </w:p>
    <w:p w14:paraId="310697AE">
      <w:pPr>
        <w:spacing w:line="440" w:lineRule="exact"/>
        <w:rPr>
          <w:rFonts w:ascii="仿宋" w:hAnsi="仿宋" w:eastAsia="仿宋" w:cs="仿宋"/>
          <w:sz w:val="20"/>
        </w:rPr>
      </w:pPr>
    </w:p>
    <w:p w14:paraId="23AC5DE9">
      <w:pPr>
        <w:spacing w:line="440" w:lineRule="exact"/>
        <w:rPr>
          <w:rFonts w:ascii="仿宋" w:hAnsi="仿宋" w:eastAsia="仿宋" w:cs="仿宋"/>
          <w:sz w:val="24"/>
          <w:szCs w:val="24"/>
        </w:rPr>
      </w:pPr>
    </w:p>
    <w:p w14:paraId="53CF1936">
      <w:pPr>
        <w:spacing w:line="440" w:lineRule="exact"/>
        <w:rPr>
          <w:rFonts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p w14:paraId="4867B453">
      <w:pPr>
        <w:spacing w:line="440" w:lineRule="exact"/>
        <w:rPr>
          <w:rFonts w:ascii="仿宋" w:hAnsi="仿宋" w:eastAsia="仿宋" w:cs="仿宋"/>
          <w:sz w:val="24"/>
          <w:szCs w:val="24"/>
        </w:rPr>
      </w:pPr>
      <w:r>
        <w:rPr>
          <w:rFonts w:hint="eastAsia" w:ascii="仿宋" w:hAnsi="仿宋" w:eastAsia="仿宋" w:cs="仿宋"/>
          <w:sz w:val="24"/>
          <w:szCs w:val="24"/>
        </w:rPr>
        <w:t>单位性质：</w:t>
      </w:r>
    </w:p>
    <w:p w14:paraId="2096E655">
      <w:pPr>
        <w:spacing w:line="440" w:lineRule="exact"/>
        <w:rPr>
          <w:rFonts w:ascii="仿宋" w:hAnsi="仿宋" w:eastAsia="仿宋" w:cs="仿宋"/>
          <w:sz w:val="24"/>
          <w:szCs w:val="24"/>
        </w:rPr>
      </w:pPr>
      <w:r>
        <w:rPr>
          <w:rFonts w:hint="eastAsia" w:ascii="仿宋" w:hAnsi="仿宋" w:eastAsia="仿宋" w:cs="仿宋"/>
          <w:sz w:val="24"/>
          <w:szCs w:val="24"/>
        </w:rPr>
        <w:t>地址：</w:t>
      </w:r>
    </w:p>
    <w:p w14:paraId="180922B0">
      <w:pPr>
        <w:spacing w:line="440" w:lineRule="exact"/>
        <w:rPr>
          <w:rFonts w:ascii="仿宋" w:hAnsi="仿宋" w:eastAsia="仿宋" w:cs="仿宋"/>
          <w:sz w:val="24"/>
          <w:szCs w:val="24"/>
        </w:rPr>
      </w:pPr>
      <w:r>
        <w:rPr>
          <w:rFonts w:hint="eastAsia" w:ascii="仿宋" w:hAnsi="仿宋" w:eastAsia="仿宋" w:cs="仿宋"/>
          <w:sz w:val="24"/>
          <w:szCs w:val="24"/>
        </w:rPr>
        <w:t>成立时间：年月日</w:t>
      </w:r>
    </w:p>
    <w:p w14:paraId="292FB5CD">
      <w:pPr>
        <w:spacing w:line="440" w:lineRule="exact"/>
        <w:rPr>
          <w:rFonts w:ascii="仿宋" w:hAnsi="仿宋" w:eastAsia="仿宋" w:cs="仿宋"/>
          <w:sz w:val="24"/>
          <w:szCs w:val="24"/>
        </w:rPr>
      </w:pPr>
      <w:r>
        <w:rPr>
          <w:rFonts w:hint="eastAsia" w:ascii="仿宋" w:hAnsi="仿宋" w:eastAsia="仿宋" w:cs="仿宋"/>
          <w:sz w:val="24"/>
          <w:szCs w:val="24"/>
        </w:rPr>
        <w:t>经营期限：</w:t>
      </w:r>
    </w:p>
    <w:p w14:paraId="2CF8AF96">
      <w:pPr>
        <w:spacing w:line="440" w:lineRule="exact"/>
        <w:rPr>
          <w:rFonts w:ascii="仿宋" w:hAnsi="仿宋" w:eastAsia="仿宋" w:cs="仿宋"/>
          <w:sz w:val="24"/>
          <w:szCs w:val="24"/>
        </w:rPr>
      </w:pPr>
    </w:p>
    <w:p w14:paraId="0EEC6151">
      <w:pPr>
        <w:spacing w:line="440" w:lineRule="exact"/>
        <w:rPr>
          <w:rFonts w:ascii="仿宋" w:hAnsi="仿宋" w:eastAsia="仿宋" w:cs="仿宋"/>
          <w:sz w:val="24"/>
          <w:szCs w:val="24"/>
        </w:rPr>
      </w:pPr>
      <w:r>
        <w:rPr>
          <w:rFonts w:hint="eastAsia" w:ascii="仿宋" w:hAnsi="仿宋" w:eastAsia="仿宋" w:cs="仿宋"/>
          <w:sz w:val="24"/>
          <w:szCs w:val="24"/>
        </w:rPr>
        <w:t>姓名： 性别： 年龄：职务：</w:t>
      </w:r>
    </w:p>
    <w:p w14:paraId="25B1EF7C">
      <w:pPr>
        <w:spacing w:line="440" w:lineRule="exact"/>
        <w:rPr>
          <w:rFonts w:ascii="仿宋" w:hAnsi="仿宋" w:eastAsia="仿宋" w:cs="仿宋"/>
          <w:sz w:val="24"/>
          <w:szCs w:val="24"/>
        </w:rPr>
      </w:pPr>
      <w:r>
        <w:rPr>
          <w:rFonts w:hint="eastAsia" w:ascii="仿宋" w:hAnsi="仿宋" w:eastAsia="仿宋" w:cs="仿宋"/>
          <w:sz w:val="24"/>
          <w:szCs w:val="24"/>
        </w:rPr>
        <w:t>系 （供应商名称）的法定代表人。</w:t>
      </w:r>
    </w:p>
    <w:p w14:paraId="23ECF1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10147188">
      <w:pPr>
        <w:spacing w:line="440" w:lineRule="exact"/>
        <w:rPr>
          <w:rFonts w:ascii="仿宋" w:hAnsi="仿宋" w:eastAsia="仿宋" w:cs="仿宋"/>
          <w:sz w:val="24"/>
          <w:szCs w:val="24"/>
        </w:rPr>
      </w:pPr>
    </w:p>
    <w:p w14:paraId="78F95950">
      <w:pPr>
        <w:spacing w:line="440" w:lineRule="exact"/>
        <w:rPr>
          <w:rFonts w:ascii="仿宋" w:hAnsi="仿宋" w:eastAsia="仿宋" w:cs="仿宋"/>
          <w:sz w:val="24"/>
          <w:szCs w:val="24"/>
        </w:rPr>
      </w:pPr>
      <w:r>
        <w:rPr>
          <w:rFonts w:hint="eastAsia" w:ascii="仿宋" w:hAnsi="仿宋" w:eastAsia="仿宋" w:cs="仿宋"/>
          <w:sz w:val="24"/>
          <w:szCs w:val="24"/>
        </w:rPr>
        <w:t>附：法定代表人身份证复印件。</w:t>
      </w:r>
    </w:p>
    <w:p w14:paraId="3CF88D0C">
      <w:pPr>
        <w:spacing w:line="440" w:lineRule="exact"/>
        <w:rPr>
          <w:rFonts w:ascii="仿宋" w:hAnsi="仿宋" w:eastAsia="仿宋" w:cs="仿宋"/>
          <w:sz w:val="24"/>
          <w:szCs w:val="24"/>
        </w:rPr>
      </w:pPr>
    </w:p>
    <w:p w14:paraId="7C42AE62">
      <w:pPr>
        <w:spacing w:line="440" w:lineRule="exact"/>
        <w:rPr>
          <w:rFonts w:ascii="仿宋" w:hAnsi="仿宋" w:eastAsia="仿宋" w:cs="仿宋"/>
          <w:sz w:val="24"/>
          <w:szCs w:val="24"/>
        </w:rPr>
      </w:pPr>
    </w:p>
    <w:p w14:paraId="799670B5">
      <w:pPr>
        <w:spacing w:line="440" w:lineRule="exact"/>
        <w:rPr>
          <w:rFonts w:ascii="仿宋" w:hAnsi="仿宋" w:eastAsia="仿宋" w:cs="仿宋"/>
          <w:sz w:val="24"/>
          <w:szCs w:val="24"/>
        </w:rPr>
      </w:pPr>
    </w:p>
    <w:p w14:paraId="69F6828B">
      <w:pPr>
        <w:spacing w:line="440" w:lineRule="exact"/>
        <w:rPr>
          <w:rFonts w:ascii="仿宋" w:hAnsi="仿宋" w:eastAsia="仿宋" w:cs="仿宋"/>
          <w:sz w:val="24"/>
          <w:szCs w:val="24"/>
        </w:rPr>
      </w:pPr>
    </w:p>
    <w:p w14:paraId="5998CDE5">
      <w:pPr>
        <w:spacing w:line="440" w:lineRule="exact"/>
        <w:rPr>
          <w:rFonts w:ascii="仿宋" w:hAnsi="仿宋" w:eastAsia="仿宋" w:cs="仿宋"/>
          <w:sz w:val="24"/>
          <w:szCs w:val="24"/>
        </w:rPr>
      </w:pPr>
    </w:p>
    <w:p w14:paraId="4472109F">
      <w:pPr>
        <w:spacing w:line="440" w:lineRule="exact"/>
        <w:rPr>
          <w:rFonts w:ascii="仿宋" w:hAnsi="仿宋" w:eastAsia="仿宋" w:cs="仿宋"/>
          <w:sz w:val="24"/>
          <w:szCs w:val="24"/>
        </w:rPr>
      </w:pPr>
    </w:p>
    <w:p w14:paraId="76AAD14C">
      <w:pPr>
        <w:spacing w:line="440" w:lineRule="exact"/>
        <w:rPr>
          <w:rFonts w:ascii="仿宋" w:hAnsi="仿宋" w:eastAsia="仿宋" w:cs="仿宋"/>
          <w:sz w:val="24"/>
          <w:szCs w:val="24"/>
        </w:rPr>
      </w:pPr>
    </w:p>
    <w:p w14:paraId="57E96024">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供应商名称</w:t>
      </w:r>
      <w:r>
        <w:rPr>
          <w:rFonts w:hint="eastAsia" w:ascii="仿宋" w:hAnsi="仿宋" w:eastAsia="仿宋" w:cs="仿宋"/>
          <w:sz w:val="24"/>
          <w:szCs w:val="24"/>
        </w:rPr>
        <w:t>：（公章）</w:t>
      </w:r>
    </w:p>
    <w:p w14:paraId="2CA0B158">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6732C34F">
      <w:pPr>
        <w:widowControl/>
        <w:autoSpaceDE w:val="0"/>
        <w:autoSpaceDN w:val="0"/>
        <w:adjustRightInd w:val="0"/>
        <w:spacing w:line="460" w:lineRule="exact"/>
        <w:rPr>
          <w:rStyle w:val="51"/>
          <w:rFonts w:cs="仿宋"/>
          <w:sz w:val="24"/>
          <w:szCs w:val="24"/>
        </w:rPr>
      </w:pPr>
      <w:r>
        <w:rPr>
          <w:rStyle w:val="51"/>
          <w:rFonts w:hint="eastAsia" w:cs="仿宋"/>
          <w:sz w:val="24"/>
          <w:szCs w:val="24"/>
        </w:rPr>
        <w:br w:type="page"/>
      </w:r>
    </w:p>
    <w:p w14:paraId="7B3290A5">
      <w:pPr>
        <w:widowControl/>
        <w:autoSpaceDE w:val="0"/>
        <w:autoSpaceDN w:val="0"/>
        <w:adjustRightInd w:val="0"/>
        <w:spacing w:line="300" w:lineRule="auto"/>
        <w:jc w:val="center"/>
        <w:rPr>
          <w:rFonts w:ascii="仿宋" w:hAnsi="仿宋" w:eastAsia="仿宋" w:cs="仿宋"/>
          <w:kern w:val="1"/>
          <w:sz w:val="28"/>
          <w:szCs w:val="28"/>
        </w:rPr>
      </w:pPr>
      <w:r>
        <w:rPr>
          <w:rFonts w:hint="eastAsia" w:ascii="仿宋" w:hAnsi="仿宋" w:eastAsia="仿宋" w:cs="仿宋"/>
          <w:kern w:val="1"/>
          <w:sz w:val="28"/>
          <w:szCs w:val="28"/>
        </w:rPr>
        <w:t>法定代表人授权委托书</w:t>
      </w:r>
    </w:p>
    <w:p w14:paraId="5EB9FCFA">
      <w:pPr>
        <w:widowControl/>
        <w:autoSpaceDE w:val="0"/>
        <w:autoSpaceDN w:val="0"/>
        <w:adjustRightInd w:val="0"/>
        <w:spacing w:line="360" w:lineRule="auto"/>
        <w:rPr>
          <w:rFonts w:ascii="仿宋" w:hAnsi="仿宋" w:eastAsia="仿宋" w:cs="仿宋"/>
          <w:kern w:val="1"/>
          <w:sz w:val="24"/>
          <w:szCs w:val="24"/>
        </w:rPr>
      </w:pPr>
    </w:p>
    <w:p w14:paraId="60FD7A4E">
      <w:pPr>
        <w:widowControl/>
        <w:autoSpaceDE w:val="0"/>
        <w:autoSpaceDN w:val="0"/>
        <w:adjustRightInd w:val="0"/>
        <w:spacing w:line="480" w:lineRule="auto"/>
        <w:rPr>
          <w:rFonts w:ascii="仿宋" w:hAnsi="仿宋" w:eastAsia="仿宋" w:cs="仿宋"/>
          <w:kern w:val="1"/>
          <w:sz w:val="24"/>
          <w:szCs w:val="24"/>
        </w:rPr>
      </w:pP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采购</w:t>
      </w:r>
      <w:r>
        <w:rPr>
          <w:rFonts w:hint="eastAsia" w:ascii="仿宋" w:hAnsi="仿宋" w:eastAsia="仿宋" w:cs="仿宋"/>
          <w:kern w:val="1"/>
          <w:sz w:val="24"/>
          <w:szCs w:val="24"/>
          <w:u w:val="single"/>
        </w:rPr>
        <w:t xml:space="preserve">人）  </w:t>
      </w:r>
      <w:r>
        <w:rPr>
          <w:rStyle w:val="51"/>
          <w:rFonts w:hint="eastAsia" w:cs="仿宋"/>
          <w:sz w:val="24"/>
          <w:szCs w:val="24"/>
        </w:rPr>
        <w:t>：</w:t>
      </w:r>
    </w:p>
    <w:p w14:paraId="22EA93A9">
      <w:pPr>
        <w:widowControl/>
        <w:autoSpaceDE w:val="0"/>
        <w:autoSpaceDN w:val="0"/>
        <w:adjustRightInd w:val="0"/>
        <w:spacing w:line="480" w:lineRule="auto"/>
        <w:ind w:firstLine="480"/>
        <w:rPr>
          <w:rFonts w:ascii="仿宋" w:hAnsi="仿宋" w:eastAsia="仿宋" w:cs="仿宋"/>
          <w:kern w:val="1"/>
          <w:sz w:val="24"/>
          <w:szCs w:val="24"/>
        </w:rPr>
      </w:pPr>
      <w:r>
        <w:rPr>
          <w:rStyle w:val="51"/>
          <w:rFonts w:hint="eastAsia" w:cs="仿宋"/>
          <w:sz w:val="24"/>
          <w:szCs w:val="24"/>
        </w:rPr>
        <w:t>我</w:t>
      </w:r>
      <w:r>
        <w:rPr>
          <w:rFonts w:hint="eastAsia" w:ascii="仿宋" w:hAnsi="仿宋" w:eastAsia="仿宋" w:cs="仿宋"/>
          <w:kern w:val="1"/>
          <w:sz w:val="24"/>
          <w:szCs w:val="24"/>
          <w:u w:val="single"/>
        </w:rPr>
        <w:t xml:space="preserve">   （姓名） </w:t>
      </w:r>
      <w:r>
        <w:rPr>
          <w:rStyle w:val="51"/>
          <w:rFonts w:hint="eastAsia" w:cs="仿宋"/>
          <w:sz w:val="24"/>
          <w:szCs w:val="24"/>
        </w:rPr>
        <w:t>系</w:t>
      </w: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供应商全</w:t>
      </w:r>
      <w:r>
        <w:rPr>
          <w:rFonts w:hint="eastAsia" w:ascii="仿宋" w:hAnsi="仿宋" w:eastAsia="仿宋" w:cs="仿宋"/>
          <w:kern w:val="1"/>
          <w:sz w:val="24"/>
          <w:szCs w:val="24"/>
          <w:u w:val="single"/>
        </w:rPr>
        <w:t>称）</w:t>
      </w:r>
      <w:r>
        <w:rPr>
          <w:rStyle w:val="51"/>
          <w:rFonts w:hint="eastAsia" w:cs="仿宋"/>
          <w:sz w:val="24"/>
          <w:szCs w:val="24"/>
        </w:rPr>
        <w:t>法定代表人，现授权委托我公司的</w:t>
      </w:r>
      <w:r>
        <w:rPr>
          <w:rFonts w:hint="eastAsia" w:ascii="仿宋" w:hAnsi="仿宋" w:eastAsia="仿宋" w:cs="仿宋"/>
          <w:kern w:val="1"/>
          <w:sz w:val="24"/>
          <w:szCs w:val="24"/>
          <w:u w:val="single"/>
        </w:rPr>
        <w:t xml:space="preserve">  （姓名、职务或者职称）</w:t>
      </w:r>
      <w:r>
        <w:rPr>
          <w:rStyle w:val="51"/>
          <w:rFonts w:hint="eastAsia" w:cs="仿宋"/>
          <w:sz w:val="24"/>
          <w:szCs w:val="24"/>
        </w:rPr>
        <w:t>为我公司本次项目的授权代表，代表我方办理本次</w:t>
      </w:r>
      <w:r>
        <w:rPr>
          <w:rStyle w:val="51"/>
          <w:rFonts w:hint="eastAsia" w:eastAsia="仿宋" w:cs="仿宋"/>
          <w:sz w:val="24"/>
          <w:szCs w:val="24"/>
          <w:lang w:eastAsia="zh-CN"/>
        </w:rPr>
        <w:t>报价</w:t>
      </w:r>
      <w:r>
        <w:rPr>
          <w:rStyle w:val="51"/>
          <w:rFonts w:hint="eastAsia" w:cs="仿宋"/>
          <w:sz w:val="24"/>
          <w:szCs w:val="24"/>
        </w:rPr>
        <w:t>、签约等相关事宜，签署全部有关的文件、协议、合同并具有法律效力。</w:t>
      </w:r>
    </w:p>
    <w:p w14:paraId="5FFA66A9">
      <w:pPr>
        <w:widowControl/>
        <w:autoSpaceDE w:val="0"/>
        <w:autoSpaceDN w:val="0"/>
        <w:adjustRightInd w:val="0"/>
        <w:spacing w:line="480" w:lineRule="auto"/>
        <w:ind w:firstLine="480"/>
        <w:rPr>
          <w:rStyle w:val="51"/>
          <w:rFonts w:cs="仿宋"/>
          <w:sz w:val="24"/>
          <w:szCs w:val="24"/>
        </w:rPr>
      </w:pPr>
      <w:r>
        <w:rPr>
          <w:rStyle w:val="51"/>
          <w:rFonts w:hint="eastAsia" w:cs="仿宋"/>
          <w:sz w:val="24"/>
          <w:szCs w:val="24"/>
        </w:rPr>
        <w:t>在我方未发出撤销授权委托书的书面通知以前，本授权委托书一直有效。被授权人签署的所有文件（在授权书有效期内签署的）不因授权撤销而失效。</w:t>
      </w:r>
    </w:p>
    <w:p w14:paraId="121F625C">
      <w:pPr>
        <w:widowControl/>
        <w:autoSpaceDE w:val="0"/>
        <w:autoSpaceDN w:val="0"/>
        <w:adjustRightInd w:val="0"/>
        <w:spacing w:line="480" w:lineRule="auto"/>
        <w:ind w:firstLine="480"/>
        <w:rPr>
          <w:rStyle w:val="51"/>
          <w:rFonts w:cs="仿宋"/>
          <w:sz w:val="24"/>
          <w:szCs w:val="24"/>
        </w:rPr>
      </w:pPr>
      <w:r>
        <w:rPr>
          <w:rStyle w:val="51"/>
          <w:rFonts w:hint="eastAsia" w:cs="仿宋"/>
          <w:sz w:val="24"/>
          <w:szCs w:val="24"/>
        </w:rPr>
        <w:t>被授权代表无权转让委托权。特此授权。</w:t>
      </w:r>
    </w:p>
    <w:p w14:paraId="78AB7086">
      <w:pPr>
        <w:widowControl/>
        <w:autoSpaceDE w:val="0"/>
        <w:autoSpaceDN w:val="0"/>
        <w:adjustRightInd w:val="0"/>
        <w:spacing w:line="480" w:lineRule="auto"/>
        <w:ind w:firstLine="480"/>
        <w:rPr>
          <w:rFonts w:ascii="仿宋" w:hAnsi="仿宋" w:eastAsia="仿宋" w:cs="仿宋"/>
          <w:kern w:val="1"/>
          <w:sz w:val="24"/>
          <w:szCs w:val="24"/>
        </w:rPr>
      </w:pPr>
      <w:r>
        <w:rPr>
          <w:rStyle w:val="51"/>
          <w:rFonts w:hint="eastAsia" w:cs="仿宋"/>
          <w:sz w:val="24"/>
          <w:szCs w:val="24"/>
        </w:rPr>
        <w:t>本授权委托书于  年  月  日起签字生效,特此声明。</w:t>
      </w:r>
    </w:p>
    <w:p w14:paraId="79C0371F">
      <w:pPr>
        <w:widowControl/>
        <w:autoSpaceDE w:val="0"/>
        <w:autoSpaceDN w:val="0"/>
        <w:adjustRightInd w:val="0"/>
        <w:spacing w:line="360" w:lineRule="auto"/>
        <w:rPr>
          <w:rFonts w:ascii="仿宋" w:hAnsi="仿宋" w:eastAsia="仿宋" w:cs="仿宋"/>
          <w:kern w:val="1"/>
          <w:sz w:val="24"/>
          <w:szCs w:val="24"/>
        </w:rPr>
      </w:pPr>
    </w:p>
    <w:p w14:paraId="2B536DE9">
      <w:pPr>
        <w:widowControl/>
        <w:autoSpaceDE w:val="0"/>
        <w:autoSpaceDN w:val="0"/>
        <w:adjustRightInd w:val="0"/>
        <w:spacing w:line="360" w:lineRule="auto"/>
        <w:ind w:right="-481"/>
        <w:jc w:val="center"/>
        <w:rPr>
          <w:rFonts w:ascii="仿宋" w:hAnsi="仿宋" w:eastAsia="仿宋" w:cs="仿宋"/>
          <w:kern w:val="1"/>
          <w:sz w:val="24"/>
          <w:szCs w:val="24"/>
        </w:rPr>
      </w:pPr>
      <w:r>
        <w:rPr>
          <w:rFonts w:hint="eastAsia" w:ascii="仿宋" w:hAnsi="仿宋" w:eastAsia="仿宋" w:cs="仿宋"/>
          <w:kern w:val="1"/>
          <w:sz w:val="24"/>
          <w:szCs w:val="24"/>
        </w:rPr>
        <w:t>(附法人代表身份证以及被授权代表身份证复印件)</w:t>
      </w:r>
    </w:p>
    <w:p w14:paraId="0A61337D">
      <w:pPr>
        <w:widowControl/>
        <w:autoSpaceDE w:val="0"/>
        <w:autoSpaceDN w:val="0"/>
        <w:adjustRightInd w:val="0"/>
        <w:spacing w:line="360" w:lineRule="auto"/>
        <w:ind w:right="-481"/>
        <w:jc w:val="center"/>
        <w:rPr>
          <w:rFonts w:ascii="仿宋" w:hAnsi="仿宋" w:eastAsia="仿宋" w:cs="仿宋"/>
          <w:kern w:val="1"/>
          <w:sz w:val="24"/>
          <w:szCs w:val="24"/>
        </w:rPr>
      </w:pPr>
    </w:p>
    <w:p w14:paraId="34BE5252">
      <w:pPr>
        <w:widowControl/>
        <w:autoSpaceDE w:val="0"/>
        <w:autoSpaceDN w:val="0"/>
        <w:adjustRightInd w:val="0"/>
        <w:spacing w:line="360" w:lineRule="auto"/>
        <w:ind w:right="-481"/>
        <w:jc w:val="center"/>
        <w:rPr>
          <w:rFonts w:ascii="仿宋" w:hAnsi="仿宋" w:eastAsia="仿宋" w:cs="仿宋"/>
          <w:kern w:val="1"/>
          <w:sz w:val="24"/>
          <w:szCs w:val="24"/>
        </w:rPr>
      </w:pPr>
    </w:p>
    <w:p w14:paraId="6424FE75">
      <w:pPr>
        <w:widowControl/>
        <w:autoSpaceDE w:val="0"/>
        <w:autoSpaceDN w:val="0"/>
        <w:adjustRightInd w:val="0"/>
        <w:spacing w:line="360" w:lineRule="auto"/>
        <w:ind w:right="-481"/>
        <w:rPr>
          <w:rStyle w:val="51"/>
          <w:rFonts w:cs="仿宋"/>
          <w:sz w:val="24"/>
          <w:szCs w:val="24"/>
        </w:rPr>
      </w:pPr>
      <w:r>
        <w:rPr>
          <w:rStyle w:val="51"/>
          <w:rFonts w:hint="eastAsia" w:cs="仿宋"/>
          <w:sz w:val="24"/>
          <w:szCs w:val="24"/>
        </w:rPr>
        <w:t>被授权代表姓名：             性 别：              年 龄：</w:t>
      </w:r>
    </w:p>
    <w:p w14:paraId="6411FAE6">
      <w:pPr>
        <w:widowControl/>
        <w:autoSpaceDE w:val="0"/>
        <w:autoSpaceDN w:val="0"/>
        <w:adjustRightInd w:val="0"/>
        <w:spacing w:line="360" w:lineRule="auto"/>
        <w:ind w:right="-481"/>
        <w:rPr>
          <w:rStyle w:val="51"/>
          <w:rFonts w:cs="仿宋"/>
          <w:sz w:val="24"/>
          <w:szCs w:val="24"/>
        </w:rPr>
      </w:pPr>
      <w:r>
        <w:rPr>
          <w:rStyle w:val="51"/>
          <w:rFonts w:hint="eastAsia" w:cs="仿宋"/>
          <w:sz w:val="24"/>
          <w:szCs w:val="24"/>
        </w:rPr>
        <w:t>单  位：                     部 门：              职 务：</w:t>
      </w:r>
    </w:p>
    <w:p w14:paraId="25B238CA">
      <w:pPr>
        <w:widowControl/>
        <w:autoSpaceDE w:val="0"/>
        <w:autoSpaceDN w:val="0"/>
        <w:adjustRightInd w:val="0"/>
        <w:spacing w:line="360" w:lineRule="auto"/>
        <w:ind w:right="-481"/>
        <w:rPr>
          <w:rFonts w:ascii="仿宋" w:hAnsi="仿宋" w:eastAsia="仿宋" w:cs="仿宋"/>
          <w:kern w:val="1"/>
          <w:sz w:val="24"/>
          <w:szCs w:val="24"/>
        </w:rPr>
      </w:pPr>
    </w:p>
    <w:p w14:paraId="70B45D70">
      <w:pPr>
        <w:widowControl/>
        <w:autoSpaceDE w:val="0"/>
        <w:autoSpaceDN w:val="0"/>
        <w:adjustRightInd w:val="0"/>
        <w:spacing w:line="360" w:lineRule="auto"/>
        <w:ind w:right="-481" w:firstLine="4320"/>
        <w:rPr>
          <w:rStyle w:val="51"/>
          <w:rFonts w:cs="仿宋"/>
          <w:sz w:val="24"/>
          <w:szCs w:val="24"/>
        </w:rPr>
      </w:pPr>
      <w:r>
        <w:rPr>
          <w:rStyle w:val="51"/>
          <w:rFonts w:hint="eastAsia" w:eastAsia="仿宋" w:cs="仿宋"/>
          <w:sz w:val="24"/>
          <w:szCs w:val="24"/>
          <w:lang w:eastAsia="zh-CN"/>
        </w:rPr>
        <w:t>供应商名称</w:t>
      </w:r>
      <w:r>
        <w:rPr>
          <w:rStyle w:val="51"/>
          <w:rFonts w:hint="eastAsia" w:cs="仿宋"/>
          <w:sz w:val="24"/>
          <w:szCs w:val="24"/>
        </w:rPr>
        <w:t>（公章）：</w:t>
      </w:r>
    </w:p>
    <w:p w14:paraId="60EEAD84">
      <w:pPr>
        <w:widowControl/>
        <w:autoSpaceDE w:val="0"/>
        <w:autoSpaceDN w:val="0"/>
        <w:adjustRightInd w:val="0"/>
        <w:spacing w:line="360" w:lineRule="auto"/>
        <w:ind w:right="-481" w:firstLine="4320"/>
        <w:rPr>
          <w:rStyle w:val="51"/>
          <w:rFonts w:cs="仿宋"/>
          <w:sz w:val="24"/>
          <w:szCs w:val="24"/>
        </w:rPr>
      </w:pPr>
      <w:r>
        <w:rPr>
          <w:rStyle w:val="51"/>
          <w:rFonts w:hint="eastAsia" w:cs="仿宋"/>
          <w:sz w:val="24"/>
          <w:szCs w:val="24"/>
        </w:rPr>
        <w:t>法定代表人（签字）：</w:t>
      </w:r>
    </w:p>
    <w:p w14:paraId="71139D8B">
      <w:pPr>
        <w:widowControl/>
        <w:autoSpaceDE w:val="0"/>
        <w:autoSpaceDN w:val="0"/>
        <w:adjustRightInd w:val="0"/>
        <w:ind w:right="-481" w:firstLine="5400"/>
        <w:rPr>
          <w:rStyle w:val="51"/>
          <w:rFonts w:cs="仿宋"/>
          <w:sz w:val="24"/>
          <w:szCs w:val="24"/>
        </w:rPr>
      </w:pPr>
    </w:p>
    <w:p w14:paraId="27CCEA4F">
      <w:pPr>
        <w:widowControl/>
        <w:autoSpaceDE w:val="0"/>
        <w:autoSpaceDN w:val="0"/>
        <w:adjustRightInd w:val="0"/>
        <w:ind w:right="-481" w:firstLine="5400"/>
        <w:rPr>
          <w:rStyle w:val="51"/>
          <w:rFonts w:cs="仿宋"/>
          <w:sz w:val="24"/>
          <w:szCs w:val="24"/>
        </w:rPr>
      </w:pPr>
      <w:r>
        <w:rPr>
          <w:rStyle w:val="51"/>
          <w:rFonts w:hint="eastAsia" w:cs="仿宋"/>
          <w:sz w:val="24"/>
          <w:szCs w:val="24"/>
        </w:rPr>
        <w:t>日 期：      年   月   日</w:t>
      </w:r>
    </w:p>
    <w:p w14:paraId="395DEC5D">
      <w:pPr>
        <w:widowControl/>
        <w:autoSpaceDE w:val="0"/>
        <w:autoSpaceDN w:val="0"/>
        <w:adjustRightInd w:val="0"/>
        <w:spacing w:line="360" w:lineRule="auto"/>
        <w:ind w:right="-481"/>
        <w:jc w:val="both"/>
        <w:rPr>
          <w:rFonts w:ascii="仿宋" w:hAnsi="仿宋" w:eastAsia="仿宋" w:cs="仿宋"/>
          <w:color w:val="000000"/>
          <w:szCs w:val="21"/>
        </w:rPr>
      </w:pPr>
      <w:bookmarkStart w:id="13" w:name="_GoBack"/>
      <w:bookmarkEnd w:id="13"/>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Heiti SC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07D4">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33</w:t>
    </w:r>
    <w:r>
      <w:rPr>
        <w:rFonts w:hint="eastAsia"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478F"/>
    <w:rsid w:val="0001067B"/>
    <w:rsid w:val="00016585"/>
    <w:rsid w:val="00020861"/>
    <w:rsid w:val="00022F25"/>
    <w:rsid w:val="0002457D"/>
    <w:rsid w:val="000272D3"/>
    <w:rsid w:val="000302F9"/>
    <w:rsid w:val="0003608C"/>
    <w:rsid w:val="000367E1"/>
    <w:rsid w:val="00036A1C"/>
    <w:rsid w:val="00042AF5"/>
    <w:rsid w:val="00042F12"/>
    <w:rsid w:val="00043B5D"/>
    <w:rsid w:val="000447B7"/>
    <w:rsid w:val="0004725B"/>
    <w:rsid w:val="00052072"/>
    <w:rsid w:val="000526A9"/>
    <w:rsid w:val="00053DEA"/>
    <w:rsid w:val="000545F4"/>
    <w:rsid w:val="00054E4D"/>
    <w:rsid w:val="000552F1"/>
    <w:rsid w:val="000560F0"/>
    <w:rsid w:val="000607C6"/>
    <w:rsid w:val="000627FC"/>
    <w:rsid w:val="000674C9"/>
    <w:rsid w:val="00072639"/>
    <w:rsid w:val="00072DDA"/>
    <w:rsid w:val="00075401"/>
    <w:rsid w:val="000770B1"/>
    <w:rsid w:val="00081413"/>
    <w:rsid w:val="000838DA"/>
    <w:rsid w:val="00084918"/>
    <w:rsid w:val="00085909"/>
    <w:rsid w:val="0008678E"/>
    <w:rsid w:val="00090FB0"/>
    <w:rsid w:val="0009478B"/>
    <w:rsid w:val="0009523B"/>
    <w:rsid w:val="00095E5A"/>
    <w:rsid w:val="000968D0"/>
    <w:rsid w:val="00097584"/>
    <w:rsid w:val="000976AF"/>
    <w:rsid w:val="000A5498"/>
    <w:rsid w:val="000A5DA9"/>
    <w:rsid w:val="000A6840"/>
    <w:rsid w:val="000B6D30"/>
    <w:rsid w:val="000C2D23"/>
    <w:rsid w:val="000C537E"/>
    <w:rsid w:val="000C70FF"/>
    <w:rsid w:val="000C7715"/>
    <w:rsid w:val="000D1DDD"/>
    <w:rsid w:val="000D1ED9"/>
    <w:rsid w:val="000D5EC7"/>
    <w:rsid w:val="000E190C"/>
    <w:rsid w:val="000E4B9A"/>
    <w:rsid w:val="000E4C75"/>
    <w:rsid w:val="000F792E"/>
    <w:rsid w:val="0010179C"/>
    <w:rsid w:val="00113D2D"/>
    <w:rsid w:val="00117EC2"/>
    <w:rsid w:val="00122943"/>
    <w:rsid w:val="001240AA"/>
    <w:rsid w:val="0012476C"/>
    <w:rsid w:val="00127F61"/>
    <w:rsid w:val="00131764"/>
    <w:rsid w:val="00131E20"/>
    <w:rsid w:val="00132F5D"/>
    <w:rsid w:val="00133AFA"/>
    <w:rsid w:val="00133E04"/>
    <w:rsid w:val="00134134"/>
    <w:rsid w:val="00136D33"/>
    <w:rsid w:val="0013735F"/>
    <w:rsid w:val="001404D8"/>
    <w:rsid w:val="00145BB9"/>
    <w:rsid w:val="001513AC"/>
    <w:rsid w:val="00151902"/>
    <w:rsid w:val="00152BDF"/>
    <w:rsid w:val="0015616C"/>
    <w:rsid w:val="001603D5"/>
    <w:rsid w:val="001728A5"/>
    <w:rsid w:val="00175403"/>
    <w:rsid w:val="00182DA6"/>
    <w:rsid w:val="00185BF5"/>
    <w:rsid w:val="00192766"/>
    <w:rsid w:val="00192C98"/>
    <w:rsid w:val="00196957"/>
    <w:rsid w:val="001A541C"/>
    <w:rsid w:val="001A5C43"/>
    <w:rsid w:val="001A66DB"/>
    <w:rsid w:val="001B1D52"/>
    <w:rsid w:val="001B3C10"/>
    <w:rsid w:val="001B7DF1"/>
    <w:rsid w:val="001C071B"/>
    <w:rsid w:val="001C0D47"/>
    <w:rsid w:val="001C1352"/>
    <w:rsid w:val="001C1C78"/>
    <w:rsid w:val="001C381E"/>
    <w:rsid w:val="001D425F"/>
    <w:rsid w:val="001D524E"/>
    <w:rsid w:val="001D5B64"/>
    <w:rsid w:val="001E0D2C"/>
    <w:rsid w:val="001E26D1"/>
    <w:rsid w:val="001E2AB1"/>
    <w:rsid w:val="001E6C66"/>
    <w:rsid w:val="001E7665"/>
    <w:rsid w:val="001F00DE"/>
    <w:rsid w:val="001F3657"/>
    <w:rsid w:val="001F3B6A"/>
    <w:rsid w:val="001F542A"/>
    <w:rsid w:val="001F61EF"/>
    <w:rsid w:val="001F6BF0"/>
    <w:rsid w:val="001F71A8"/>
    <w:rsid w:val="002003F2"/>
    <w:rsid w:val="00202D04"/>
    <w:rsid w:val="002033EC"/>
    <w:rsid w:val="00205D69"/>
    <w:rsid w:val="00207A4A"/>
    <w:rsid w:val="002108AF"/>
    <w:rsid w:val="00211AEE"/>
    <w:rsid w:val="00213C9F"/>
    <w:rsid w:val="002160EE"/>
    <w:rsid w:val="00220411"/>
    <w:rsid w:val="0022191D"/>
    <w:rsid w:val="0022466F"/>
    <w:rsid w:val="00224AC5"/>
    <w:rsid w:val="0022752C"/>
    <w:rsid w:val="0023067C"/>
    <w:rsid w:val="00232F05"/>
    <w:rsid w:val="0023595D"/>
    <w:rsid w:val="00237516"/>
    <w:rsid w:val="00240A94"/>
    <w:rsid w:val="00242804"/>
    <w:rsid w:val="00243D2B"/>
    <w:rsid w:val="002536B7"/>
    <w:rsid w:val="00260811"/>
    <w:rsid w:val="002618C8"/>
    <w:rsid w:val="00262280"/>
    <w:rsid w:val="00262C3D"/>
    <w:rsid w:val="00263EE8"/>
    <w:rsid w:val="00264766"/>
    <w:rsid w:val="00273059"/>
    <w:rsid w:val="00276E15"/>
    <w:rsid w:val="00277738"/>
    <w:rsid w:val="00283CCD"/>
    <w:rsid w:val="00283FAD"/>
    <w:rsid w:val="002845EA"/>
    <w:rsid w:val="002853B0"/>
    <w:rsid w:val="002860EF"/>
    <w:rsid w:val="00286D81"/>
    <w:rsid w:val="002903EF"/>
    <w:rsid w:val="0029173B"/>
    <w:rsid w:val="00291C0F"/>
    <w:rsid w:val="00292E7C"/>
    <w:rsid w:val="00293F02"/>
    <w:rsid w:val="00294078"/>
    <w:rsid w:val="00295ABA"/>
    <w:rsid w:val="00295FA6"/>
    <w:rsid w:val="00296ED2"/>
    <w:rsid w:val="00297F6C"/>
    <w:rsid w:val="002A068C"/>
    <w:rsid w:val="002A1C3E"/>
    <w:rsid w:val="002A29AF"/>
    <w:rsid w:val="002A3AFF"/>
    <w:rsid w:val="002A7FBD"/>
    <w:rsid w:val="002B0079"/>
    <w:rsid w:val="002B018B"/>
    <w:rsid w:val="002B0E43"/>
    <w:rsid w:val="002B346F"/>
    <w:rsid w:val="002B5952"/>
    <w:rsid w:val="002B7D8D"/>
    <w:rsid w:val="002C2504"/>
    <w:rsid w:val="002C6D83"/>
    <w:rsid w:val="002D09AD"/>
    <w:rsid w:val="002D1DD5"/>
    <w:rsid w:val="002D200F"/>
    <w:rsid w:val="002D219D"/>
    <w:rsid w:val="002E1009"/>
    <w:rsid w:val="002E1773"/>
    <w:rsid w:val="002E1C7F"/>
    <w:rsid w:val="002E6073"/>
    <w:rsid w:val="002F33A1"/>
    <w:rsid w:val="002F660C"/>
    <w:rsid w:val="00300FDD"/>
    <w:rsid w:val="00303305"/>
    <w:rsid w:val="003116CC"/>
    <w:rsid w:val="0031396B"/>
    <w:rsid w:val="00313C75"/>
    <w:rsid w:val="00314E29"/>
    <w:rsid w:val="00316770"/>
    <w:rsid w:val="00323887"/>
    <w:rsid w:val="0033014C"/>
    <w:rsid w:val="003305E1"/>
    <w:rsid w:val="00331890"/>
    <w:rsid w:val="00333C73"/>
    <w:rsid w:val="0033579B"/>
    <w:rsid w:val="003357E8"/>
    <w:rsid w:val="00335CFE"/>
    <w:rsid w:val="00337677"/>
    <w:rsid w:val="00342E79"/>
    <w:rsid w:val="00345F3C"/>
    <w:rsid w:val="003465A6"/>
    <w:rsid w:val="0034679D"/>
    <w:rsid w:val="003479B9"/>
    <w:rsid w:val="00351413"/>
    <w:rsid w:val="00355C82"/>
    <w:rsid w:val="0035663E"/>
    <w:rsid w:val="00362414"/>
    <w:rsid w:val="0036243A"/>
    <w:rsid w:val="003635C1"/>
    <w:rsid w:val="00363C6B"/>
    <w:rsid w:val="00363F7A"/>
    <w:rsid w:val="003641AE"/>
    <w:rsid w:val="00367099"/>
    <w:rsid w:val="00367C85"/>
    <w:rsid w:val="00367F1A"/>
    <w:rsid w:val="00381F07"/>
    <w:rsid w:val="0038421F"/>
    <w:rsid w:val="00387815"/>
    <w:rsid w:val="003932CB"/>
    <w:rsid w:val="003961B0"/>
    <w:rsid w:val="003A043D"/>
    <w:rsid w:val="003A2ED6"/>
    <w:rsid w:val="003A2FCF"/>
    <w:rsid w:val="003B3DC1"/>
    <w:rsid w:val="003B5CD9"/>
    <w:rsid w:val="003B6BF5"/>
    <w:rsid w:val="003C1CA6"/>
    <w:rsid w:val="003C3454"/>
    <w:rsid w:val="003C768E"/>
    <w:rsid w:val="003C7982"/>
    <w:rsid w:val="003D3792"/>
    <w:rsid w:val="003D3919"/>
    <w:rsid w:val="003D453E"/>
    <w:rsid w:val="003D4B3A"/>
    <w:rsid w:val="003D5BEE"/>
    <w:rsid w:val="003D630F"/>
    <w:rsid w:val="003D7657"/>
    <w:rsid w:val="003D76E8"/>
    <w:rsid w:val="003E0E26"/>
    <w:rsid w:val="003E2E90"/>
    <w:rsid w:val="003E3685"/>
    <w:rsid w:val="003F031B"/>
    <w:rsid w:val="003F12B4"/>
    <w:rsid w:val="003F20C7"/>
    <w:rsid w:val="003F257E"/>
    <w:rsid w:val="00400F47"/>
    <w:rsid w:val="00402253"/>
    <w:rsid w:val="00404B21"/>
    <w:rsid w:val="004151AA"/>
    <w:rsid w:val="004257AD"/>
    <w:rsid w:val="0043008D"/>
    <w:rsid w:val="00432FB1"/>
    <w:rsid w:val="004359BE"/>
    <w:rsid w:val="00440639"/>
    <w:rsid w:val="00441E4E"/>
    <w:rsid w:val="00452D79"/>
    <w:rsid w:val="00453AB1"/>
    <w:rsid w:val="004630EE"/>
    <w:rsid w:val="00467E31"/>
    <w:rsid w:val="00467FD7"/>
    <w:rsid w:val="00470932"/>
    <w:rsid w:val="00472C74"/>
    <w:rsid w:val="00473D19"/>
    <w:rsid w:val="004744E5"/>
    <w:rsid w:val="00474913"/>
    <w:rsid w:val="00474B72"/>
    <w:rsid w:val="004779E6"/>
    <w:rsid w:val="00480F22"/>
    <w:rsid w:val="00483015"/>
    <w:rsid w:val="00484384"/>
    <w:rsid w:val="00487E08"/>
    <w:rsid w:val="0049087C"/>
    <w:rsid w:val="00491795"/>
    <w:rsid w:val="00493872"/>
    <w:rsid w:val="00493BE4"/>
    <w:rsid w:val="004A08F9"/>
    <w:rsid w:val="004A1B73"/>
    <w:rsid w:val="004A3710"/>
    <w:rsid w:val="004A5841"/>
    <w:rsid w:val="004A5BAF"/>
    <w:rsid w:val="004A641A"/>
    <w:rsid w:val="004B4900"/>
    <w:rsid w:val="004B742C"/>
    <w:rsid w:val="004C00B5"/>
    <w:rsid w:val="004C3BB2"/>
    <w:rsid w:val="004C7D6E"/>
    <w:rsid w:val="004D3BB6"/>
    <w:rsid w:val="004D424D"/>
    <w:rsid w:val="004D670A"/>
    <w:rsid w:val="004D7CB1"/>
    <w:rsid w:val="004E1656"/>
    <w:rsid w:val="004F0787"/>
    <w:rsid w:val="004F2C4F"/>
    <w:rsid w:val="004F3872"/>
    <w:rsid w:val="004F6B1C"/>
    <w:rsid w:val="005021FA"/>
    <w:rsid w:val="005048B8"/>
    <w:rsid w:val="00504BE3"/>
    <w:rsid w:val="00504C34"/>
    <w:rsid w:val="00515EE0"/>
    <w:rsid w:val="0052053B"/>
    <w:rsid w:val="005214C3"/>
    <w:rsid w:val="005239D5"/>
    <w:rsid w:val="00523E66"/>
    <w:rsid w:val="0052406E"/>
    <w:rsid w:val="00525736"/>
    <w:rsid w:val="00537B86"/>
    <w:rsid w:val="00540075"/>
    <w:rsid w:val="005412D5"/>
    <w:rsid w:val="00541D3D"/>
    <w:rsid w:val="0054260D"/>
    <w:rsid w:val="00544E15"/>
    <w:rsid w:val="00544E2E"/>
    <w:rsid w:val="00546F1A"/>
    <w:rsid w:val="0054707D"/>
    <w:rsid w:val="005513A8"/>
    <w:rsid w:val="00552B20"/>
    <w:rsid w:val="00554FF3"/>
    <w:rsid w:val="005551E7"/>
    <w:rsid w:val="005568E3"/>
    <w:rsid w:val="0055718F"/>
    <w:rsid w:val="0056184D"/>
    <w:rsid w:val="005626A3"/>
    <w:rsid w:val="00572BC9"/>
    <w:rsid w:val="00573183"/>
    <w:rsid w:val="00573B08"/>
    <w:rsid w:val="005746A7"/>
    <w:rsid w:val="00574BF6"/>
    <w:rsid w:val="00576B76"/>
    <w:rsid w:val="00580835"/>
    <w:rsid w:val="00582294"/>
    <w:rsid w:val="00583B5E"/>
    <w:rsid w:val="00591523"/>
    <w:rsid w:val="00592288"/>
    <w:rsid w:val="0059465E"/>
    <w:rsid w:val="00595051"/>
    <w:rsid w:val="005A2A75"/>
    <w:rsid w:val="005A2D64"/>
    <w:rsid w:val="005A30C1"/>
    <w:rsid w:val="005A6649"/>
    <w:rsid w:val="005A7B27"/>
    <w:rsid w:val="005B41EE"/>
    <w:rsid w:val="005B47ED"/>
    <w:rsid w:val="005B649A"/>
    <w:rsid w:val="005B78D0"/>
    <w:rsid w:val="005B7E26"/>
    <w:rsid w:val="005C2BC8"/>
    <w:rsid w:val="005C4F59"/>
    <w:rsid w:val="005C50CD"/>
    <w:rsid w:val="005D035A"/>
    <w:rsid w:val="005D2741"/>
    <w:rsid w:val="005D2F66"/>
    <w:rsid w:val="005D4819"/>
    <w:rsid w:val="005D4B98"/>
    <w:rsid w:val="005D5CB6"/>
    <w:rsid w:val="005D615E"/>
    <w:rsid w:val="005E267C"/>
    <w:rsid w:val="005E346F"/>
    <w:rsid w:val="005E42AE"/>
    <w:rsid w:val="005E5378"/>
    <w:rsid w:val="005F23AF"/>
    <w:rsid w:val="005F2E80"/>
    <w:rsid w:val="005F5568"/>
    <w:rsid w:val="005F5903"/>
    <w:rsid w:val="00604407"/>
    <w:rsid w:val="006055AA"/>
    <w:rsid w:val="006055E4"/>
    <w:rsid w:val="006072C0"/>
    <w:rsid w:val="0061768A"/>
    <w:rsid w:val="00623B4D"/>
    <w:rsid w:val="006304B6"/>
    <w:rsid w:val="00630E4B"/>
    <w:rsid w:val="00634545"/>
    <w:rsid w:val="00640CE5"/>
    <w:rsid w:val="0064114C"/>
    <w:rsid w:val="00644707"/>
    <w:rsid w:val="0065009C"/>
    <w:rsid w:val="00654F08"/>
    <w:rsid w:val="0065773D"/>
    <w:rsid w:val="006579B9"/>
    <w:rsid w:val="006602F2"/>
    <w:rsid w:val="006626EF"/>
    <w:rsid w:val="0066419D"/>
    <w:rsid w:val="00671F7C"/>
    <w:rsid w:val="00674656"/>
    <w:rsid w:val="00676C80"/>
    <w:rsid w:val="006818C9"/>
    <w:rsid w:val="006879C7"/>
    <w:rsid w:val="00693E51"/>
    <w:rsid w:val="0069566F"/>
    <w:rsid w:val="00695B00"/>
    <w:rsid w:val="00697E94"/>
    <w:rsid w:val="00697F39"/>
    <w:rsid w:val="006A2250"/>
    <w:rsid w:val="006A5798"/>
    <w:rsid w:val="006A7443"/>
    <w:rsid w:val="006B03C1"/>
    <w:rsid w:val="006B0EDF"/>
    <w:rsid w:val="006B1CD4"/>
    <w:rsid w:val="006B3266"/>
    <w:rsid w:val="006B4991"/>
    <w:rsid w:val="006B4B61"/>
    <w:rsid w:val="006C37FE"/>
    <w:rsid w:val="006C60D4"/>
    <w:rsid w:val="006C6512"/>
    <w:rsid w:val="006C7358"/>
    <w:rsid w:val="006D11AA"/>
    <w:rsid w:val="006D3F3D"/>
    <w:rsid w:val="006D4414"/>
    <w:rsid w:val="006D4BD2"/>
    <w:rsid w:val="006D709B"/>
    <w:rsid w:val="006E2A9D"/>
    <w:rsid w:val="006E3A19"/>
    <w:rsid w:val="006E4F29"/>
    <w:rsid w:val="006E522C"/>
    <w:rsid w:val="006E53F9"/>
    <w:rsid w:val="006F0113"/>
    <w:rsid w:val="006F0BE1"/>
    <w:rsid w:val="006F1896"/>
    <w:rsid w:val="006F2B1A"/>
    <w:rsid w:val="006F31A4"/>
    <w:rsid w:val="006F453C"/>
    <w:rsid w:val="006F4D8A"/>
    <w:rsid w:val="00700EEB"/>
    <w:rsid w:val="00701A4E"/>
    <w:rsid w:val="00702B1A"/>
    <w:rsid w:val="00702E0E"/>
    <w:rsid w:val="00703107"/>
    <w:rsid w:val="00704937"/>
    <w:rsid w:val="00704AF8"/>
    <w:rsid w:val="00704E81"/>
    <w:rsid w:val="00705D12"/>
    <w:rsid w:val="007074CD"/>
    <w:rsid w:val="00720495"/>
    <w:rsid w:val="007226D7"/>
    <w:rsid w:val="00722B15"/>
    <w:rsid w:val="007275DF"/>
    <w:rsid w:val="007313BC"/>
    <w:rsid w:val="0073191D"/>
    <w:rsid w:val="00732220"/>
    <w:rsid w:val="00732EBB"/>
    <w:rsid w:val="007346B7"/>
    <w:rsid w:val="00735862"/>
    <w:rsid w:val="007374FD"/>
    <w:rsid w:val="0074009B"/>
    <w:rsid w:val="00741918"/>
    <w:rsid w:val="007424EF"/>
    <w:rsid w:val="007433AB"/>
    <w:rsid w:val="007458B1"/>
    <w:rsid w:val="007458C0"/>
    <w:rsid w:val="007474A8"/>
    <w:rsid w:val="00753EF1"/>
    <w:rsid w:val="007608CF"/>
    <w:rsid w:val="00761EF6"/>
    <w:rsid w:val="00762CC6"/>
    <w:rsid w:val="00766570"/>
    <w:rsid w:val="0076760C"/>
    <w:rsid w:val="007728DD"/>
    <w:rsid w:val="00776BA0"/>
    <w:rsid w:val="00777632"/>
    <w:rsid w:val="00781D3E"/>
    <w:rsid w:val="00781E18"/>
    <w:rsid w:val="00784B7A"/>
    <w:rsid w:val="007862E0"/>
    <w:rsid w:val="0078632B"/>
    <w:rsid w:val="0078781C"/>
    <w:rsid w:val="0079049E"/>
    <w:rsid w:val="00792235"/>
    <w:rsid w:val="00796013"/>
    <w:rsid w:val="007A0A74"/>
    <w:rsid w:val="007A3ACE"/>
    <w:rsid w:val="007A4DCA"/>
    <w:rsid w:val="007A7017"/>
    <w:rsid w:val="007B36C4"/>
    <w:rsid w:val="007C3902"/>
    <w:rsid w:val="007C585E"/>
    <w:rsid w:val="007C659E"/>
    <w:rsid w:val="007C7BBB"/>
    <w:rsid w:val="007D46E1"/>
    <w:rsid w:val="007E0809"/>
    <w:rsid w:val="007E23A9"/>
    <w:rsid w:val="007E3E59"/>
    <w:rsid w:val="007E534D"/>
    <w:rsid w:val="007E6D3C"/>
    <w:rsid w:val="007F12E4"/>
    <w:rsid w:val="007F1BF4"/>
    <w:rsid w:val="007F33A7"/>
    <w:rsid w:val="007F33DE"/>
    <w:rsid w:val="007F3517"/>
    <w:rsid w:val="007F3EFE"/>
    <w:rsid w:val="007F40F6"/>
    <w:rsid w:val="007F4FC5"/>
    <w:rsid w:val="007F7728"/>
    <w:rsid w:val="007F79EB"/>
    <w:rsid w:val="00800CC3"/>
    <w:rsid w:val="00801E5D"/>
    <w:rsid w:val="00802D58"/>
    <w:rsid w:val="00806EE2"/>
    <w:rsid w:val="00806F5F"/>
    <w:rsid w:val="00807F75"/>
    <w:rsid w:val="0081264D"/>
    <w:rsid w:val="00816BF1"/>
    <w:rsid w:val="00817B5A"/>
    <w:rsid w:val="00817DC5"/>
    <w:rsid w:val="00820BD9"/>
    <w:rsid w:val="00823F49"/>
    <w:rsid w:val="0082492A"/>
    <w:rsid w:val="008263E5"/>
    <w:rsid w:val="0082683A"/>
    <w:rsid w:val="00832346"/>
    <w:rsid w:val="00833E4B"/>
    <w:rsid w:val="008408FD"/>
    <w:rsid w:val="008413FB"/>
    <w:rsid w:val="00841F06"/>
    <w:rsid w:val="00845A2F"/>
    <w:rsid w:val="00846DA4"/>
    <w:rsid w:val="00853371"/>
    <w:rsid w:val="0085643A"/>
    <w:rsid w:val="00860959"/>
    <w:rsid w:val="0086155A"/>
    <w:rsid w:val="008707E3"/>
    <w:rsid w:val="008713B1"/>
    <w:rsid w:val="00874DC7"/>
    <w:rsid w:val="008774CC"/>
    <w:rsid w:val="008774E0"/>
    <w:rsid w:val="00877B65"/>
    <w:rsid w:val="00881009"/>
    <w:rsid w:val="00881F42"/>
    <w:rsid w:val="00882112"/>
    <w:rsid w:val="00884A34"/>
    <w:rsid w:val="00884C58"/>
    <w:rsid w:val="00895112"/>
    <w:rsid w:val="00896052"/>
    <w:rsid w:val="00896E79"/>
    <w:rsid w:val="008A0FED"/>
    <w:rsid w:val="008A3137"/>
    <w:rsid w:val="008B2D7B"/>
    <w:rsid w:val="008B3024"/>
    <w:rsid w:val="008B4923"/>
    <w:rsid w:val="008B54DF"/>
    <w:rsid w:val="008B663B"/>
    <w:rsid w:val="008B6D77"/>
    <w:rsid w:val="008C0220"/>
    <w:rsid w:val="008C3C13"/>
    <w:rsid w:val="008C415E"/>
    <w:rsid w:val="008C4F08"/>
    <w:rsid w:val="008C71D6"/>
    <w:rsid w:val="008C754E"/>
    <w:rsid w:val="008C7DC7"/>
    <w:rsid w:val="008D1D9D"/>
    <w:rsid w:val="008D47B1"/>
    <w:rsid w:val="008D4C70"/>
    <w:rsid w:val="008E1128"/>
    <w:rsid w:val="008E2A10"/>
    <w:rsid w:val="008E66A9"/>
    <w:rsid w:val="008E76A8"/>
    <w:rsid w:val="008F3E4A"/>
    <w:rsid w:val="008F44A1"/>
    <w:rsid w:val="008F50F1"/>
    <w:rsid w:val="008F54BE"/>
    <w:rsid w:val="008F56A9"/>
    <w:rsid w:val="00900D71"/>
    <w:rsid w:val="009047C5"/>
    <w:rsid w:val="00905678"/>
    <w:rsid w:val="009066C2"/>
    <w:rsid w:val="00906B22"/>
    <w:rsid w:val="00906B60"/>
    <w:rsid w:val="0091264D"/>
    <w:rsid w:val="00912F50"/>
    <w:rsid w:val="00913BB9"/>
    <w:rsid w:val="009154F2"/>
    <w:rsid w:val="00916614"/>
    <w:rsid w:val="00921F7A"/>
    <w:rsid w:val="00925CCF"/>
    <w:rsid w:val="009276F6"/>
    <w:rsid w:val="00931ED7"/>
    <w:rsid w:val="00932DDF"/>
    <w:rsid w:val="00934FA6"/>
    <w:rsid w:val="009357A0"/>
    <w:rsid w:val="00935DD1"/>
    <w:rsid w:val="00937DEA"/>
    <w:rsid w:val="00952C6B"/>
    <w:rsid w:val="00961005"/>
    <w:rsid w:val="00962CB1"/>
    <w:rsid w:val="00970E66"/>
    <w:rsid w:val="0097131C"/>
    <w:rsid w:val="00971502"/>
    <w:rsid w:val="009747A7"/>
    <w:rsid w:val="0097540A"/>
    <w:rsid w:val="00976729"/>
    <w:rsid w:val="00982ABC"/>
    <w:rsid w:val="0098536E"/>
    <w:rsid w:val="00987EE0"/>
    <w:rsid w:val="00994A7D"/>
    <w:rsid w:val="0099591F"/>
    <w:rsid w:val="009A18F2"/>
    <w:rsid w:val="009A19EE"/>
    <w:rsid w:val="009A1E9A"/>
    <w:rsid w:val="009A4B15"/>
    <w:rsid w:val="009A6353"/>
    <w:rsid w:val="009B18AC"/>
    <w:rsid w:val="009B19DD"/>
    <w:rsid w:val="009B4609"/>
    <w:rsid w:val="009B5834"/>
    <w:rsid w:val="009B642F"/>
    <w:rsid w:val="009B64A9"/>
    <w:rsid w:val="009C40BF"/>
    <w:rsid w:val="009C567D"/>
    <w:rsid w:val="009C6124"/>
    <w:rsid w:val="009C61A3"/>
    <w:rsid w:val="009D0489"/>
    <w:rsid w:val="009D17D1"/>
    <w:rsid w:val="009D3425"/>
    <w:rsid w:val="009E4C5B"/>
    <w:rsid w:val="009F1260"/>
    <w:rsid w:val="009F1BC8"/>
    <w:rsid w:val="009F2D84"/>
    <w:rsid w:val="009F3772"/>
    <w:rsid w:val="00A01325"/>
    <w:rsid w:val="00A015EC"/>
    <w:rsid w:val="00A017D5"/>
    <w:rsid w:val="00A02866"/>
    <w:rsid w:val="00A03B78"/>
    <w:rsid w:val="00A044FC"/>
    <w:rsid w:val="00A1303E"/>
    <w:rsid w:val="00A302F6"/>
    <w:rsid w:val="00A309C7"/>
    <w:rsid w:val="00A37A91"/>
    <w:rsid w:val="00A37D55"/>
    <w:rsid w:val="00A41A1E"/>
    <w:rsid w:val="00A420E8"/>
    <w:rsid w:val="00A43E34"/>
    <w:rsid w:val="00A46AB4"/>
    <w:rsid w:val="00A50087"/>
    <w:rsid w:val="00A61CF9"/>
    <w:rsid w:val="00A63E21"/>
    <w:rsid w:val="00A65D51"/>
    <w:rsid w:val="00A660C6"/>
    <w:rsid w:val="00A705F5"/>
    <w:rsid w:val="00A73160"/>
    <w:rsid w:val="00A7468D"/>
    <w:rsid w:val="00A769FA"/>
    <w:rsid w:val="00A827F9"/>
    <w:rsid w:val="00A83AD0"/>
    <w:rsid w:val="00A846AC"/>
    <w:rsid w:val="00A8692B"/>
    <w:rsid w:val="00A8765A"/>
    <w:rsid w:val="00A90CA0"/>
    <w:rsid w:val="00A94E5C"/>
    <w:rsid w:val="00A95614"/>
    <w:rsid w:val="00A959C5"/>
    <w:rsid w:val="00A97948"/>
    <w:rsid w:val="00AA25EE"/>
    <w:rsid w:val="00AA3E79"/>
    <w:rsid w:val="00AA46F2"/>
    <w:rsid w:val="00AA66DC"/>
    <w:rsid w:val="00AB0225"/>
    <w:rsid w:val="00AB3301"/>
    <w:rsid w:val="00AB4826"/>
    <w:rsid w:val="00AB5316"/>
    <w:rsid w:val="00AB5710"/>
    <w:rsid w:val="00AB5ADB"/>
    <w:rsid w:val="00AC0427"/>
    <w:rsid w:val="00AC1334"/>
    <w:rsid w:val="00AC1CC4"/>
    <w:rsid w:val="00AC2D6F"/>
    <w:rsid w:val="00AD0B70"/>
    <w:rsid w:val="00AD1EBE"/>
    <w:rsid w:val="00AE7E02"/>
    <w:rsid w:val="00AF0148"/>
    <w:rsid w:val="00AF2122"/>
    <w:rsid w:val="00AF3638"/>
    <w:rsid w:val="00AF4335"/>
    <w:rsid w:val="00AF5569"/>
    <w:rsid w:val="00B007B4"/>
    <w:rsid w:val="00B017A5"/>
    <w:rsid w:val="00B01CF8"/>
    <w:rsid w:val="00B04354"/>
    <w:rsid w:val="00B12660"/>
    <w:rsid w:val="00B14634"/>
    <w:rsid w:val="00B15002"/>
    <w:rsid w:val="00B304CD"/>
    <w:rsid w:val="00B324C4"/>
    <w:rsid w:val="00B37D99"/>
    <w:rsid w:val="00B42F25"/>
    <w:rsid w:val="00B44470"/>
    <w:rsid w:val="00B45590"/>
    <w:rsid w:val="00B537EE"/>
    <w:rsid w:val="00B55FA4"/>
    <w:rsid w:val="00B61C4C"/>
    <w:rsid w:val="00B61E83"/>
    <w:rsid w:val="00B62F9B"/>
    <w:rsid w:val="00B639AE"/>
    <w:rsid w:val="00B6593D"/>
    <w:rsid w:val="00B6636A"/>
    <w:rsid w:val="00B665BC"/>
    <w:rsid w:val="00B66882"/>
    <w:rsid w:val="00B66AEE"/>
    <w:rsid w:val="00B733A8"/>
    <w:rsid w:val="00B73471"/>
    <w:rsid w:val="00B735F7"/>
    <w:rsid w:val="00B73BD1"/>
    <w:rsid w:val="00B75564"/>
    <w:rsid w:val="00B75905"/>
    <w:rsid w:val="00B810DE"/>
    <w:rsid w:val="00B92051"/>
    <w:rsid w:val="00B9215D"/>
    <w:rsid w:val="00B93953"/>
    <w:rsid w:val="00B9500B"/>
    <w:rsid w:val="00B95679"/>
    <w:rsid w:val="00B96A69"/>
    <w:rsid w:val="00B971FB"/>
    <w:rsid w:val="00B97C3E"/>
    <w:rsid w:val="00B97FF7"/>
    <w:rsid w:val="00BA2610"/>
    <w:rsid w:val="00BB22FF"/>
    <w:rsid w:val="00BB3D0F"/>
    <w:rsid w:val="00BB4CE4"/>
    <w:rsid w:val="00BC79B2"/>
    <w:rsid w:val="00BD5BC1"/>
    <w:rsid w:val="00BE00C5"/>
    <w:rsid w:val="00BE0920"/>
    <w:rsid w:val="00BE2D6D"/>
    <w:rsid w:val="00BE621B"/>
    <w:rsid w:val="00BE6886"/>
    <w:rsid w:val="00BF14CE"/>
    <w:rsid w:val="00BF4E2D"/>
    <w:rsid w:val="00BF515D"/>
    <w:rsid w:val="00BF7775"/>
    <w:rsid w:val="00C023D3"/>
    <w:rsid w:val="00C02577"/>
    <w:rsid w:val="00C05EAD"/>
    <w:rsid w:val="00C15659"/>
    <w:rsid w:val="00C15ADF"/>
    <w:rsid w:val="00C166B0"/>
    <w:rsid w:val="00C223E0"/>
    <w:rsid w:val="00C2560F"/>
    <w:rsid w:val="00C35751"/>
    <w:rsid w:val="00C42A14"/>
    <w:rsid w:val="00C4500C"/>
    <w:rsid w:val="00C52A03"/>
    <w:rsid w:val="00C56EC1"/>
    <w:rsid w:val="00C61AF1"/>
    <w:rsid w:val="00C669E1"/>
    <w:rsid w:val="00C71A2C"/>
    <w:rsid w:val="00C761CA"/>
    <w:rsid w:val="00C80296"/>
    <w:rsid w:val="00C80D7D"/>
    <w:rsid w:val="00C83016"/>
    <w:rsid w:val="00C86661"/>
    <w:rsid w:val="00C86BC1"/>
    <w:rsid w:val="00C87B47"/>
    <w:rsid w:val="00C961AB"/>
    <w:rsid w:val="00CA0545"/>
    <w:rsid w:val="00CA0851"/>
    <w:rsid w:val="00CA1546"/>
    <w:rsid w:val="00CB009A"/>
    <w:rsid w:val="00CB05C5"/>
    <w:rsid w:val="00CB3734"/>
    <w:rsid w:val="00CD0434"/>
    <w:rsid w:val="00CD26E9"/>
    <w:rsid w:val="00CD5531"/>
    <w:rsid w:val="00CD61A2"/>
    <w:rsid w:val="00CE6607"/>
    <w:rsid w:val="00CF0F23"/>
    <w:rsid w:val="00CF10C9"/>
    <w:rsid w:val="00CF4C84"/>
    <w:rsid w:val="00D04322"/>
    <w:rsid w:val="00D0525F"/>
    <w:rsid w:val="00D07FC5"/>
    <w:rsid w:val="00D1029C"/>
    <w:rsid w:val="00D108F0"/>
    <w:rsid w:val="00D114F3"/>
    <w:rsid w:val="00D16387"/>
    <w:rsid w:val="00D17AAB"/>
    <w:rsid w:val="00D22118"/>
    <w:rsid w:val="00D25827"/>
    <w:rsid w:val="00D2670F"/>
    <w:rsid w:val="00D30AD8"/>
    <w:rsid w:val="00D40E8E"/>
    <w:rsid w:val="00D43A85"/>
    <w:rsid w:val="00D46EDF"/>
    <w:rsid w:val="00D47DA5"/>
    <w:rsid w:val="00D5244C"/>
    <w:rsid w:val="00D533BC"/>
    <w:rsid w:val="00D53B44"/>
    <w:rsid w:val="00D54E51"/>
    <w:rsid w:val="00D57CA6"/>
    <w:rsid w:val="00D653C0"/>
    <w:rsid w:val="00D65D9C"/>
    <w:rsid w:val="00D67712"/>
    <w:rsid w:val="00D6772D"/>
    <w:rsid w:val="00D7385C"/>
    <w:rsid w:val="00D73E9F"/>
    <w:rsid w:val="00D756BE"/>
    <w:rsid w:val="00D775ED"/>
    <w:rsid w:val="00D80B19"/>
    <w:rsid w:val="00D8104F"/>
    <w:rsid w:val="00D85972"/>
    <w:rsid w:val="00D8598D"/>
    <w:rsid w:val="00D92EC8"/>
    <w:rsid w:val="00D93246"/>
    <w:rsid w:val="00D944BA"/>
    <w:rsid w:val="00D96BD0"/>
    <w:rsid w:val="00DA167B"/>
    <w:rsid w:val="00DA26C9"/>
    <w:rsid w:val="00DA3721"/>
    <w:rsid w:val="00DA491F"/>
    <w:rsid w:val="00DA6925"/>
    <w:rsid w:val="00DA69AF"/>
    <w:rsid w:val="00DA7520"/>
    <w:rsid w:val="00DB130C"/>
    <w:rsid w:val="00DB2CD6"/>
    <w:rsid w:val="00DB725B"/>
    <w:rsid w:val="00DB789D"/>
    <w:rsid w:val="00DC02FE"/>
    <w:rsid w:val="00DC1229"/>
    <w:rsid w:val="00DC47D7"/>
    <w:rsid w:val="00DC70E7"/>
    <w:rsid w:val="00DC76B8"/>
    <w:rsid w:val="00DD1A28"/>
    <w:rsid w:val="00DD3507"/>
    <w:rsid w:val="00DD6054"/>
    <w:rsid w:val="00DE35D1"/>
    <w:rsid w:val="00DE37A2"/>
    <w:rsid w:val="00DE48E7"/>
    <w:rsid w:val="00DF13CF"/>
    <w:rsid w:val="00DF1D79"/>
    <w:rsid w:val="00DF20F7"/>
    <w:rsid w:val="00DF4518"/>
    <w:rsid w:val="00DF617D"/>
    <w:rsid w:val="00E03771"/>
    <w:rsid w:val="00E0474C"/>
    <w:rsid w:val="00E072B7"/>
    <w:rsid w:val="00E11456"/>
    <w:rsid w:val="00E1529A"/>
    <w:rsid w:val="00E16815"/>
    <w:rsid w:val="00E1726F"/>
    <w:rsid w:val="00E204AC"/>
    <w:rsid w:val="00E27521"/>
    <w:rsid w:val="00E34812"/>
    <w:rsid w:val="00E41AE9"/>
    <w:rsid w:val="00E448B5"/>
    <w:rsid w:val="00E5362F"/>
    <w:rsid w:val="00E54D57"/>
    <w:rsid w:val="00E54F29"/>
    <w:rsid w:val="00E56743"/>
    <w:rsid w:val="00E62319"/>
    <w:rsid w:val="00E6487D"/>
    <w:rsid w:val="00E6574B"/>
    <w:rsid w:val="00E66218"/>
    <w:rsid w:val="00E72FC9"/>
    <w:rsid w:val="00E7414F"/>
    <w:rsid w:val="00E7521A"/>
    <w:rsid w:val="00E774AD"/>
    <w:rsid w:val="00E80F07"/>
    <w:rsid w:val="00E81EC3"/>
    <w:rsid w:val="00E8452A"/>
    <w:rsid w:val="00E85255"/>
    <w:rsid w:val="00E860EF"/>
    <w:rsid w:val="00E870AD"/>
    <w:rsid w:val="00E87977"/>
    <w:rsid w:val="00E97545"/>
    <w:rsid w:val="00EA2CF6"/>
    <w:rsid w:val="00EA6202"/>
    <w:rsid w:val="00EB2D5B"/>
    <w:rsid w:val="00EB34DF"/>
    <w:rsid w:val="00EB58F6"/>
    <w:rsid w:val="00EB7BAC"/>
    <w:rsid w:val="00EC29B3"/>
    <w:rsid w:val="00EC48A1"/>
    <w:rsid w:val="00EC4D3C"/>
    <w:rsid w:val="00EC5361"/>
    <w:rsid w:val="00ED2C30"/>
    <w:rsid w:val="00ED4EB6"/>
    <w:rsid w:val="00ED6EF1"/>
    <w:rsid w:val="00ED7A28"/>
    <w:rsid w:val="00EE193E"/>
    <w:rsid w:val="00EE75F7"/>
    <w:rsid w:val="00EF0902"/>
    <w:rsid w:val="00EF4CCE"/>
    <w:rsid w:val="00EF514C"/>
    <w:rsid w:val="00EF7881"/>
    <w:rsid w:val="00EF7E02"/>
    <w:rsid w:val="00F009A1"/>
    <w:rsid w:val="00F00A3F"/>
    <w:rsid w:val="00F05317"/>
    <w:rsid w:val="00F06AA8"/>
    <w:rsid w:val="00F11146"/>
    <w:rsid w:val="00F162E5"/>
    <w:rsid w:val="00F168A3"/>
    <w:rsid w:val="00F20008"/>
    <w:rsid w:val="00F22CE5"/>
    <w:rsid w:val="00F249C2"/>
    <w:rsid w:val="00F25274"/>
    <w:rsid w:val="00F30D97"/>
    <w:rsid w:val="00F370F7"/>
    <w:rsid w:val="00F43F0D"/>
    <w:rsid w:val="00F447BD"/>
    <w:rsid w:val="00F46097"/>
    <w:rsid w:val="00F511F6"/>
    <w:rsid w:val="00F51DE2"/>
    <w:rsid w:val="00F52FAF"/>
    <w:rsid w:val="00F53EC3"/>
    <w:rsid w:val="00F554E8"/>
    <w:rsid w:val="00F575AD"/>
    <w:rsid w:val="00F652AC"/>
    <w:rsid w:val="00F65BAF"/>
    <w:rsid w:val="00F66195"/>
    <w:rsid w:val="00F665AB"/>
    <w:rsid w:val="00F75558"/>
    <w:rsid w:val="00F75C54"/>
    <w:rsid w:val="00F77769"/>
    <w:rsid w:val="00F77C8D"/>
    <w:rsid w:val="00F8063A"/>
    <w:rsid w:val="00F820A0"/>
    <w:rsid w:val="00F8272D"/>
    <w:rsid w:val="00F82866"/>
    <w:rsid w:val="00F83661"/>
    <w:rsid w:val="00F93739"/>
    <w:rsid w:val="00FA7122"/>
    <w:rsid w:val="00FB15EB"/>
    <w:rsid w:val="00FB1AFB"/>
    <w:rsid w:val="00FB2C1B"/>
    <w:rsid w:val="00FB4201"/>
    <w:rsid w:val="00FC177B"/>
    <w:rsid w:val="00FC2642"/>
    <w:rsid w:val="00FC6A6F"/>
    <w:rsid w:val="00FD0807"/>
    <w:rsid w:val="00FD0DD5"/>
    <w:rsid w:val="00FD4063"/>
    <w:rsid w:val="00FD6813"/>
    <w:rsid w:val="00FE01D9"/>
    <w:rsid w:val="00FE30F2"/>
    <w:rsid w:val="00FE3802"/>
    <w:rsid w:val="00FE699B"/>
    <w:rsid w:val="00FF44DD"/>
    <w:rsid w:val="00FF580C"/>
    <w:rsid w:val="00FF6C46"/>
    <w:rsid w:val="00FF7504"/>
    <w:rsid w:val="00FF7FE3"/>
    <w:rsid w:val="01AF5332"/>
    <w:rsid w:val="01DC6C89"/>
    <w:rsid w:val="0334789D"/>
    <w:rsid w:val="042C2C6A"/>
    <w:rsid w:val="05B52C99"/>
    <w:rsid w:val="060A5E1C"/>
    <w:rsid w:val="06C25775"/>
    <w:rsid w:val="06F55595"/>
    <w:rsid w:val="06F627A4"/>
    <w:rsid w:val="079914CF"/>
    <w:rsid w:val="08470D5B"/>
    <w:rsid w:val="093A12E4"/>
    <w:rsid w:val="0B903ADE"/>
    <w:rsid w:val="0C667EA6"/>
    <w:rsid w:val="0D2B7CDC"/>
    <w:rsid w:val="0F062495"/>
    <w:rsid w:val="0F447F1C"/>
    <w:rsid w:val="10F776B0"/>
    <w:rsid w:val="122136E2"/>
    <w:rsid w:val="124048B1"/>
    <w:rsid w:val="12F40DF6"/>
    <w:rsid w:val="13053004"/>
    <w:rsid w:val="147F2942"/>
    <w:rsid w:val="14A63ABE"/>
    <w:rsid w:val="14CD7B51"/>
    <w:rsid w:val="156D4658"/>
    <w:rsid w:val="15CC04BD"/>
    <w:rsid w:val="15FF5E46"/>
    <w:rsid w:val="19067AD5"/>
    <w:rsid w:val="19B018D7"/>
    <w:rsid w:val="19F1668A"/>
    <w:rsid w:val="19FD594D"/>
    <w:rsid w:val="1AE6731E"/>
    <w:rsid w:val="1B9958F1"/>
    <w:rsid w:val="1DAD523E"/>
    <w:rsid w:val="1DCD6AB3"/>
    <w:rsid w:val="1EAE27A1"/>
    <w:rsid w:val="21A734D8"/>
    <w:rsid w:val="225C2514"/>
    <w:rsid w:val="22753E21"/>
    <w:rsid w:val="23405992"/>
    <w:rsid w:val="23E0478E"/>
    <w:rsid w:val="24C43A2C"/>
    <w:rsid w:val="251315B0"/>
    <w:rsid w:val="25883A2D"/>
    <w:rsid w:val="25BA194F"/>
    <w:rsid w:val="26C52111"/>
    <w:rsid w:val="27E76110"/>
    <w:rsid w:val="27E945AB"/>
    <w:rsid w:val="285D2B42"/>
    <w:rsid w:val="29134428"/>
    <w:rsid w:val="298D2216"/>
    <w:rsid w:val="2AB9711D"/>
    <w:rsid w:val="2B2937A5"/>
    <w:rsid w:val="2B60487E"/>
    <w:rsid w:val="2B743D8D"/>
    <w:rsid w:val="2B9F54BD"/>
    <w:rsid w:val="2C941296"/>
    <w:rsid w:val="2DEF26D6"/>
    <w:rsid w:val="30BB2AFC"/>
    <w:rsid w:val="30C45E54"/>
    <w:rsid w:val="30C46FA8"/>
    <w:rsid w:val="32586854"/>
    <w:rsid w:val="34F5482E"/>
    <w:rsid w:val="367810B3"/>
    <w:rsid w:val="37E94405"/>
    <w:rsid w:val="3B1632FF"/>
    <w:rsid w:val="3B280B51"/>
    <w:rsid w:val="3B466628"/>
    <w:rsid w:val="3CF17658"/>
    <w:rsid w:val="3EF773F5"/>
    <w:rsid w:val="3F4516BE"/>
    <w:rsid w:val="3FDC63BD"/>
    <w:rsid w:val="408F1FDB"/>
    <w:rsid w:val="445B1E37"/>
    <w:rsid w:val="455459C3"/>
    <w:rsid w:val="455F6E02"/>
    <w:rsid w:val="45D7020D"/>
    <w:rsid w:val="464507E7"/>
    <w:rsid w:val="485360C8"/>
    <w:rsid w:val="49320D4E"/>
    <w:rsid w:val="4B3C78A4"/>
    <w:rsid w:val="4C063CE7"/>
    <w:rsid w:val="4D032506"/>
    <w:rsid w:val="4D904369"/>
    <w:rsid w:val="4E112440"/>
    <w:rsid w:val="4E2D31EF"/>
    <w:rsid w:val="4E3253AA"/>
    <w:rsid w:val="4F2C11EB"/>
    <w:rsid w:val="506863A4"/>
    <w:rsid w:val="510C5E54"/>
    <w:rsid w:val="518B68B4"/>
    <w:rsid w:val="52147F1A"/>
    <w:rsid w:val="52216A9B"/>
    <w:rsid w:val="52427E13"/>
    <w:rsid w:val="52DB271E"/>
    <w:rsid w:val="531609B9"/>
    <w:rsid w:val="533B2535"/>
    <w:rsid w:val="53795887"/>
    <w:rsid w:val="537E3CF6"/>
    <w:rsid w:val="53CA4C80"/>
    <w:rsid w:val="541360A4"/>
    <w:rsid w:val="5417552D"/>
    <w:rsid w:val="549D3CDB"/>
    <w:rsid w:val="56116B96"/>
    <w:rsid w:val="57264039"/>
    <w:rsid w:val="592D6E08"/>
    <w:rsid w:val="59943EF2"/>
    <w:rsid w:val="59E1039E"/>
    <w:rsid w:val="59EB7D9E"/>
    <w:rsid w:val="59FA3570"/>
    <w:rsid w:val="5AB3403C"/>
    <w:rsid w:val="5ADE61AD"/>
    <w:rsid w:val="5B9A25B0"/>
    <w:rsid w:val="5C82428E"/>
    <w:rsid w:val="5F251B4F"/>
    <w:rsid w:val="5F455E33"/>
    <w:rsid w:val="5FAC475D"/>
    <w:rsid w:val="61E075AC"/>
    <w:rsid w:val="63314CFF"/>
    <w:rsid w:val="63C06CAC"/>
    <w:rsid w:val="646F1658"/>
    <w:rsid w:val="6744122C"/>
    <w:rsid w:val="67674876"/>
    <w:rsid w:val="68D10094"/>
    <w:rsid w:val="69025CC1"/>
    <w:rsid w:val="69BB0E9B"/>
    <w:rsid w:val="6A2829D5"/>
    <w:rsid w:val="6AED3083"/>
    <w:rsid w:val="6B766832"/>
    <w:rsid w:val="6B7C2AEA"/>
    <w:rsid w:val="6BDB75D3"/>
    <w:rsid w:val="6C2F5391"/>
    <w:rsid w:val="6CA16A6E"/>
    <w:rsid w:val="6F71487E"/>
    <w:rsid w:val="702A0B29"/>
    <w:rsid w:val="70CD38F9"/>
    <w:rsid w:val="70D0194C"/>
    <w:rsid w:val="712E2167"/>
    <w:rsid w:val="719C7804"/>
    <w:rsid w:val="72FF629D"/>
    <w:rsid w:val="73DD76C0"/>
    <w:rsid w:val="73F6144E"/>
    <w:rsid w:val="7417077D"/>
    <w:rsid w:val="74452A91"/>
    <w:rsid w:val="74A803CF"/>
    <w:rsid w:val="75080D74"/>
    <w:rsid w:val="75583381"/>
    <w:rsid w:val="76D40B24"/>
    <w:rsid w:val="77BE6055"/>
    <w:rsid w:val="7CE359F9"/>
    <w:rsid w:val="7D9F519D"/>
    <w:rsid w:val="7DAD46A6"/>
    <w:rsid w:val="7EA65173"/>
    <w:rsid w:val="7EF02F3D"/>
    <w:rsid w:val="7F6E5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5"/>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7"/>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8"/>
    <w:unhideWhenUsed/>
    <w:qFormat/>
    <w:uiPriority w:val="99"/>
    <w:pPr>
      <w:jc w:val="left"/>
    </w:pPr>
  </w:style>
  <w:style w:type="paragraph" w:styleId="12">
    <w:name w:val="Body Text 3"/>
    <w:basedOn w:val="1"/>
    <w:link w:val="39"/>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40"/>
    <w:qFormat/>
    <w:uiPriority w:val="0"/>
    <w:rPr>
      <w:rFonts w:ascii="宋体" w:hAnsi="Courier New"/>
      <w:sz w:val="24"/>
      <w:szCs w:val="20"/>
    </w:rPr>
  </w:style>
  <w:style w:type="paragraph" w:styleId="17">
    <w:name w:val="Date"/>
    <w:basedOn w:val="1"/>
    <w:next w:val="1"/>
    <w:link w:val="41"/>
    <w:unhideWhenUsed/>
    <w:qFormat/>
    <w:uiPriority w:val="99"/>
    <w:pPr>
      <w:ind w:left="100" w:leftChars="2500"/>
    </w:pPr>
  </w:style>
  <w:style w:type="paragraph" w:styleId="18">
    <w:name w:val="Balloon Text"/>
    <w:basedOn w:val="1"/>
    <w:link w:val="42"/>
    <w:unhideWhenUsed/>
    <w:qFormat/>
    <w:uiPriority w:val="99"/>
    <w:rPr>
      <w:sz w:val="18"/>
      <w:szCs w:val="18"/>
    </w:rPr>
  </w:style>
  <w:style w:type="paragraph" w:styleId="19">
    <w:name w:val="footer"/>
    <w:basedOn w:val="1"/>
    <w:link w:val="43"/>
    <w:unhideWhenUsed/>
    <w:qFormat/>
    <w:uiPriority w:val="99"/>
    <w:pPr>
      <w:tabs>
        <w:tab w:val="center" w:pos="4153"/>
        <w:tab w:val="right" w:pos="8306"/>
      </w:tabs>
      <w:snapToGrid w:val="0"/>
      <w:jc w:val="left"/>
    </w:pPr>
    <w:rPr>
      <w:sz w:val="18"/>
      <w:szCs w:val="18"/>
    </w:rPr>
  </w:style>
  <w:style w:type="paragraph" w:styleId="20">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HTML Preformatted"/>
    <w:basedOn w:val="1"/>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6"/>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FollowedHyperlink"/>
    <w:autoRedefine/>
    <w:qFormat/>
    <w:uiPriority w:val="99"/>
    <w:rPr>
      <w:color w:val="800080"/>
      <w:u w:val="single"/>
    </w:rPr>
  </w:style>
  <w:style w:type="character" w:styleId="33">
    <w:name w:val="Hyperlink"/>
    <w:unhideWhenUsed/>
    <w:qFormat/>
    <w:uiPriority w:val="99"/>
    <w:rPr>
      <w:color w:val="0563C1"/>
      <w:u w:val="single"/>
    </w:rPr>
  </w:style>
  <w:style w:type="character" w:styleId="34">
    <w:name w:val="annotation reference"/>
    <w:unhideWhenUsed/>
    <w:qFormat/>
    <w:uiPriority w:val="99"/>
    <w:rPr>
      <w:sz w:val="21"/>
      <w:szCs w:val="21"/>
    </w:rPr>
  </w:style>
  <w:style w:type="character" w:customStyle="1" w:styleId="35">
    <w:name w:val="标题 3 Char"/>
    <w:link w:val="5"/>
    <w:qFormat/>
    <w:locked/>
    <w:uiPriority w:val="0"/>
    <w:rPr>
      <w:rFonts w:ascii="Calibri" w:hAnsi="Calibri" w:eastAsia="仿宋"/>
      <w:b/>
      <w:bCs/>
      <w:kern w:val="2"/>
      <w:sz w:val="32"/>
      <w:szCs w:val="32"/>
      <w:lang w:val="en-US" w:eastAsia="zh-CN" w:bidi="ar-SA"/>
    </w:rPr>
  </w:style>
  <w:style w:type="character" w:customStyle="1" w:styleId="36">
    <w:name w:val="标题 4 Char"/>
    <w:basedOn w:val="30"/>
    <w:link w:val="6"/>
    <w:semiHidden/>
    <w:qFormat/>
    <w:uiPriority w:val="9"/>
    <w:rPr>
      <w:rFonts w:asciiTheme="majorHAnsi" w:hAnsiTheme="majorHAnsi" w:eastAsiaTheme="majorEastAsia" w:cstheme="majorBidi"/>
      <w:b/>
      <w:bCs/>
      <w:kern w:val="2"/>
      <w:sz w:val="28"/>
      <w:szCs w:val="28"/>
    </w:rPr>
  </w:style>
  <w:style w:type="character" w:customStyle="1" w:styleId="37">
    <w:name w:val="标题 5 Char"/>
    <w:basedOn w:val="30"/>
    <w:link w:val="7"/>
    <w:semiHidden/>
    <w:qFormat/>
    <w:uiPriority w:val="9"/>
    <w:rPr>
      <w:b/>
      <w:bCs/>
      <w:kern w:val="2"/>
      <w:sz w:val="28"/>
      <w:szCs w:val="28"/>
    </w:rPr>
  </w:style>
  <w:style w:type="character" w:customStyle="1" w:styleId="38">
    <w:name w:val="批注文字 Char"/>
    <w:link w:val="11"/>
    <w:semiHidden/>
    <w:qFormat/>
    <w:uiPriority w:val="99"/>
    <w:rPr>
      <w:kern w:val="2"/>
      <w:sz w:val="21"/>
      <w:szCs w:val="22"/>
    </w:rPr>
  </w:style>
  <w:style w:type="character" w:customStyle="1" w:styleId="39">
    <w:name w:val="正文文本 3 Char"/>
    <w:link w:val="12"/>
    <w:semiHidden/>
    <w:qFormat/>
    <w:uiPriority w:val="99"/>
    <w:rPr>
      <w:kern w:val="2"/>
      <w:sz w:val="16"/>
      <w:szCs w:val="16"/>
    </w:rPr>
  </w:style>
  <w:style w:type="character" w:customStyle="1" w:styleId="40">
    <w:name w:val="纯文本 Char1"/>
    <w:link w:val="16"/>
    <w:autoRedefine/>
    <w:qFormat/>
    <w:locked/>
    <w:uiPriority w:val="0"/>
    <w:rPr>
      <w:rFonts w:ascii="宋体" w:hAnsi="Courier New"/>
      <w:kern w:val="2"/>
      <w:sz w:val="24"/>
    </w:rPr>
  </w:style>
  <w:style w:type="character" w:customStyle="1" w:styleId="41">
    <w:name w:val="日期 Char"/>
    <w:link w:val="17"/>
    <w:autoRedefine/>
    <w:semiHidden/>
    <w:qFormat/>
    <w:uiPriority w:val="99"/>
    <w:rPr>
      <w:kern w:val="2"/>
      <w:sz w:val="21"/>
      <w:szCs w:val="22"/>
    </w:rPr>
  </w:style>
  <w:style w:type="character" w:customStyle="1" w:styleId="42">
    <w:name w:val="批注框文本 Char"/>
    <w:link w:val="18"/>
    <w:semiHidden/>
    <w:qFormat/>
    <w:uiPriority w:val="99"/>
    <w:rPr>
      <w:kern w:val="2"/>
      <w:sz w:val="18"/>
      <w:szCs w:val="18"/>
    </w:rPr>
  </w:style>
  <w:style w:type="character" w:customStyle="1" w:styleId="43">
    <w:name w:val="页脚 Char"/>
    <w:link w:val="19"/>
    <w:autoRedefine/>
    <w:qFormat/>
    <w:uiPriority w:val="99"/>
    <w:rPr>
      <w:kern w:val="2"/>
      <w:sz w:val="18"/>
      <w:szCs w:val="18"/>
    </w:rPr>
  </w:style>
  <w:style w:type="character" w:customStyle="1" w:styleId="44">
    <w:name w:val="页眉 Char"/>
    <w:link w:val="20"/>
    <w:qFormat/>
    <w:uiPriority w:val="99"/>
    <w:rPr>
      <w:kern w:val="2"/>
      <w:sz w:val="18"/>
      <w:szCs w:val="18"/>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批注主题 Char"/>
    <w:link w:val="27"/>
    <w:autoRedefine/>
    <w:semiHidden/>
    <w:qFormat/>
    <w:uiPriority w:val="99"/>
    <w:rPr>
      <w:b/>
      <w:bCs/>
      <w:kern w:val="2"/>
      <w:sz w:val="21"/>
      <w:szCs w:val="22"/>
    </w:rPr>
  </w:style>
  <w:style w:type="paragraph" w:customStyle="1" w:styleId="47">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8">
    <w:name w:val="楷体 (中文) 楷体"/>
    <w:qFormat/>
    <w:uiPriority w:val="0"/>
    <w:rPr>
      <w:rFonts w:ascii="楷体" w:hAnsi="楷体" w:eastAsia="楷体"/>
      <w:kern w:val="1"/>
      <w:sz w:val="28"/>
    </w:rPr>
  </w:style>
  <w:style w:type="character" w:customStyle="1" w:styleId="49">
    <w:name w:val="Char Char3"/>
    <w:qFormat/>
    <w:uiPriority w:val="0"/>
    <w:rPr>
      <w:rFonts w:eastAsia="仿宋_GB2312"/>
      <w:kern w:val="2"/>
      <w:sz w:val="18"/>
      <w:szCs w:val="18"/>
      <w:lang w:bidi="ar-SA"/>
    </w:rPr>
  </w:style>
  <w:style w:type="character" w:customStyle="1" w:styleId="50">
    <w:name w:val="访问过的超链接1"/>
    <w:autoRedefine/>
    <w:qFormat/>
    <w:uiPriority w:val="99"/>
    <w:rPr>
      <w:color w:val="800080"/>
      <w:u w:val="single"/>
    </w:rPr>
  </w:style>
  <w:style w:type="character" w:customStyle="1" w:styleId="51">
    <w:name w:val="样式 仿宋"/>
    <w:qFormat/>
    <w:uiPriority w:val="0"/>
    <w:rPr>
      <w:rFonts w:ascii="仿宋" w:hAnsi="仿宋" w:eastAsia="仿宋"/>
      <w:kern w:val="1"/>
    </w:rPr>
  </w:style>
  <w:style w:type="character" w:customStyle="1" w:styleId="52">
    <w:name w:val="Char Char2"/>
    <w:autoRedefine/>
    <w:qFormat/>
    <w:uiPriority w:val="0"/>
    <w:rPr>
      <w:rFonts w:eastAsia="仿宋_GB2312"/>
      <w:kern w:val="2"/>
      <w:sz w:val="18"/>
      <w:szCs w:val="18"/>
      <w:lang w:bidi="ar-SA"/>
    </w:rPr>
  </w:style>
  <w:style w:type="character" w:customStyle="1" w:styleId="53">
    <w:name w:val="正文文本缩进 Char1"/>
    <w:autoRedefine/>
    <w:qFormat/>
    <w:uiPriority w:val="0"/>
    <w:rPr>
      <w:rFonts w:ascii="Cambria" w:hAnsi="Cambria"/>
      <w:kern w:val="2"/>
      <w:sz w:val="24"/>
      <w:szCs w:val="24"/>
    </w:rPr>
  </w:style>
  <w:style w:type="character" w:customStyle="1" w:styleId="54">
    <w:name w:val="纯文本 Char"/>
    <w:autoRedefine/>
    <w:qFormat/>
    <w:uiPriority w:val="0"/>
    <w:rPr>
      <w:rFonts w:ascii="宋体" w:hAnsi="Courier New" w:cs="Courier New"/>
      <w:kern w:val="2"/>
      <w:sz w:val="21"/>
      <w:szCs w:val="21"/>
    </w:rPr>
  </w:style>
  <w:style w:type="character" w:customStyle="1" w:styleId="55">
    <w:name w:val="Char Char1"/>
    <w:autoRedefine/>
    <w:qFormat/>
    <w:uiPriority w:val="0"/>
    <w:rPr>
      <w:rFonts w:eastAsia="仿宋_GB2312"/>
      <w:kern w:val="2"/>
      <w:sz w:val="18"/>
      <w:szCs w:val="18"/>
      <w:lang w:bidi="ar-SA"/>
    </w:rPr>
  </w:style>
  <w:style w:type="paragraph" w:customStyle="1" w:styleId="56">
    <w:name w:val="列出段落1"/>
    <w:basedOn w:val="1"/>
    <w:qFormat/>
    <w:uiPriority w:val="0"/>
    <w:pPr>
      <w:ind w:firstLine="420" w:firstLineChars="200"/>
    </w:pPr>
    <w:rPr>
      <w:szCs w:val="21"/>
    </w:rPr>
  </w:style>
  <w:style w:type="paragraph" w:customStyle="1" w:styleId="57">
    <w:name w:val="样式 标题 1 + (西文) 黑体 (中文) 黑体 小三 蓝色"/>
    <w:basedOn w:val="2"/>
    <w:qFormat/>
    <w:uiPriority w:val="0"/>
    <w:rPr>
      <w:rFonts w:ascii="黑体" w:hAnsi="黑体" w:eastAsia="黑体"/>
      <w:sz w:val="30"/>
      <w:u w:color="0000FF"/>
    </w:rPr>
  </w:style>
  <w:style w:type="paragraph" w:customStyle="1" w:styleId="58">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9">
    <w:name w:val="样式 样式 标题 1 + (西文) 黑体 (中文) 黑体 小三 蓝色 + 非加粗 居中"/>
    <w:basedOn w:val="57"/>
    <w:qFormat/>
    <w:uiPriority w:val="0"/>
    <w:pPr>
      <w:jc w:val="center"/>
    </w:pPr>
    <w:rPr>
      <w:rFonts w:cs="宋体"/>
      <w:b w:val="0"/>
      <w:bCs w:val="0"/>
      <w:szCs w:val="20"/>
    </w:rPr>
  </w:style>
  <w:style w:type="paragraph" w:customStyle="1" w:styleId="60">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1">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2">
    <w:name w:val="样式 仿宋 行距: 1.5 倍行距"/>
    <w:basedOn w:val="1"/>
    <w:qFormat/>
    <w:uiPriority w:val="0"/>
    <w:pPr>
      <w:spacing w:line="360" w:lineRule="auto"/>
    </w:pPr>
    <w:rPr>
      <w:rFonts w:ascii="仿宋" w:hAnsi="仿宋" w:eastAsia="仿宋" w:cs="宋体"/>
      <w:sz w:val="24"/>
      <w:szCs w:val="20"/>
    </w:rPr>
  </w:style>
  <w:style w:type="paragraph" w:customStyle="1" w:styleId="63">
    <w:name w:val="TOC 21"/>
    <w:basedOn w:val="1"/>
    <w:next w:val="1"/>
    <w:unhideWhenUsed/>
    <w:qFormat/>
    <w:uiPriority w:val="39"/>
    <w:pPr>
      <w:spacing w:line="380" w:lineRule="exact"/>
      <w:ind w:left="200" w:leftChars="200"/>
      <w:jc w:val="distribute"/>
    </w:pPr>
  </w:style>
  <w:style w:type="paragraph" w:customStyle="1" w:styleId="64">
    <w:name w:val="样式3"/>
    <w:basedOn w:val="2"/>
    <w:qFormat/>
    <w:uiPriority w:val="0"/>
    <w:rPr>
      <w:kern w:val="1"/>
      <w:sz w:val="30"/>
    </w:rPr>
  </w:style>
  <w:style w:type="paragraph" w:customStyle="1" w:styleId="6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6">
    <w:name w:val="正文1"/>
    <w:qFormat/>
    <w:uiPriority w:val="0"/>
    <w:pPr>
      <w:jc w:val="both"/>
    </w:pPr>
    <w:rPr>
      <w:rFonts w:ascii="Calibri" w:hAnsi="Calibri" w:eastAsia="宋体" w:cs="Calibri"/>
      <w:kern w:val="2"/>
      <w:sz w:val="21"/>
      <w:szCs w:val="21"/>
      <w:lang w:val="en-US" w:eastAsia="zh-CN" w:bidi="ar-SA"/>
    </w:rPr>
  </w:style>
  <w:style w:type="paragraph" w:customStyle="1" w:styleId="67">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TOC 11"/>
    <w:basedOn w:val="1"/>
    <w:next w:val="1"/>
    <w:unhideWhenUsed/>
    <w:qFormat/>
    <w:uiPriority w:val="39"/>
    <w:pPr>
      <w:spacing w:line="380" w:lineRule="exact"/>
      <w:jc w:val="distribute"/>
    </w:pPr>
    <w:rPr>
      <w:rFonts w:eastAsia="黑体"/>
    </w:rPr>
  </w:style>
  <w:style w:type="paragraph" w:customStyle="1" w:styleId="69">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70">
    <w:name w:val="_Style 8"/>
    <w:basedOn w:val="1"/>
    <w:qFormat/>
    <w:uiPriority w:val="0"/>
    <w:pPr>
      <w:tabs>
        <w:tab w:val="left" w:pos="360"/>
      </w:tabs>
    </w:pPr>
    <w:rPr>
      <w:sz w:val="24"/>
      <w:szCs w:val="24"/>
    </w:rPr>
  </w:style>
  <w:style w:type="paragraph" w:customStyle="1" w:styleId="71">
    <w:name w:val="样式１"/>
    <w:basedOn w:val="2"/>
    <w:qFormat/>
    <w:uiPriority w:val="0"/>
    <w:pPr>
      <w:jc w:val="center"/>
    </w:pPr>
    <w:rPr>
      <w:kern w:val="1"/>
      <w:sz w:val="30"/>
    </w:rPr>
  </w:style>
  <w:style w:type="paragraph" w:customStyle="1" w:styleId="72">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3">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4">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5">
    <w:name w:val="Char Char Char Char Char Char Char"/>
    <w:basedOn w:val="1"/>
    <w:qFormat/>
    <w:uiPriority w:val="0"/>
    <w:pPr>
      <w:spacing w:line="240" w:lineRule="atLeast"/>
      <w:ind w:left="420" w:firstLine="420"/>
    </w:pPr>
    <w:rPr>
      <w:kern w:val="0"/>
      <w:szCs w:val="21"/>
    </w:rPr>
  </w:style>
  <w:style w:type="paragraph" w:customStyle="1" w:styleId="76">
    <w:name w:val="Char Char Char Char"/>
    <w:basedOn w:val="1"/>
    <w:qFormat/>
    <w:uiPriority w:val="0"/>
    <w:rPr>
      <w:szCs w:val="20"/>
    </w:rPr>
  </w:style>
  <w:style w:type="paragraph" w:customStyle="1" w:styleId="7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0">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1">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3">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4">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5">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1">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8">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9">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100">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1">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2">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3">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4">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5">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8">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10">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1">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2">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7">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20">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3">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6">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8">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3">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8">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1">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2">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3">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9">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50">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6">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7">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60">
    <w:name w:val="Table Paragraph"/>
    <w:basedOn w:val="1"/>
    <w:qFormat/>
    <w:uiPriority w:val="1"/>
    <w:pPr>
      <w:spacing w:before="37"/>
      <w:ind w:left="142"/>
      <w:jc w:val="center"/>
    </w:pPr>
    <w:rPr>
      <w:rFonts w:ascii="黑体" w:hAnsi="黑体" w:eastAsia="黑体" w:cs="黑体"/>
      <w:lang w:val="zh-CN" w:bidi="zh-CN"/>
    </w:rPr>
  </w:style>
  <w:style w:type="paragraph" w:styleId="161">
    <w:name w:val="List Paragraph"/>
    <w:basedOn w:val="1"/>
    <w:qFormat/>
    <w:uiPriority w:val="0"/>
    <w:pPr>
      <w:ind w:firstLine="420" w:firstLineChars="200"/>
    </w:pPr>
    <w:rPr>
      <w:rFonts w:asciiTheme="minorHAnsi" w:hAnsiTheme="minorHAnsi" w:eastAsiaTheme="minorEastAsia" w:cstheme="minorBidi"/>
    </w:rPr>
  </w:style>
  <w:style w:type="character" w:customStyle="1" w:styleId="162">
    <w:name w:val="标题 Char1"/>
    <w:autoRedefine/>
    <w:qFormat/>
    <w:uiPriority w:val="10"/>
    <w:rPr>
      <w:rFonts w:ascii="Cambria" w:hAnsi="Cambria" w:cs="Times New Roman"/>
      <w:b/>
      <w:bCs/>
      <w:kern w:val="2"/>
      <w:sz w:val="32"/>
      <w:szCs w:val="32"/>
    </w:rPr>
  </w:style>
  <w:style w:type="paragraph" w:customStyle="1" w:styleId="163">
    <w:name w:val="p0"/>
    <w:basedOn w:val="1"/>
    <w:qFormat/>
    <w:uiPriority w:val="0"/>
    <w:pPr>
      <w:widowControl/>
    </w:pPr>
    <w:rPr>
      <w:kern w:val="0"/>
      <w:szCs w:val="21"/>
    </w:rPr>
  </w:style>
  <w:style w:type="paragraph" w:customStyle="1" w:styleId="164">
    <w:name w:val="Char Char Char Char Char Char Char1"/>
    <w:basedOn w:val="1"/>
    <w:autoRedefine/>
    <w:qFormat/>
    <w:uiPriority w:val="0"/>
    <w:pPr>
      <w:spacing w:line="240" w:lineRule="atLeast"/>
      <w:ind w:left="420" w:firstLine="420"/>
    </w:pPr>
    <w:rPr>
      <w:kern w:val="0"/>
      <w:szCs w:val="21"/>
    </w:rPr>
  </w:style>
  <w:style w:type="paragraph" w:customStyle="1" w:styleId="165">
    <w:name w:val="正文 + 仿宋"/>
    <w:basedOn w:val="1"/>
    <w:autoRedefine/>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6">
    <w:name w:val="Table Grid1"/>
    <w:basedOn w:val="2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7">
    <w:name w:val="xl66"/>
    <w:basedOn w:val="1"/>
    <w:qFormat/>
    <w:uiPriority w:val="0"/>
    <w:pPr>
      <w:widowControl/>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168">
    <w:name w:val="xl6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6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73">
    <w:name w:val="fontstyle01"/>
    <w:basedOn w:val="30"/>
    <w:qFormat/>
    <w:uiPriority w:val="0"/>
    <w:rPr>
      <w:rFonts w:hint="default" w:ascii="仿宋" w:hAnsi="仿宋"/>
      <w:color w:val="000000"/>
      <w:sz w:val="28"/>
      <w:szCs w:val="28"/>
    </w:rPr>
  </w:style>
  <w:style w:type="character" w:customStyle="1" w:styleId="174">
    <w:name w:val="font51"/>
    <w:basedOn w:val="3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6D4-29F8-4054-9A3D-2841559B4041}">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8</Pages>
  <Words>9549</Words>
  <Characters>10235</Characters>
  <Lines>124</Lines>
  <Paragraphs>34</Paragraphs>
  <TotalTime>28</TotalTime>
  <ScaleCrop>false</ScaleCrop>
  <LinksUpToDate>false</LinksUpToDate>
  <CharactersWithSpaces>10606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2024-01-19T00:32:00Z</dcterms:created>
  <dc:creator>市政务服务办</dc:creator>
  <cp:lastModifiedBy>Irreplaceable</cp:lastModifiedBy>
  <cp:lastPrinted>2025-06-18T00:49:00Z</cp:lastPrinted>
  <dcterms:modified xsi:type="dcterms:W3CDTF">2026-06-10T07:36:00Z</dcterms:modified>
  <dc:subject>青岛市政府采购采购文件范本</dc:subject>
  <dc:title>青岛市政府采购采购文件范本</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