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15727"/>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spacing w:line="520" w:lineRule="exact"/>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高新电力照明运维路灯、景观灯运维检修用灯具材料及路灯维修、仓库备用等项目电力井盖进行采购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项目名称：“高新电力照明运维路灯、景观灯运维检修用灯具材料”及“路灯维修、仓库备用等项目电力井盖”采购</w:t>
      </w:r>
    </w:p>
    <w:p w14:paraId="50BA6577">
      <w:pPr>
        <w:pStyle w:val="24"/>
        <w:keepNext w:val="0"/>
        <w:keepLines w:val="0"/>
        <w:pageBreakBefore w:val="0"/>
        <w:shd w:val="clear" w:color="auto" w:fill="FFFFFF"/>
        <w:kinsoku/>
        <w:wordWrap/>
        <w:overflowPunct/>
        <w:topLinePunct w:val="0"/>
        <w:autoSpaceDE/>
        <w:autoSpaceDN/>
        <w:bidi w:val="0"/>
        <w:adjustRightInd/>
        <w:snapToGrid/>
        <w:spacing w:line="520" w:lineRule="exact"/>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61911529"/>
      <w:bookmarkStart w:id="3" w:name="_Toc177131613"/>
      <w:bookmarkStart w:id="4" w:name="_Toc190866314"/>
      <w:bookmarkStart w:id="5" w:name="_Toc190936604"/>
    </w:p>
    <w:p w14:paraId="7E0F299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sz w:val="28"/>
          <w:szCs w:val="28"/>
          <w:highlight w:val="none"/>
          <w:lang w:val="en-US" w:eastAsia="zh-CN"/>
        </w:rPr>
      </w:pPr>
      <w:r>
        <w:rPr>
          <w:rFonts w:hint="eastAsia"/>
          <w:sz w:val="28"/>
          <w:szCs w:val="28"/>
          <w:highlight w:val="none"/>
          <w:lang w:val="en-US" w:eastAsia="zh-CN"/>
        </w:rPr>
        <w:t xml:space="preserve">    3.采购内容：</w:t>
      </w:r>
      <w:bookmarkEnd w:id="2"/>
      <w:bookmarkEnd w:id="3"/>
      <w:bookmarkEnd w:id="4"/>
      <w:bookmarkEnd w:id="5"/>
    </w:p>
    <w:p w14:paraId="7A85B013">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279" w:leftChars="133" w:right="0" w:firstLine="526" w:firstLineChars="187"/>
        <w:jc w:val="left"/>
        <w:textAlignment w:val="auto"/>
        <w:rPr>
          <w:rFonts w:hint="eastAsia" w:ascii="仿宋" w:hAnsi="仿宋" w:eastAsia="仿宋" w:cs="Times New Roman"/>
          <w:color w:val="auto"/>
          <w:kern w:val="2"/>
          <w:sz w:val="28"/>
          <w:szCs w:val="28"/>
          <w:highlight w:val="none"/>
          <w:lang w:val="en-US" w:eastAsia="zh-CN" w:bidi="ar-SA"/>
        </w:rPr>
      </w:pPr>
      <w:r>
        <w:rPr>
          <w:rFonts w:hint="eastAsia"/>
          <w:b/>
          <w:bCs/>
          <w:sz w:val="28"/>
          <w:szCs w:val="28"/>
          <w:highlight w:val="none"/>
          <w:lang w:val="en-US" w:eastAsia="zh-CN"/>
        </w:rPr>
        <w:t>第一包：</w:t>
      </w:r>
      <w:r>
        <w:rPr>
          <w:rFonts w:hint="eastAsia" w:ascii="仿宋" w:hAnsi="仿宋" w:eastAsia="仿宋" w:cs="Times New Roman"/>
          <w:color w:val="auto"/>
          <w:kern w:val="2"/>
          <w:sz w:val="28"/>
          <w:szCs w:val="28"/>
          <w:highlight w:val="none"/>
          <w:lang w:val="en-US" w:eastAsia="zh-CN" w:bidi="ar-SA"/>
        </w:rPr>
        <w:t>高新电力照明运维路灯、景观灯运维检修用灯具材料,详见采购清单;采购控制价：含税价</w:t>
      </w:r>
      <w:r>
        <w:rPr>
          <w:rFonts w:hint="eastAsia" w:cs="Times New Roman"/>
          <w:color w:val="auto"/>
          <w:kern w:val="2"/>
          <w:sz w:val="28"/>
          <w:szCs w:val="28"/>
          <w:highlight w:val="none"/>
          <w:lang w:val="en-US" w:eastAsia="zh-CN" w:bidi="ar-SA"/>
        </w:rPr>
        <w:t>98109.00</w:t>
      </w:r>
      <w:r>
        <w:rPr>
          <w:rFonts w:hint="eastAsia" w:ascii="仿宋" w:hAnsi="仿宋" w:eastAsia="仿宋" w:cs="Times New Roman"/>
          <w:color w:val="auto"/>
          <w:kern w:val="2"/>
          <w:sz w:val="28"/>
          <w:szCs w:val="28"/>
          <w:highlight w:val="none"/>
          <w:lang w:val="en-US" w:eastAsia="zh-CN" w:bidi="ar-SA"/>
        </w:rPr>
        <w:t>元（含税13%），不含税总价为</w:t>
      </w:r>
      <w:r>
        <w:rPr>
          <w:rFonts w:hint="eastAsia" w:cs="Times New Roman"/>
          <w:color w:val="auto"/>
          <w:kern w:val="2"/>
          <w:sz w:val="28"/>
          <w:szCs w:val="28"/>
          <w:highlight w:val="none"/>
          <w:lang w:val="en-US" w:eastAsia="zh-CN" w:bidi="ar-SA"/>
        </w:rPr>
        <w:t>86822.12</w:t>
      </w:r>
      <w:r>
        <w:rPr>
          <w:rFonts w:hint="eastAsia" w:ascii="仿宋" w:hAnsi="仿宋" w:eastAsia="仿宋" w:cs="Times New Roman"/>
          <w:color w:val="auto"/>
          <w:kern w:val="2"/>
          <w:sz w:val="28"/>
          <w:szCs w:val="28"/>
          <w:highlight w:val="none"/>
          <w:lang w:val="en-US" w:eastAsia="zh-CN" w:bidi="ar-SA"/>
        </w:rPr>
        <w:t>元。</w:t>
      </w:r>
    </w:p>
    <w:p w14:paraId="46D6F09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279" w:leftChars="133" w:right="0" w:firstLine="526" w:firstLineChars="187"/>
        <w:jc w:val="left"/>
        <w:textAlignment w:val="auto"/>
        <w:rPr>
          <w:rFonts w:hint="eastAsia" w:ascii="仿宋" w:hAnsi="仿宋" w:eastAsia="仿宋" w:cs="Times New Roman"/>
          <w:color w:val="auto"/>
          <w:kern w:val="2"/>
          <w:sz w:val="28"/>
          <w:szCs w:val="28"/>
          <w:highlight w:val="none"/>
          <w:lang w:val="en-US" w:eastAsia="zh-CN" w:bidi="ar-SA"/>
        </w:rPr>
      </w:pPr>
      <w:r>
        <w:rPr>
          <w:rFonts w:hint="eastAsia"/>
          <w:b/>
          <w:bCs/>
          <w:sz w:val="28"/>
          <w:szCs w:val="28"/>
          <w:highlight w:val="none"/>
          <w:lang w:val="en-US" w:eastAsia="zh-CN"/>
        </w:rPr>
        <w:t>第二包：</w:t>
      </w:r>
      <w:r>
        <w:rPr>
          <w:rFonts w:hint="eastAsia" w:ascii="仿宋" w:hAnsi="仿宋" w:eastAsia="仿宋" w:cs="Times New Roman"/>
          <w:color w:val="auto"/>
          <w:kern w:val="2"/>
          <w:sz w:val="28"/>
          <w:szCs w:val="28"/>
          <w:highlight w:val="none"/>
          <w:lang w:val="en-US" w:eastAsia="zh-CN" w:bidi="ar-SA"/>
        </w:rPr>
        <w:t>路灯维修、仓库备用等项目电力井盖,详见采购清单;采购控制价：含税价</w:t>
      </w:r>
      <w:r>
        <w:rPr>
          <w:rFonts w:hint="eastAsia" w:cs="Times New Roman"/>
          <w:color w:val="auto"/>
          <w:kern w:val="2"/>
          <w:sz w:val="28"/>
          <w:szCs w:val="28"/>
          <w:highlight w:val="none"/>
          <w:lang w:val="en-US" w:eastAsia="zh-CN" w:bidi="ar-SA"/>
        </w:rPr>
        <w:t>42164.00</w:t>
      </w:r>
      <w:r>
        <w:rPr>
          <w:rFonts w:hint="eastAsia" w:ascii="仿宋" w:hAnsi="仿宋" w:eastAsia="仿宋" w:cs="Times New Roman"/>
          <w:color w:val="auto"/>
          <w:kern w:val="2"/>
          <w:sz w:val="28"/>
          <w:szCs w:val="28"/>
          <w:highlight w:val="none"/>
          <w:lang w:val="en-US" w:eastAsia="zh-CN" w:bidi="ar-SA"/>
        </w:rPr>
        <w:t>元（含税13%），不含税总价为</w:t>
      </w:r>
      <w:r>
        <w:rPr>
          <w:rFonts w:hint="eastAsia" w:cs="Times New Roman"/>
          <w:color w:val="auto"/>
          <w:kern w:val="2"/>
          <w:sz w:val="28"/>
          <w:szCs w:val="28"/>
          <w:highlight w:val="none"/>
          <w:lang w:val="en-US" w:eastAsia="zh-CN" w:bidi="ar-SA"/>
        </w:rPr>
        <w:t>37313.27</w:t>
      </w:r>
      <w:r>
        <w:rPr>
          <w:rFonts w:hint="eastAsia" w:ascii="仿宋" w:hAnsi="仿宋" w:eastAsia="仿宋" w:cs="Times New Roman"/>
          <w:color w:val="auto"/>
          <w:kern w:val="2"/>
          <w:sz w:val="28"/>
          <w:szCs w:val="28"/>
          <w:highlight w:val="none"/>
          <w:lang w:val="en-US" w:eastAsia="zh-CN" w:bidi="ar-SA"/>
        </w:rPr>
        <w:t>元。</w:t>
      </w:r>
    </w:p>
    <w:p w14:paraId="6CC8E81B">
      <w:pPr>
        <w:pStyle w:val="24"/>
        <w:keepNext w:val="0"/>
        <w:keepLines w:val="0"/>
        <w:pageBreakBefore w:val="0"/>
        <w:shd w:val="clear" w:color="auto" w:fill="FFFFFF"/>
        <w:kinsoku/>
        <w:wordWrap/>
        <w:overflowPunct/>
        <w:topLinePunct w:val="0"/>
        <w:autoSpaceDE/>
        <w:autoSpaceDN/>
        <w:bidi w:val="0"/>
        <w:adjustRightInd/>
        <w:snapToGrid/>
        <w:spacing w:line="520" w:lineRule="exact"/>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2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2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w:t>
      </w:r>
    </w:p>
    <w:p w14:paraId="4797A6F1">
      <w:pPr>
        <w:pStyle w:val="16"/>
        <w:keepNext w:val="0"/>
        <w:keepLines w:val="0"/>
        <w:pageBreakBefore w:val="0"/>
        <w:kinsoku/>
        <w:wordWrap/>
        <w:overflowPunct/>
        <w:topLinePunct w:val="0"/>
        <w:autoSpaceDE/>
        <w:autoSpaceDN/>
        <w:bidi w:val="0"/>
        <w:adjustRightInd/>
        <w:snapToGrid/>
        <w:spacing w:line="52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2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cs="Times New Roman"/>
          <w:b/>
          <w:bCs/>
          <w:sz w:val="28"/>
          <w:szCs w:val="28"/>
          <w:highlight w:val="none"/>
        </w:rPr>
        <w:t>+第*包</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hint="eastAsia" w:ascii="黑体" w:hAnsi="黑体" w:eastAsia="黑体" w:cs="黑体"/>
          <w:bCs/>
          <w:sz w:val="32"/>
          <w:szCs w:val="32"/>
          <w:highlight w:val="none"/>
        </w:rPr>
      </w:pPr>
      <w:bookmarkStart w:id="8" w:name="_Toc7138"/>
      <w:bookmarkStart w:id="9" w:name="_Toc134452749"/>
      <w:r>
        <w:rPr>
          <w:rFonts w:hint="eastAsia" w:ascii="黑体" w:hAnsi="黑体" w:eastAsia="黑体" w:cs="黑体"/>
          <w:bCs/>
          <w:sz w:val="32"/>
          <w:szCs w:val="32"/>
          <w:highlight w:val="none"/>
        </w:rPr>
        <w:t xml:space="preserve"> 采购需求</w:t>
      </w:r>
      <w:bookmarkEnd w:id="8"/>
      <w:bookmarkEnd w:id="9"/>
      <w:bookmarkStart w:id="10" w:name="_Toc134452750"/>
    </w:p>
    <w:p w14:paraId="48A75807">
      <w:pPr>
        <w:spacing w:line="520" w:lineRule="exact"/>
        <w:jc w:val="left"/>
        <w:outlineLvl w:val="0"/>
        <w:rPr>
          <w:rFonts w:hint="eastAsia" w:ascii="黑体" w:hAnsi="黑体" w:eastAsia="黑体" w:cs="黑体"/>
          <w:bCs/>
          <w:sz w:val="32"/>
          <w:szCs w:val="32"/>
          <w:highlight w:val="none"/>
          <w:lang w:eastAsia="zh-CN"/>
        </w:rPr>
      </w:pPr>
      <w:bookmarkStart w:id="11" w:name="_Toc9974"/>
      <w:r>
        <w:rPr>
          <w:rFonts w:hint="eastAsia" w:ascii="黑体" w:hAnsi="黑体" w:eastAsia="黑体" w:cs="黑体"/>
          <w:bCs/>
          <w:sz w:val="32"/>
          <w:szCs w:val="32"/>
          <w:highlight w:val="none"/>
          <w:lang w:eastAsia="zh-CN"/>
        </w:rPr>
        <w:t>第一包：</w:t>
      </w:r>
      <w:bookmarkEnd w:id="11"/>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0C74FF8E">
      <w:pPr>
        <w:pStyle w:val="4"/>
        <w:numPr>
          <w:ilvl w:val="0"/>
          <w:numId w:val="1"/>
        </w:numPr>
        <w:spacing w:before="0" w:after="0" w:line="560" w:lineRule="exact"/>
        <w:jc w:val="left"/>
        <w:rPr>
          <w:rFonts w:hint="eastAsia" w:ascii="仿宋" w:hAnsi="仿宋" w:eastAsia="仿宋" w:cs="Times New Roman"/>
          <w:b w:val="0"/>
          <w:bCs w:val="0"/>
          <w:kern w:val="2"/>
          <w:sz w:val="28"/>
          <w:szCs w:val="28"/>
          <w:highlight w:val="none"/>
          <w:lang w:val="en-US" w:eastAsia="zh-CN" w:bidi="ar-SA"/>
        </w:rPr>
      </w:pPr>
      <w:bookmarkStart w:id="12" w:name="_Toc138080264"/>
      <w:bookmarkStart w:id="13" w:name="_Toc3364"/>
      <w:r>
        <w:rPr>
          <w:rFonts w:hint="eastAsia" w:asciiTheme="minorEastAsia" w:hAnsiTheme="minorEastAsia" w:eastAsiaTheme="minorEastAsia"/>
          <w:sz w:val="28"/>
          <w:szCs w:val="28"/>
          <w:highlight w:val="none"/>
        </w:rPr>
        <w:t>采购产品名称</w:t>
      </w:r>
      <w:r>
        <w:rPr>
          <w:rStyle w:val="44"/>
          <w:rFonts w:hint="eastAsia" w:ascii="仿宋" w:hAnsi="仿宋" w:eastAsia="仿宋"/>
          <w:b w:val="0"/>
          <w:sz w:val="28"/>
          <w:szCs w:val="28"/>
          <w:highlight w:val="none"/>
        </w:rPr>
        <w:t>：</w:t>
      </w:r>
      <w:bookmarkEnd w:id="12"/>
      <w:bookmarkStart w:id="14" w:name="_Toc134452751"/>
      <w:bookmarkStart w:id="15" w:name="_Toc138080266"/>
      <w:r>
        <w:rPr>
          <w:rFonts w:hint="eastAsia" w:ascii="仿宋" w:hAnsi="仿宋" w:eastAsia="仿宋" w:cs="Times New Roman"/>
          <w:b w:val="0"/>
          <w:bCs w:val="0"/>
          <w:kern w:val="2"/>
          <w:sz w:val="28"/>
          <w:szCs w:val="28"/>
          <w:highlight w:val="none"/>
          <w:lang w:val="en-US" w:eastAsia="zh-CN" w:bidi="ar-SA"/>
        </w:rPr>
        <w:t>高新电力照明运维路灯、景观灯运维检修用灯具材料</w:t>
      </w:r>
      <w:bookmarkEnd w:id="13"/>
    </w:p>
    <w:bookmarkEnd w:id="14"/>
    <w:bookmarkEnd w:id="15"/>
    <w:p w14:paraId="4EB3B493">
      <w:pPr>
        <w:pStyle w:val="4"/>
        <w:spacing w:before="0" w:after="0" w:line="560" w:lineRule="exact"/>
        <w:jc w:val="left"/>
        <w:rPr>
          <w:rFonts w:asciiTheme="minorEastAsia" w:hAnsiTheme="minorEastAsia" w:eastAsiaTheme="minorEastAsia"/>
          <w:sz w:val="28"/>
          <w:szCs w:val="28"/>
        </w:rPr>
      </w:pPr>
      <w:bookmarkStart w:id="16" w:name="_Toc9034"/>
      <w:r>
        <w:rPr>
          <w:rFonts w:hint="eastAsia" w:asciiTheme="minorEastAsia" w:hAnsiTheme="minorEastAsia" w:eastAsiaTheme="minorEastAsia"/>
          <w:sz w:val="28"/>
          <w:szCs w:val="28"/>
        </w:rPr>
        <w:t>2.技术要求</w:t>
      </w:r>
      <w:bookmarkEnd w:id="16"/>
    </w:p>
    <w:p w14:paraId="13805DB2">
      <w:pPr>
        <w:spacing w:line="560" w:lineRule="exact"/>
        <w:ind w:firstLine="560" w:firstLineChars="200"/>
        <w:rPr>
          <w:rFonts w:hint="eastAsia" w:ascii="仿宋" w:hAnsi="仿宋" w:eastAsia="仿宋"/>
          <w:sz w:val="28"/>
          <w:szCs w:val="28"/>
        </w:rPr>
      </w:pPr>
      <w:bookmarkStart w:id="17" w:name="_Toc134452754"/>
      <w:r>
        <w:rPr>
          <w:rFonts w:hint="eastAsia" w:ascii="仿宋" w:hAnsi="仿宋" w:eastAsia="仿宋"/>
          <w:sz w:val="28"/>
          <w:szCs w:val="28"/>
        </w:rPr>
        <w:t>★2.1</w:t>
      </w:r>
      <w:r>
        <w:rPr>
          <w:rFonts w:hint="eastAsia" w:ascii="仿宋" w:hAnsi="仿宋" w:eastAsia="仿宋"/>
          <w:sz w:val="28"/>
          <w:szCs w:val="28"/>
          <w:lang w:val="en-US" w:eastAsia="zh-CN"/>
        </w:rPr>
        <w:t xml:space="preserve"> 供方需保证其所提供的产品必须是合同所确定的正宗原装产品，其型号、规格必须符合招标产品所列的各项参数，质量必须达到该项产品的国家标准及行业质量标准，严禁使用不合格材料</w:t>
      </w:r>
      <w:r>
        <w:rPr>
          <w:rFonts w:hint="eastAsia" w:ascii="仿宋" w:hAnsi="仿宋" w:eastAsia="仿宋"/>
          <w:sz w:val="28"/>
          <w:szCs w:val="28"/>
        </w:rPr>
        <w:t>，假一罚十；所附各种资料及配件等必须齐全。</w:t>
      </w:r>
    </w:p>
    <w:p w14:paraId="0ADF3A91">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★2.</w:t>
      </w:r>
      <w:r>
        <w:rPr>
          <w:rFonts w:hint="eastAsia" w:ascii="仿宋" w:hAnsi="仿宋" w:eastAsia="仿宋"/>
          <w:sz w:val="28"/>
          <w:szCs w:val="28"/>
          <w:lang w:val="en-US" w:eastAsia="zh-CN"/>
        </w:rPr>
        <w:t>2 LED灯具：灯具主体材料采用铝合金材料，模块化设计，模组可单组拆卸更换，灯具弯头采用可调角度结构，灯具金属表面阳极氧化处理。模组符合国标GB/T 35269-2017 要求；灯具的使用环境温度应能满足-30℃至50℃；单个灯珠功率≤5W的SMD封装光源，不得采用集成光源，以保证持续光效;灯具配光采用二次透镜光学设计，符合道路照明的配光要求；LED光源品牌选用不低于美国科锐、欧司朗、飞利浦、LUMILEDS等同档次品牌； 驱动电源采用不低于杭州英飞特、台湾明纬、茂硕等同档次品牌；照度，均匀度各项指达到国家标准要求；LED路灯必须具有良好的散热性能、保持持续稳定的发光效率，控制LED寿命期的光衰；LED灯具驱动器电源认证齐全3C,CE,FCC,UL,ENEC，防雷要求可达到差模≥6KV,共模≥10KV；防水等级≥IP67（需提供相关认证或第三方检测报告）；                                   单灯控制器采用Cat.1通信方式；灯具内线缆接续采用防水接线套件；灯具螺丝等五金件：要求不锈钢材质；灯具与灯杆接口内径φ60-φ70。具体以实施现场情况为准；灯具要求带防坠落装置；可适配接入高新区智慧灯杆系统管理平台，并提供平台接入的技术支撑及调试等服务；防水等级≥IP68，提供≥5年通信流量。</w:t>
      </w:r>
    </w:p>
    <w:p w14:paraId="19553981">
      <w:pPr>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3</w:t>
      </w:r>
      <w:r>
        <w:rPr>
          <w:rFonts w:hint="eastAsia" w:ascii="仿宋" w:hAnsi="仿宋" w:eastAsia="仿宋"/>
          <w:sz w:val="28"/>
          <w:szCs w:val="28"/>
        </w:rPr>
        <w:t>产品的</w:t>
      </w:r>
      <w:r>
        <w:rPr>
          <w:rFonts w:hint="eastAsia" w:ascii="仿宋" w:hAnsi="仿宋" w:eastAsia="仿宋" w:cs="Times New Roman"/>
          <w:sz w:val="28"/>
          <w:szCs w:val="28"/>
        </w:rPr>
        <w:t>验收按照国家标准、行业标准验收规范进行。</w:t>
      </w:r>
    </w:p>
    <w:p w14:paraId="63D10F3F">
      <w:pPr>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 xml:space="preserve">4 </w:t>
      </w:r>
      <w:r>
        <w:rPr>
          <w:rFonts w:hint="eastAsia" w:ascii="仿宋" w:hAnsi="仿宋" w:eastAsia="仿宋"/>
          <w:sz w:val="28"/>
          <w:szCs w:val="28"/>
        </w:rPr>
        <w:t>成交人需随货提供产品合格证、生产许可证，出厂试验报告等。</w:t>
      </w:r>
    </w:p>
    <w:p w14:paraId="0E8531A3">
      <w:pPr>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 xml:space="preserve">5 </w:t>
      </w:r>
      <w:r>
        <w:rPr>
          <w:rFonts w:hint="eastAsia" w:ascii="仿宋" w:hAnsi="仿宋" w:eastAsia="仿宋"/>
          <w:sz w:val="28"/>
          <w:szCs w:val="28"/>
        </w:rPr>
        <w:t>供货期：签订合同后</w:t>
      </w:r>
      <w:r>
        <w:rPr>
          <w:rFonts w:hint="eastAsia" w:ascii="仿宋" w:hAnsi="仿宋" w:eastAsia="仿宋"/>
          <w:sz w:val="28"/>
          <w:szCs w:val="28"/>
          <w:lang w:val="en-US" w:eastAsia="zh-CN"/>
        </w:rPr>
        <w:t>15</w:t>
      </w:r>
      <w:r>
        <w:rPr>
          <w:rFonts w:hint="eastAsia" w:ascii="仿宋" w:hAnsi="仿宋" w:eastAsia="仿宋"/>
          <w:sz w:val="28"/>
          <w:szCs w:val="28"/>
        </w:rPr>
        <w:t>日内交货。</w:t>
      </w:r>
    </w:p>
    <w:p w14:paraId="27AD666A">
      <w:pPr>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 xml:space="preserve">6 </w:t>
      </w:r>
      <w:r>
        <w:rPr>
          <w:rFonts w:hint="eastAsia" w:ascii="仿宋" w:hAnsi="仿宋" w:eastAsia="仿宋"/>
          <w:sz w:val="28"/>
          <w:szCs w:val="28"/>
        </w:rPr>
        <w:t>服务地点：采购人指定地点。</w:t>
      </w:r>
    </w:p>
    <w:bookmarkEnd w:id="17"/>
    <w:p w14:paraId="78CDE587">
      <w:pPr>
        <w:pStyle w:val="4"/>
        <w:spacing w:before="0" w:after="0" w:line="560" w:lineRule="exact"/>
        <w:jc w:val="left"/>
        <w:rPr>
          <w:rFonts w:hint="eastAsia" w:asciiTheme="minorEastAsia" w:hAnsiTheme="minorEastAsia" w:eastAsiaTheme="minorEastAsia"/>
          <w:sz w:val="28"/>
          <w:szCs w:val="28"/>
          <w:lang w:val="en-US" w:eastAsia="zh-CN"/>
        </w:rPr>
      </w:pPr>
      <w:bookmarkStart w:id="18" w:name="_Toc138080267"/>
      <w:bookmarkStart w:id="19" w:name="_Toc10745"/>
      <w:bookmarkStart w:id="20" w:name="_Toc134452755"/>
      <w:bookmarkStart w:id="21" w:name="_Toc138080268"/>
      <w:bookmarkStart w:id="22" w:name="_Toc134452756"/>
      <w:r>
        <w:rPr>
          <w:rFonts w:hint="eastAsia" w:asciiTheme="minorEastAsia" w:hAnsiTheme="minorEastAsia" w:eastAsiaTheme="minorEastAsia"/>
          <w:sz w:val="28"/>
          <w:szCs w:val="28"/>
        </w:rPr>
        <w:t>★3.付款方式</w:t>
      </w:r>
      <w:bookmarkEnd w:id="18"/>
      <w:r>
        <w:rPr>
          <w:rFonts w:hint="eastAsia" w:asciiTheme="minorEastAsia" w:hAnsiTheme="minorEastAsia" w:eastAsiaTheme="minorEastAsia"/>
          <w:sz w:val="28"/>
          <w:szCs w:val="28"/>
          <w:lang w:val="en-US" w:eastAsia="zh-CN"/>
        </w:rPr>
        <w:t>及期限</w:t>
      </w:r>
      <w:bookmarkEnd w:id="19"/>
    </w:p>
    <w:bookmarkEnd w:id="20"/>
    <w:p w14:paraId="48BEE625">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签订合同后，供方组织</w:t>
      </w:r>
      <w:r>
        <w:rPr>
          <w:rFonts w:hint="eastAsia" w:ascii="仿宋" w:hAnsi="仿宋" w:eastAsia="仿宋" w:cs="Times New Roman"/>
          <w:sz w:val="28"/>
          <w:szCs w:val="28"/>
          <w:lang w:val="en-US" w:eastAsia="zh-CN"/>
        </w:rPr>
        <w:t>产品</w:t>
      </w:r>
      <w:r>
        <w:rPr>
          <w:rFonts w:hint="eastAsia" w:ascii="仿宋" w:hAnsi="仿宋" w:eastAsia="仿宋" w:cs="Times New Roman"/>
          <w:sz w:val="28"/>
          <w:szCs w:val="28"/>
        </w:rPr>
        <w:t>生产</w:t>
      </w:r>
      <w:r>
        <w:rPr>
          <w:rFonts w:hint="eastAsia" w:ascii="仿宋" w:hAnsi="仿宋" w:eastAsia="仿宋" w:cs="Times New Roman"/>
          <w:sz w:val="28"/>
          <w:szCs w:val="28"/>
          <w:lang w:eastAsia="zh-CN"/>
        </w:rPr>
        <w:t>；</w:t>
      </w:r>
      <w:r>
        <w:rPr>
          <w:rFonts w:hint="eastAsia" w:ascii="仿宋" w:hAnsi="仿宋" w:eastAsia="仿宋" w:cs="Times New Roman"/>
          <w:sz w:val="28"/>
          <w:szCs w:val="28"/>
        </w:rPr>
        <w:t>产品到货验收合格</w:t>
      </w:r>
      <w:r>
        <w:rPr>
          <w:rFonts w:hint="eastAsia" w:ascii="仿宋" w:hAnsi="仿宋" w:eastAsia="仿宋" w:cs="Times New Roman"/>
          <w:sz w:val="28"/>
          <w:szCs w:val="28"/>
          <w:lang w:val="en-US" w:eastAsia="zh-CN"/>
        </w:rPr>
        <w:t>满</w:t>
      </w:r>
      <w:r>
        <w:rPr>
          <w:rFonts w:hint="eastAsia" w:ascii="仿宋" w:hAnsi="仿宋" w:eastAsia="仿宋" w:cs="Times New Roman"/>
          <w:sz w:val="28"/>
          <w:szCs w:val="28"/>
        </w:rPr>
        <w:t>三个月后付至总货款的95％，供方需一次性开具全额增值税专用发票</w:t>
      </w:r>
      <w:r>
        <w:rPr>
          <w:rFonts w:hint="eastAsia" w:ascii="仿宋" w:hAnsi="仿宋" w:eastAsia="仿宋" w:cs="Times New Roman"/>
          <w:sz w:val="28"/>
          <w:szCs w:val="28"/>
          <w:lang w:eastAsia="zh-CN"/>
        </w:rPr>
        <w:t>；</w:t>
      </w:r>
      <w:r>
        <w:rPr>
          <w:rFonts w:hint="eastAsia" w:ascii="仿宋" w:hAnsi="仿宋" w:eastAsia="仿宋" w:cs="Times New Roman"/>
          <w:sz w:val="28"/>
          <w:szCs w:val="28"/>
        </w:rPr>
        <w:t>如遇税率调整，按照最新税率政策执行</w:t>
      </w:r>
      <w:r>
        <w:rPr>
          <w:rFonts w:hint="eastAsia" w:ascii="仿宋" w:hAnsi="仿宋" w:eastAsia="仿宋" w:cs="Times New Roman"/>
          <w:sz w:val="28"/>
          <w:szCs w:val="28"/>
          <w:lang w:eastAsia="zh-CN"/>
        </w:rPr>
        <w:t>；</w:t>
      </w:r>
      <w:r>
        <w:rPr>
          <w:rFonts w:hint="eastAsia" w:ascii="仿宋" w:hAnsi="仿宋" w:eastAsia="仿宋" w:cs="Times New Roman"/>
          <w:sz w:val="28"/>
          <w:szCs w:val="28"/>
        </w:rPr>
        <w:t>剩余5％质保期满后</w:t>
      </w:r>
      <w:r>
        <w:rPr>
          <w:rFonts w:hint="eastAsia" w:ascii="仿宋" w:hAnsi="仿宋" w:eastAsia="仿宋" w:cs="Times New Roman"/>
          <w:sz w:val="28"/>
          <w:szCs w:val="28"/>
          <w:lang w:val="en-US" w:eastAsia="zh-CN"/>
        </w:rPr>
        <w:t>一次性无息支付</w:t>
      </w:r>
      <w:r>
        <w:rPr>
          <w:rFonts w:hint="eastAsia" w:ascii="仿宋" w:hAnsi="仿宋" w:eastAsia="仿宋" w:cs="Times New Roman"/>
          <w:sz w:val="28"/>
          <w:szCs w:val="28"/>
        </w:rPr>
        <w:t>，最终付款时间无具体节点，结合甲方财务状况确定。</w:t>
      </w:r>
    </w:p>
    <w:p w14:paraId="68515553">
      <w:pPr>
        <w:pStyle w:val="4"/>
        <w:spacing w:before="0" w:after="0" w:line="560" w:lineRule="exact"/>
        <w:jc w:val="left"/>
        <w:rPr>
          <w:rFonts w:asciiTheme="minorEastAsia" w:hAnsiTheme="minorEastAsia" w:eastAsiaTheme="minorEastAsia"/>
          <w:sz w:val="28"/>
          <w:szCs w:val="28"/>
          <w:highlight w:val="none"/>
        </w:rPr>
      </w:pPr>
      <w:bookmarkStart w:id="23" w:name="_Toc4341"/>
      <w:r>
        <w:rPr>
          <w:rFonts w:hint="eastAsia" w:asciiTheme="minorEastAsia" w:hAnsiTheme="minorEastAsia" w:eastAsiaTheme="minorEastAsia"/>
          <w:sz w:val="28"/>
          <w:szCs w:val="28"/>
          <w:highlight w:val="none"/>
        </w:rPr>
        <w:t>4.验收</w:t>
      </w:r>
      <w:bookmarkEnd w:id="21"/>
      <w:bookmarkEnd w:id="23"/>
    </w:p>
    <w:p w14:paraId="30088A85">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2927F89F">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377011E9">
      <w:pPr>
        <w:pStyle w:val="4"/>
        <w:spacing w:before="0" w:after="0" w:line="560" w:lineRule="exact"/>
        <w:jc w:val="left"/>
        <w:rPr>
          <w:rFonts w:asciiTheme="minorEastAsia" w:hAnsiTheme="minorEastAsia" w:eastAsiaTheme="minorEastAsia"/>
          <w:sz w:val="28"/>
          <w:szCs w:val="28"/>
        </w:rPr>
      </w:pPr>
      <w:bookmarkStart w:id="24" w:name="_Toc138080269"/>
      <w:bookmarkStart w:id="25" w:name="_Toc10138"/>
      <w:r>
        <w:rPr>
          <w:rFonts w:hint="eastAsia" w:asciiTheme="minorEastAsia" w:hAnsiTheme="minorEastAsia" w:eastAsiaTheme="minorEastAsia"/>
          <w:sz w:val="28"/>
          <w:szCs w:val="28"/>
        </w:rPr>
        <w:t>5.</w:t>
      </w:r>
      <w:bookmarkEnd w:id="22"/>
      <w:r>
        <w:rPr>
          <w:rFonts w:hint="eastAsia" w:asciiTheme="minorEastAsia" w:hAnsiTheme="minorEastAsia" w:eastAsiaTheme="minorEastAsia"/>
          <w:sz w:val="28"/>
          <w:szCs w:val="28"/>
        </w:rPr>
        <w:t>质量保证期</w:t>
      </w:r>
      <w:bookmarkEnd w:id="24"/>
      <w:bookmarkEnd w:id="25"/>
    </w:p>
    <w:p w14:paraId="6AF1917C">
      <w:pPr>
        <w:spacing w:line="560" w:lineRule="exact"/>
        <w:ind w:firstLine="560" w:firstLineChars="200"/>
        <w:rPr>
          <w:rFonts w:ascii="仿宋" w:hAnsi="仿宋" w:eastAsia="仿宋"/>
          <w:sz w:val="28"/>
          <w:szCs w:val="28"/>
        </w:rPr>
      </w:pPr>
      <w:bookmarkStart w:id="26" w:name="_Toc138080270"/>
      <w:r>
        <w:rPr>
          <w:rFonts w:hint="eastAsia" w:ascii="仿宋" w:hAnsi="仿宋" w:eastAsia="仿宋"/>
          <w:sz w:val="28"/>
          <w:szCs w:val="28"/>
        </w:rPr>
        <w:t>质保期：质保期为两年，在质保期内，如产品有严重质量的问题或质量缺陷，供方应免费予以更换，以保证需方正常运行。</w:t>
      </w:r>
    </w:p>
    <w:p w14:paraId="583849C2">
      <w:pPr>
        <w:pStyle w:val="4"/>
        <w:spacing w:before="0" w:after="0" w:line="560" w:lineRule="exact"/>
        <w:jc w:val="left"/>
        <w:rPr>
          <w:rFonts w:asciiTheme="minorEastAsia" w:hAnsiTheme="minorEastAsia" w:eastAsiaTheme="minorEastAsia"/>
          <w:sz w:val="28"/>
          <w:szCs w:val="28"/>
        </w:rPr>
      </w:pPr>
      <w:bookmarkStart w:id="27" w:name="_Toc2766"/>
      <w:r>
        <w:rPr>
          <w:rFonts w:hint="eastAsia" w:asciiTheme="minorEastAsia" w:hAnsiTheme="minorEastAsia" w:eastAsiaTheme="minorEastAsia"/>
          <w:sz w:val="28"/>
          <w:szCs w:val="28"/>
        </w:rPr>
        <w:t>6.售后服务</w:t>
      </w:r>
      <w:bookmarkEnd w:id="26"/>
      <w:bookmarkEnd w:id="27"/>
    </w:p>
    <w:p w14:paraId="479C18FC">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07488FAE">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0A025B36">
      <w:pPr>
        <w:spacing w:line="560" w:lineRule="exact"/>
        <w:rPr>
          <w:rFonts w:ascii="仿宋" w:hAnsi="仿宋" w:eastAsia="仿宋"/>
          <w:sz w:val="28"/>
          <w:szCs w:val="28"/>
        </w:rPr>
      </w:pPr>
      <w:r>
        <w:rPr>
          <w:rFonts w:hint="eastAsia" w:ascii="仿宋" w:hAnsi="仿宋" w:eastAsia="仿宋"/>
          <w:sz w:val="28"/>
          <w:szCs w:val="28"/>
        </w:rPr>
        <w:t xml:space="preserve">    带“★”条款为实质性条款，成交人必须按照采购文件的要求做出实质性响应。</w:t>
      </w:r>
    </w:p>
    <w:p w14:paraId="6603F959">
      <w:pPr>
        <w:widowControl/>
        <w:spacing w:line="560" w:lineRule="exact"/>
        <w:jc w:val="left"/>
        <w:rPr>
          <w:rFonts w:hint="eastAsia" w:ascii="仿宋" w:hAnsi="仿宋" w:eastAsia="仿宋"/>
          <w:b/>
          <w:bCs/>
          <w:sz w:val="28"/>
          <w:szCs w:val="28"/>
          <w:lang w:val="en-US" w:eastAsia="zh-CN"/>
        </w:rPr>
      </w:pPr>
    </w:p>
    <w:p w14:paraId="2A08950D">
      <w:pPr>
        <w:widowControl/>
        <w:spacing w:line="560" w:lineRule="exact"/>
        <w:jc w:val="left"/>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1.附图：</w:t>
      </w:r>
    </w:p>
    <w:p w14:paraId="73362431">
      <w:pPr>
        <w:widowControl/>
        <w:spacing w:line="560" w:lineRule="exact"/>
        <w:jc w:val="left"/>
        <w:rPr>
          <w:rFonts w:hint="eastAsia" w:ascii="仿宋" w:hAnsi="仿宋" w:eastAsia="仿宋"/>
          <w:sz w:val="28"/>
          <w:szCs w:val="28"/>
          <w:lang w:val="en-US" w:eastAsia="zh-CN"/>
        </w:rPr>
      </w:pPr>
    </w:p>
    <w:p w14:paraId="768C01CE">
      <w:pPr>
        <w:widowControl/>
        <w:spacing w:line="560" w:lineRule="exact"/>
        <w:jc w:val="left"/>
        <w:rPr>
          <w:rFonts w:hint="eastAsia" w:ascii="仿宋" w:hAnsi="仿宋" w:eastAsia="仿宋"/>
          <w:sz w:val="28"/>
          <w:szCs w:val="28"/>
          <w:lang w:val="en-US" w:eastAsia="zh-CN"/>
        </w:rPr>
      </w:pPr>
      <w:r>
        <w:drawing>
          <wp:anchor distT="0" distB="0" distL="114300" distR="114300" simplePos="0" relativeHeight="251660288" behindDoc="1" locked="0" layoutInCell="1" allowOverlap="1">
            <wp:simplePos x="0" y="0"/>
            <wp:positionH relativeFrom="column">
              <wp:posOffset>3104515</wp:posOffset>
            </wp:positionH>
            <wp:positionV relativeFrom="paragraph">
              <wp:posOffset>183515</wp:posOffset>
            </wp:positionV>
            <wp:extent cx="2973070" cy="3821430"/>
            <wp:effectExtent l="0" t="0" r="17780" b="762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2973070" cy="3821430"/>
                    </a:xfrm>
                    <a:prstGeom prst="rect">
                      <a:avLst/>
                    </a:prstGeom>
                    <a:noFill/>
                    <a:ln w="9525">
                      <a:noFill/>
                    </a:ln>
                  </pic:spPr>
                </pic:pic>
              </a:graphicData>
            </a:graphic>
          </wp:anchor>
        </w:drawing>
      </w:r>
      <w:r>
        <w:drawing>
          <wp:anchor distT="0" distB="0" distL="114300" distR="114300" simplePos="0" relativeHeight="251659264" behindDoc="1" locked="0" layoutInCell="1" allowOverlap="1">
            <wp:simplePos x="0" y="0"/>
            <wp:positionH relativeFrom="column">
              <wp:posOffset>-166370</wp:posOffset>
            </wp:positionH>
            <wp:positionV relativeFrom="paragraph">
              <wp:posOffset>155575</wp:posOffset>
            </wp:positionV>
            <wp:extent cx="3053715" cy="3658235"/>
            <wp:effectExtent l="0" t="0" r="13335" b="1841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053715" cy="3658235"/>
                    </a:xfrm>
                    <a:prstGeom prst="rect">
                      <a:avLst/>
                    </a:prstGeom>
                    <a:noFill/>
                    <a:ln w="9525">
                      <a:noFill/>
                    </a:ln>
                  </pic:spPr>
                </pic:pic>
              </a:graphicData>
            </a:graphic>
          </wp:anchor>
        </w:drawing>
      </w:r>
    </w:p>
    <w:p w14:paraId="607853E8">
      <w:pPr>
        <w:widowControl/>
        <w:spacing w:line="560" w:lineRule="exact"/>
        <w:jc w:val="left"/>
        <w:rPr>
          <w:rFonts w:hint="default" w:ascii="仿宋" w:hAnsi="仿宋" w:eastAsia="仿宋"/>
          <w:sz w:val="28"/>
          <w:szCs w:val="28"/>
          <w:lang w:val="en-US" w:eastAsia="zh-CN"/>
        </w:rPr>
      </w:pPr>
    </w:p>
    <w:p w14:paraId="4BFF5E73">
      <w:pPr>
        <w:widowControl/>
        <w:spacing w:line="560" w:lineRule="exact"/>
        <w:jc w:val="left"/>
        <w:rPr>
          <w:rFonts w:hint="default" w:ascii="仿宋" w:hAnsi="仿宋" w:eastAsia="仿宋"/>
          <w:sz w:val="28"/>
          <w:szCs w:val="28"/>
          <w:lang w:val="en-US" w:eastAsia="zh-CN"/>
        </w:rPr>
      </w:pPr>
    </w:p>
    <w:p w14:paraId="76334924">
      <w:pPr>
        <w:widowControl/>
        <w:spacing w:line="560" w:lineRule="exact"/>
        <w:jc w:val="left"/>
        <w:rPr>
          <w:rFonts w:hint="default" w:ascii="仿宋" w:hAnsi="仿宋" w:eastAsia="仿宋"/>
          <w:sz w:val="28"/>
          <w:szCs w:val="28"/>
          <w:lang w:val="en-US" w:eastAsia="zh-CN"/>
        </w:rPr>
      </w:pPr>
    </w:p>
    <w:p w14:paraId="62CD6458">
      <w:pPr>
        <w:widowControl/>
        <w:spacing w:line="560" w:lineRule="exact"/>
        <w:jc w:val="left"/>
        <w:rPr>
          <w:rFonts w:hint="default" w:ascii="仿宋" w:hAnsi="仿宋" w:eastAsia="仿宋"/>
          <w:sz w:val="28"/>
          <w:szCs w:val="28"/>
          <w:lang w:val="en-US" w:eastAsia="zh-CN"/>
        </w:rPr>
      </w:pPr>
    </w:p>
    <w:p w14:paraId="1D755427">
      <w:pPr>
        <w:widowControl/>
        <w:spacing w:line="560" w:lineRule="exact"/>
        <w:jc w:val="left"/>
        <w:rPr>
          <w:rFonts w:hint="default" w:ascii="仿宋" w:hAnsi="仿宋" w:eastAsia="仿宋"/>
          <w:sz w:val="28"/>
          <w:szCs w:val="28"/>
          <w:lang w:val="en-US" w:eastAsia="zh-CN"/>
        </w:rPr>
      </w:pPr>
    </w:p>
    <w:p w14:paraId="293A7582">
      <w:pPr>
        <w:widowControl/>
        <w:spacing w:line="560" w:lineRule="exact"/>
        <w:jc w:val="left"/>
        <w:rPr>
          <w:rFonts w:hint="default" w:ascii="仿宋" w:hAnsi="仿宋" w:eastAsia="仿宋"/>
          <w:sz w:val="28"/>
          <w:szCs w:val="28"/>
          <w:lang w:val="en-US" w:eastAsia="zh-CN"/>
        </w:rPr>
      </w:pPr>
    </w:p>
    <w:p w14:paraId="497AB3D6">
      <w:pPr>
        <w:widowControl/>
        <w:spacing w:line="560" w:lineRule="exact"/>
        <w:jc w:val="left"/>
        <w:rPr>
          <w:rFonts w:hint="default" w:ascii="仿宋" w:hAnsi="仿宋" w:eastAsia="仿宋"/>
          <w:sz w:val="28"/>
          <w:szCs w:val="28"/>
          <w:lang w:val="en-US" w:eastAsia="zh-CN"/>
        </w:rPr>
      </w:pPr>
    </w:p>
    <w:p w14:paraId="44558D3C">
      <w:pPr>
        <w:widowControl/>
        <w:spacing w:line="560" w:lineRule="exact"/>
        <w:jc w:val="left"/>
        <w:rPr>
          <w:rFonts w:hint="default" w:ascii="仿宋" w:hAnsi="仿宋" w:eastAsia="仿宋"/>
          <w:sz w:val="28"/>
          <w:szCs w:val="28"/>
          <w:lang w:val="en-US" w:eastAsia="zh-CN"/>
        </w:rPr>
      </w:pPr>
    </w:p>
    <w:p w14:paraId="20B2EABE">
      <w:pPr>
        <w:widowControl/>
        <w:spacing w:line="560" w:lineRule="exact"/>
        <w:jc w:val="left"/>
        <w:rPr>
          <w:rFonts w:hint="default" w:ascii="仿宋" w:hAnsi="仿宋" w:eastAsia="仿宋"/>
          <w:sz w:val="28"/>
          <w:szCs w:val="28"/>
          <w:lang w:val="en-US" w:eastAsia="zh-CN"/>
        </w:rPr>
      </w:pPr>
    </w:p>
    <w:p w14:paraId="5CD7F218">
      <w:pPr>
        <w:widowControl/>
        <w:spacing w:line="560" w:lineRule="exact"/>
        <w:jc w:val="left"/>
        <w:rPr>
          <w:rFonts w:hint="default" w:ascii="仿宋" w:hAnsi="仿宋" w:eastAsia="仿宋"/>
          <w:sz w:val="28"/>
          <w:szCs w:val="28"/>
          <w:lang w:val="en-US" w:eastAsia="zh-CN"/>
        </w:rPr>
      </w:pPr>
    </w:p>
    <w:p w14:paraId="058DC12F">
      <w:pPr>
        <w:widowControl/>
        <w:spacing w:line="560" w:lineRule="exact"/>
        <w:jc w:val="left"/>
        <w:rPr>
          <w:rFonts w:hint="default" w:ascii="仿宋" w:hAnsi="仿宋" w:eastAsia="仿宋"/>
          <w:sz w:val="28"/>
          <w:szCs w:val="28"/>
          <w:lang w:val="en-US" w:eastAsia="zh-CN"/>
        </w:rPr>
      </w:pPr>
      <w:r>
        <w:drawing>
          <wp:anchor distT="0" distB="0" distL="114300" distR="114300" simplePos="0" relativeHeight="251661312" behindDoc="1" locked="0" layoutInCell="1" allowOverlap="1">
            <wp:simplePos x="0" y="0"/>
            <wp:positionH relativeFrom="column">
              <wp:posOffset>71755</wp:posOffset>
            </wp:positionH>
            <wp:positionV relativeFrom="paragraph">
              <wp:posOffset>220980</wp:posOffset>
            </wp:positionV>
            <wp:extent cx="2114550" cy="2571750"/>
            <wp:effectExtent l="0" t="0" r="0" b="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2114550" cy="2571750"/>
                    </a:xfrm>
                    <a:prstGeom prst="rect">
                      <a:avLst/>
                    </a:prstGeom>
                    <a:noFill/>
                    <a:ln w="9525">
                      <a:noFill/>
                    </a:ln>
                  </pic:spPr>
                </pic:pic>
              </a:graphicData>
            </a:graphic>
          </wp:anchor>
        </w:drawing>
      </w:r>
    </w:p>
    <w:p w14:paraId="5FE4A997">
      <w:pPr>
        <w:rPr>
          <w:rFonts w:hint="eastAsia" w:ascii="仿宋" w:hAnsi="仿宋" w:eastAsia="仿宋"/>
          <w:b/>
          <w:bCs/>
          <w:sz w:val="28"/>
          <w:szCs w:val="28"/>
          <w:highlight w:val="none"/>
        </w:rPr>
      </w:pPr>
      <w:r>
        <w:rPr>
          <w:rFonts w:hint="eastAsia" w:ascii="仿宋" w:hAnsi="仿宋" w:eastAsia="仿宋"/>
          <w:b/>
          <w:bCs/>
          <w:sz w:val="28"/>
          <w:szCs w:val="28"/>
          <w:highlight w:val="none"/>
        </w:rPr>
        <w:br w:type="page"/>
      </w:r>
    </w:p>
    <w:p w14:paraId="25F8605A">
      <w:pPr>
        <w:pStyle w:val="4"/>
        <w:numPr>
          <w:ilvl w:val="0"/>
          <w:numId w:val="1"/>
        </w:numPr>
        <w:spacing w:before="0" w:after="0" w:line="560" w:lineRule="exact"/>
        <w:jc w:val="left"/>
        <w:rPr>
          <w:rFonts w:hint="eastAsia" w:ascii="仿宋" w:hAnsi="仿宋" w:eastAsia="仿宋"/>
          <w:b/>
          <w:bCs/>
          <w:sz w:val="28"/>
          <w:szCs w:val="28"/>
          <w:highlight w:val="none"/>
        </w:rPr>
      </w:pPr>
      <w:bookmarkStart w:id="28" w:name="_Toc3578"/>
      <w:r>
        <w:rPr>
          <w:rFonts w:hint="eastAsia" w:ascii="仿宋" w:hAnsi="仿宋" w:eastAsia="仿宋"/>
          <w:b/>
          <w:bCs/>
          <w:sz w:val="28"/>
          <w:szCs w:val="28"/>
          <w:highlight w:val="none"/>
        </w:rPr>
        <w:t>附录：“高新电力照明运维路灯、景观灯运维检修用灯具材料”及“路灯维修、仓库备用等项目电力井盖”采购</w:t>
      </w:r>
      <w:r>
        <w:rPr>
          <w:rFonts w:hint="eastAsia" w:ascii="仿宋" w:hAnsi="仿宋" w:eastAsia="仿宋"/>
          <w:b/>
          <w:bCs/>
          <w:sz w:val="28"/>
          <w:szCs w:val="28"/>
          <w:highlight w:val="none"/>
          <w:lang w:val="en-US" w:eastAsia="zh-CN"/>
        </w:rPr>
        <w:t xml:space="preserve"> 第一包 </w:t>
      </w:r>
      <w:r>
        <w:rPr>
          <w:rFonts w:hint="eastAsia" w:ascii="仿宋" w:hAnsi="仿宋" w:eastAsia="仿宋" w:cs="Times New Roman"/>
          <w:b/>
          <w:bCs/>
          <w:sz w:val="28"/>
          <w:szCs w:val="28"/>
          <w:highlight w:val="none"/>
          <w:lang w:val="en-US" w:eastAsia="zh-CN"/>
        </w:rPr>
        <w:t>高新电力照明运维路灯、景观灯运维检修用灯具材料</w:t>
      </w:r>
      <w:r>
        <w:rPr>
          <w:rFonts w:hint="eastAsia" w:ascii="仿宋" w:hAnsi="仿宋" w:eastAsia="仿宋"/>
          <w:b/>
          <w:bCs/>
          <w:sz w:val="28"/>
          <w:szCs w:val="28"/>
          <w:highlight w:val="none"/>
        </w:rPr>
        <w:t>清单控制价（含税价，增值税税率为13%）</w:t>
      </w:r>
      <w:bookmarkEnd w:id="28"/>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597"/>
        <w:gridCol w:w="3242"/>
        <w:gridCol w:w="726"/>
        <w:gridCol w:w="903"/>
        <w:gridCol w:w="1435"/>
        <w:gridCol w:w="1273"/>
      </w:tblGrid>
      <w:tr w14:paraId="1819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572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bookmarkStart w:id="29" w:name="_Toc134452757"/>
            <w:r>
              <w:rPr>
                <w:rFonts w:hint="eastAsia" w:ascii="仿宋" w:hAnsi="仿宋" w:eastAsia="仿宋" w:cs="仿宋"/>
                <w:b/>
                <w:bCs/>
                <w:i w:val="0"/>
                <w:iCs w:val="0"/>
                <w:color w:val="000000"/>
                <w:kern w:val="0"/>
                <w:sz w:val="22"/>
                <w:szCs w:val="22"/>
                <w:highlight w:val="none"/>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618">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0F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954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76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975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D03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194B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869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5BC">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LED路灯成套灯具90W</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297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功率90W，显色指数RA≥74，灯珠光效≥170lm/w,整灯光效≥137.8lm/w，整灯光通量≥12402lm，灯具功率因数≥0.98，</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 xml:space="preserve">色温:396OK，防护等级:≥IP65  </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(外观造型等参数详见附图)</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9E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DD1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065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946.00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43A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1892.00 </w:t>
            </w:r>
          </w:p>
        </w:tc>
      </w:tr>
      <w:tr w14:paraId="58326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7D5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186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LED路灯成套灯具120W</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A6B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 功率120W，显色指数RA≥74，灯珠光效≥170lm/w,整灯光效≥137.8lm/w，整灯光通量≥16536lm，灯具功率因数≥0.98，</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色温:396OK，防护等级:≥IP65</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(外观造型等参数详见附图)</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EA4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B2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389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1030.00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B2B4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5150.00 </w:t>
            </w:r>
          </w:p>
        </w:tc>
      </w:tr>
      <w:tr w14:paraId="0C72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CBE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860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LED路灯成套灯具150W</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984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功率150W，显色指数RA≥74，灯珠光效≥170lm/w,整灯光效≥137.8lm/w，整灯光通量≥19500lm，灯具功率因数≥0.98，</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色温:396OK，防护等级:≥IP65</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(外观造型等参数详见附图)</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394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D4C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66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1098.00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E5A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4392.00 </w:t>
            </w:r>
          </w:p>
        </w:tc>
      </w:tr>
      <w:tr w14:paraId="42A1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8384">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52F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LED路灯成套灯具200W</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955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功率200W，显色指数RA≥74，灯珠光效≥170lm/w,整灯光效≥137.8lm/w，整灯光通量≥27870lm，灯具功率因数≥0.98，</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色温:396OK，防护等级:≥IP65</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(外观造型等参数详见附图)</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A19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C96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3D4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1216.00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69B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2432.00 </w:t>
            </w:r>
          </w:p>
        </w:tc>
      </w:tr>
      <w:tr w14:paraId="2149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F6C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DA8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LED路灯成套灯具240W</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46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 功率240W，显色指数RA≥74，灯珠光效≥170lm/w,整灯光效≥137.8lm/w，整灯光通量≥33072lm，灯具功率因数≥0.98，</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色温:396OK，防护等级:≥IP65</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(外观造型等参数详见附图)</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B79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3F5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A8A1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1383.00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A56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2766.00 </w:t>
            </w:r>
          </w:p>
        </w:tc>
      </w:tr>
      <w:tr w14:paraId="5BCD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72F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9CD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LED路灯成套灯具300W</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308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功率300W，显色指数RA≥74，灯珠光效≥170lm/w，整灯光效≥137.8lm/w，整灯光通量≥41340lm，灯具功率因数≥0.98，</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色温:3960K，防护等级:≥IP65</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(外观造型等参数详见附图)</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8F4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8D1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8FF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1545.00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818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4635.00 </w:t>
            </w:r>
          </w:p>
        </w:tc>
      </w:tr>
      <w:tr w14:paraId="621D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3C9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FE1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LED投光灯</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（中杆LED）</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81F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功率240W，显色指数RA≥74，灯珠光效≥170lm/w，整灯光效≥137.8lm/w，整灯光通量≥33072lm，灯具功率因数≥0.98，</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色温:3960K，防护等级:≥IP65</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((外观造型等参数详见附图))</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3B6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152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9E4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1211.00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CE1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2422.00 </w:t>
            </w:r>
          </w:p>
        </w:tc>
      </w:tr>
      <w:tr w14:paraId="3A94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44A3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4AC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柔性灯带</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A33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规格20*20、型号DL-TE2020F-EB，色温:3000K</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功率:每米8W，电压:24V</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发光角度:120°，</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单根长度1.8米(两端防水封装),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连接线2*0.5软铜线，20cm长</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DC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95D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410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BD4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54.00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09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22140.00 </w:t>
            </w:r>
          </w:p>
        </w:tc>
      </w:tr>
      <w:tr w14:paraId="3124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BDF7">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8B8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柔性灯带</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CA7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规格20*20、型号DL-TE2020F-EB，色温:3000K</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功率:每米8W，电压:24V</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发光角度:120°，</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单根长度15米(两端防水封装),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连接线2*0.5软铜线，25cm长</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A0E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D1D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125</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9AA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412.00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3FA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51500.00 </w:t>
            </w:r>
          </w:p>
        </w:tc>
      </w:tr>
      <w:tr w14:paraId="7DAA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2C4A">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2D6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成品延长线</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BA5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M8，20cm/根，2*0.75软铜线，白色</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B46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33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5CC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7.80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576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780.00 </w:t>
            </w:r>
          </w:p>
        </w:tc>
      </w:tr>
      <w:tr w14:paraId="12E5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644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A76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1E8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BF9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BD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8140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B9172">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98109.00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p w14:paraId="79402BAA">
      <w:pPr>
        <w:spacing w:line="520" w:lineRule="exact"/>
        <w:jc w:val="left"/>
        <w:outlineLvl w:val="0"/>
        <w:rPr>
          <w:rFonts w:hint="eastAsia" w:ascii="黑体" w:hAnsi="黑体" w:eastAsia="黑体" w:cs="黑体"/>
          <w:bCs/>
          <w:sz w:val="32"/>
          <w:szCs w:val="32"/>
          <w:highlight w:val="none"/>
          <w:lang w:eastAsia="zh-CN"/>
        </w:rPr>
      </w:pPr>
      <w:bookmarkStart w:id="30" w:name="_Toc22416"/>
      <w:r>
        <w:rPr>
          <w:rFonts w:hint="eastAsia" w:ascii="黑体" w:hAnsi="黑体" w:eastAsia="黑体" w:cs="黑体"/>
          <w:bCs/>
          <w:sz w:val="32"/>
          <w:szCs w:val="32"/>
          <w:highlight w:val="none"/>
          <w:lang w:eastAsia="zh-CN"/>
        </w:rPr>
        <w:t>第二包：</w:t>
      </w:r>
      <w:bookmarkEnd w:id="30"/>
    </w:p>
    <w:p w14:paraId="4E6F921A">
      <w:pPr>
        <w:pStyle w:val="4"/>
        <w:spacing w:before="0" w:after="0" w:line="560" w:lineRule="exact"/>
        <w:jc w:val="left"/>
        <w:rPr>
          <w:rFonts w:hint="eastAsia" w:ascii="仿宋" w:hAnsi="仿宋" w:eastAsia="仿宋" w:cs="Times New Roman"/>
          <w:b w:val="0"/>
          <w:bCs w:val="0"/>
          <w:kern w:val="2"/>
          <w:sz w:val="28"/>
          <w:szCs w:val="28"/>
          <w:lang w:val="en-US" w:eastAsia="zh-CN" w:bidi="ar-SA"/>
        </w:rPr>
      </w:pPr>
      <w:bookmarkStart w:id="31" w:name="_Toc13618"/>
      <w:r>
        <w:rPr>
          <w:rFonts w:hint="eastAsia" w:asciiTheme="minorEastAsia" w:hAnsiTheme="minorEastAsia" w:eastAsiaTheme="minorEastAsia"/>
          <w:sz w:val="28"/>
          <w:szCs w:val="28"/>
        </w:rPr>
        <w:t>1.采购产品名称</w:t>
      </w:r>
      <w:r>
        <w:rPr>
          <w:rStyle w:val="44"/>
          <w:rFonts w:hint="eastAsia" w:ascii="仿宋" w:hAnsi="仿宋" w:eastAsia="仿宋"/>
          <w:b w:val="0"/>
          <w:sz w:val="28"/>
          <w:szCs w:val="28"/>
        </w:rPr>
        <w:t>：</w:t>
      </w:r>
      <w:r>
        <w:rPr>
          <w:rFonts w:hint="eastAsia" w:ascii="仿宋" w:hAnsi="仿宋" w:eastAsia="仿宋" w:cs="Times New Roman"/>
          <w:b w:val="0"/>
          <w:bCs w:val="0"/>
          <w:kern w:val="2"/>
          <w:sz w:val="28"/>
          <w:szCs w:val="28"/>
          <w:lang w:val="en-US" w:eastAsia="zh-CN" w:bidi="ar-SA"/>
        </w:rPr>
        <w:t>路灯维修、仓库备用等项目电力井盖</w:t>
      </w:r>
      <w:bookmarkEnd w:id="31"/>
    </w:p>
    <w:p w14:paraId="04325127">
      <w:pPr>
        <w:pStyle w:val="4"/>
        <w:spacing w:before="0" w:after="0" w:line="560" w:lineRule="exact"/>
        <w:jc w:val="left"/>
        <w:rPr>
          <w:rFonts w:asciiTheme="minorEastAsia" w:hAnsiTheme="minorEastAsia" w:eastAsiaTheme="minorEastAsia"/>
          <w:sz w:val="28"/>
          <w:szCs w:val="28"/>
        </w:rPr>
      </w:pPr>
      <w:bookmarkStart w:id="32" w:name="_Toc4621"/>
      <w:r>
        <w:rPr>
          <w:rFonts w:hint="eastAsia" w:asciiTheme="minorEastAsia" w:hAnsiTheme="minorEastAsia" w:eastAsiaTheme="minorEastAsia"/>
          <w:sz w:val="28"/>
          <w:szCs w:val="28"/>
        </w:rPr>
        <w:t>2.技术要求</w:t>
      </w:r>
      <w:bookmarkEnd w:id="32"/>
    </w:p>
    <w:p w14:paraId="4F0918F0">
      <w:pPr>
        <w:spacing w:line="560" w:lineRule="exact"/>
        <w:ind w:firstLine="560" w:firstLineChars="200"/>
        <w:rPr>
          <w:rFonts w:ascii="仿宋" w:hAnsi="仿宋" w:eastAsia="仿宋"/>
          <w:sz w:val="28"/>
          <w:szCs w:val="28"/>
        </w:rPr>
      </w:pPr>
      <w:r>
        <w:rPr>
          <w:rFonts w:hint="eastAsia" w:ascii="仿宋" w:hAnsi="仿宋" w:eastAsia="仿宋"/>
          <w:sz w:val="28"/>
          <w:szCs w:val="28"/>
        </w:rPr>
        <w:t>★2.1</w:t>
      </w:r>
      <w:r>
        <w:rPr>
          <w:rFonts w:hint="eastAsia" w:ascii="仿宋" w:hAnsi="仿宋" w:eastAsia="仿宋"/>
          <w:sz w:val="28"/>
          <w:szCs w:val="28"/>
          <w:lang w:val="en-US" w:eastAsia="zh-CN"/>
        </w:rPr>
        <w:t xml:space="preserve"> 供方需保证其所提供的产品必须是合同所确定的正宗原装产品，其型号、规格必须符合招标产品所列的各项参数，质量必须达到该项产品的国家标准及行业质量标准，严禁使用不合格材料</w:t>
      </w:r>
      <w:r>
        <w:rPr>
          <w:rFonts w:hint="eastAsia" w:ascii="仿宋" w:hAnsi="仿宋" w:eastAsia="仿宋"/>
          <w:sz w:val="28"/>
          <w:szCs w:val="28"/>
        </w:rPr>
        <w:t>，假一罚十；所附各种资料及配件等必须齐全。</w:t>
      </w:r>
    </w:p>
    <w:p w14:paraId="37C68854">
      <w:pPr>
        <w:spacing w:line="560" w:lineRule="exact"/>
        <w:ind w:firstLine="560" w:firstLineChars="200"/>
        <w:rPr>
          <w:rFonts w:ascii="仿宋" w:hAnsi="仿宋" w:eastAsia="仿宋"/>
          <w:sz w:val="28"/>
          <w:szCs w:val="28"/>
        </w:rPr>
      </w:pPr>
      <w:r>
        <w:rPr>
          <w:rFonts w:hint="eastAsia" w:ascii="仿宋" w:hAnsi="仿宋" w:eastAsia="仿宋"/>
          <w:sz w:val="28"/>
          <w:szCs w:val="28"/>
        </w:rPr>
        <w:t>★2.2</w:t>
      </w:r>
      <w:r>
        <w:rPr>
          <w:rFonts w:hint="eastAsia" w:ascii="仿宋" w:hAnsi="仿宋" w:eastAsia="仿宋"/>
          <w:sz w:val="28"/>
          <w:szCs w:val="28"/>
          <w:lang w:val="en-US" w:eastAsia="zh-CN"/>
        </w:rPr>
        <w:t xml:space="preserve"> </w:t>
      </w:r>
      <w:r>
        <w:rPr>
          <w:rFonts w:hint="eastAsia" w:ascii="仿宋" w:hAnsi="仿宋" w:eastAsia="仿宋"/>
          <w:sz w:val="28"/>
          <w:szCs w:val="28"/>
        </w:rPr>
        <w:t>产品的</w:t>
      </w:r>
      <w:r>
        <w:rPr>
          <w:rFonts w:hint="eastAsia" w:ascii="仿宋" w:hAnsi="仿宋" w:eastAsia="仿宋" w:cs="Times New Roman"/>
          <w:sz w:val="28"/>
          <w:szCs w:val="28"/>
        </w:rPr>
        <w:t>验收按照国家标准、行业标准验收规范进行。</w:t>
      </w:r>
    </w:p>
    <w:p w14:paraId="3F2DBA15">
      <w:pPr>
        <w:spacing w:line="560" w:lineRule="exact"/>
        <w:ind w:firstLine="560" w:firstLineChars="200"/>
        <w:rPr>
          <w:rFonts w:ascii="仿宋" w:hAnsi="仿宋" w:eastAsia="仿宋"/>
          <w:sz w:val="28"/>
          <w:szCs w:val="28"/>
        </w:rPr>
      </w:pPr>
      <w:r>
        <w:rPr>
          <w:rFonts w:hint="eastAsia" w:ascii="仿宋" w:hAnsi="仿宋" w:eastAsia="仿宋"/>
          <w:sz w:val="28"/>
          <w:szCs w:val="28"/>
        </w:rPr>
        <w:t>★2.3</w:t>
      </w:r>
      <w:r>
        <w:rPr>
          <w:rFonts w:hint="eastAsia" w:ascii="仿宋" w:hAnsi="仿宋" w:eastAsia="仿宋"/>
          <w:sz w:val="28"/>
          <w:szCs w:val="28"/>
          <w:lang w:val="en-US" w:eastAsia="zh-CN"/>
        </w:rPr>
        <w:t xml:space="preserve"> </w:t>
      </w:r>
      <w:r>
        <w:rPr>
          <w:rFonts w:hint="eastAsia" w:ascii="仿宋" w:hAnsi="仿宋" w:eastAsia="仿宋"/>
          <w:sz w:val="28"/>
          <w:szCs w:val="28"/>
        </w:rPr>
        <w:t>成交人需随货提供产品合格证、生产许可证，出厂试验报告等。</w:t>
      </w:r>
    </w:p>
    <w:p w14:paraId="66292EA3">
      <w:pPr>
        <w:spacing w:line="560" w:lineRule="exact"/>
        <w:ind w:firstLine="560" w:firstLineChars="200"/>
        <w:rPr>
          <w:rFonts w:ascii="仿宋" w:hAnsi="仿宋" w:eastAsia="仿宋"/>
          <w:sz w:val="28"/>
          <w:szCs w:val="28"/>
        </w:rPr>
      </w:pPr>
      <w:r>
        <w:rPr>
          <w:rFonts w:hint="eastAsia" w:ascii="仿宋" w:hAnsi="仿宋" w:eastAsia="仿宋"/>
          <w:sz w:val="28"/>
          <w:szCs w:val="28"/>
        </w:rPr>
        <w:t>★2.4</w:t>
      </w:r>
      <w:r>
        <w:rPr>
          <w:rFonts w:hint="eastAsia" w:ascii="仿宋" w:hAnsi="仿宋" w:eastAsia="仿宋"/>
          <w:sz w:val="28"/>
          <w:szCs w:val="28"/>
          <w:lang w:val="en-US" w:eastAsia="zh-CN"/>
        </w:rPr>
        <w:t xml:space="preserve"> </w:t>
      </w:r>
      <w:r>
        <w:rPr>
          <w:rFonts w:hint="eastAsia" w:ascii="仿宋" w:hAnsi="仿宋" w:eastAsia="仿宋"/>
          <w:sz w:val="28"/>
          <w:szCs w:val="28"/>
        </w:rPr>
        <w:t>供货期：签订合同后</w:t>
      </w:r>
      <w:r>
        <w:rPr>
          <w:rFonts w:hint="eastAsia" w:ascii="仿宋" w:hAnsi="仿宋" w:eastAsia="仿宋"/>
          <w:sz w:val="28"/>
          <w:szCs w:val="28"/>
          <w:lang w:val="en-US" w:eastAsia="zh-CN"/>
        </w:rPr>
        <w:t>10</w:t>
      </w:r>
      <w:r>
        <w:rPr>
          <w:rFonts w:hint="eastAsia" w:ascii="仿宋" w:hAnsi="仿宋" w:eastAsia="仿宋"/>
          <w:sz w:val="28"/>
          <w:szCs w:val="28"/>
        </w:rPr>
        <w:t>日内交货。</w:t>
      </w:r>
    </w:p>
    <w:p w14:paraId="7C594375">
      <w:pPr>
        <w:spacing w:line="560" w:lineRule="exact"/>
        <w:ind w:firstLine="840" w:firstLineChars="300"/>
        <w:rPr>
          <w:rFonts w:ascii="仿宋" w:hAnsi="仿宋" w:eastAsia="仿宋"/>
          <w:sz w:val="28"/>
          <w:szCs w:val="28"/>
        </w:rPr>
      </w:pPr>
      <w:r>
        <w:rPr>
          <w:rFonts w:hint="eastAsia" w:ascii="仿宋" w:hAnsi="仿宋" w:eastAsia="仿宋"/>
          <w:sz w:val="28"/>
          <w:szCs w:val="28"/>
        </w:rPr>
        <w:t>2.5</w:t>
      </w:r>
      <w:r>
        <w:rPr>
          <w:rFonts w:hint="eastAsia" w:ascii="仿宋" w:hAnsi="仿宋" w:eastAsia="仿宋"/>
          <w:sz w:val="28"/>
          <w:szCs w:val="28"/>
          <w:lang w:val="en-US" w:eastAsia="zh-CN"/>
        </w:rPr>
        <w:t xml:space="preserve"> </w:t>
      </w:r>
      <w:r>
        <w:rPr>
          <w:rFonts w:hint="eastAsia" w:ascii="仿宋" w:hAnsi="仿宋" w:eastAsia="仿宋"/>
          <w:sz w:val="28"/>
          <w:szCs w:val="28"/>
        </w:rPr>
        <w:t>服务地点：采购人指定地点。</w:t>
      </w:r>
    </w:p>
    <w:p w14:paraId="023C6075">
      <w:pPr>
        <w:pStyle w:val="4"/>
        <w:spacing w:before="0" w:after="0" w:line="560" w:lineRule="exact"/>
        <w:jc w:val="left"/>
        <w:rPr>
          <w:rFonts w:hint="eastAsia" w:asciiTheme="minorEastAsia" w:hAnsiTheme="minorEastAsia" w:eastAsiaTheme="minorEastAsia"/>
          <w:sz w:val="28"/>
          <w:szCs w:val="28"/>
          <w:lang w:val="en-US" w:eastAsia="zh-CN"/>
        </w:rPr>
      </w:pPr>
      <w:bookmarkStart w:id="33" w:name="_Toc27493"/>
      <w:r>
        <w:rPr>
          <w:rFonts w:hint="eastAsia" w:asciiTheme="minorEastAsia" w:hAnsiTheme="minorEastAsia" w:eastAsiaTheme="minorEastAsia"/>
          <w:sz w:val="28"/>
          <w:szCs w:val="28"/>
        </w:rPr>
        <w:t>★3.付款方式</w:t>
      </w:r>
      <w:r>
        <w:rPr>
          <w:rFonts w:hint="eastAsia" w:asciiTheme="minorEastAsia" w:hAnsiTheme="minorEastAsia" w:eastAsiaTheme="minorEastAsia"/>
          <w:sz w:val="28"/>
          <w:szCs w:val="28"/>
          <w:lang w:val="en-US" w:eastAsia="zh-CN"/>
        </w:rPr>
        <w:t>及期限</w:t>
      </w:r>
      <w:bookmarkEnd w:id="33"/>
    </w:p>
    <w:p w14:paraId="2CAD3E15">
      <w:pPr>
        <w:spacing w:line="560" w:lineRule="exact"/>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签订合同后，供方组织</w:t>
      </w:r>
      <w:r>
        <w:rPr>
          <w:rFonts w:hint="eastAsia" w:ascii="仿宋" w:hAnsi="仿宋" w:eastAsia="仿宋" w:cs="Times New Roman"/>
          <w:sz w:val="28"/>
          <w:szCs w:val="28"/>
          <w:lang w:val="en-US" w:eastAsia="zh-CN"/>
        </w:rPr>
        <w:t>产品</w:t>
      </w:r>
      <w:r>
        <w:rPr>
          <w:rFonts w:hint="eastAsia" w:ascii="仿宋" w:hAnsi="仿宋" w:eastAsia="仿宋" w:cs="Times New Roman"/>
          <w:sz w:val="28"/>
          <w:szCs w:val="28"/>
        </w:rPr>
        <w:t>生产</w:t>
      </w:r>
      <w:r>
        <w:rPr>
          <w:rFonts w:hint="eastAsia" w:ascii="仿宋" w:hAnsi="仿宋" w:eastAsia="仿宋" w:cs="Times New Roman"/>
          <w:sz w:val="28"/>
          <w:szCs w:val="28"/>
          <w:lang w:eastAsia="zh-CN"/>
        </w:rPr>
        <w:t>；</w:t>
      </w:r>
      <w:r>
        <w:rPr>
          <w:rFonts w:hint="eastAsia" w:ascii="仿宋" w:hAnsi="仿宋" w:eastAsia="仿宋" w:cs="Times New Roman"/>
          <w:sz w:val="28"/>
          <w:szCs w:val="28"/>
        </w:rPr>
        <w:t>产品到货验收合格</w:t>
      </w:r>
      <w:r>
        <w:rPr>
          <w:rFonts w:hint="eastAsia" w:ascii="仿宋" w:hAnsi="仿宋" w:eastAsia="仿宋" w:cs="Times New Roman"/>
          <w:sz w:val="28"/>
          <w:szCs w:val="28"/>
          <w:lang w:val="en-US" w:eastAsia="zh-CN"/>
        </w:rPr>
        <w:t>满</w:t>
      </w:r>
      <w:r>
        <w:rPr>
          <w:rFonts w:hint="eastAsia" w:ascii="仿宋" w:hAnsi="仿宋" w:eastAsia="仿宋" w:cs="Times New Roman"/>
          <w:sz w:val="28"/>
          <w:szCs w:val="28"/>
        </w:rPr>
        <w:t>三个月后付至总货款的95％，供方需一次性开具全额增值税专用发票</w:t>
      </w:r>
      <w:r>
        <w:rPr>
          <w:rFonts w:hint="eastAsia" w:ascii="仿宋" w:hAnsi="仿宋" w:eastAsia="仿宋" w:cs="Times New Roman"/>
          <w:sz w:val="28"/>
          <w:szCs w:val="28"/>
          <w:lang w:eastAsia="zh-CN"/>
        </w:rPr>
        <w:t>；</w:t>
      </w:r>
      <w:r>
        <w:rPr>
          <w:rFonts w:hint="eastAsia" w:ascii="仿宋" w:hAnsi="仿宋" w:eastAsia="仿宋" w:cs="Times New Roman"/>
          <w:sz w:val="28"/>
          <w:szCs w:val="28"/>
        </w:rPr>
        <w:t>如遇税率调整，按照最新税率政策执行</w:t>
      </w:r>
      <w:r>
        <w:rPr>
          <w:rFonts w:hint="eastAsia" w:ascii="仿宋" w:hAnsi="仿宋" w:eastAsia="仿宋" w:cs="Times New Roman"/>
          <w:sz w:val="28"/>
          <w:szCs w:val="28"/>
          <w:lang w:eastAsia="zh-CN"/>
        </w:rPr>
        <w:t>；</w:t>
      </w:r>
      <w:r>
        <w:rPr>
          <w:rFonts w:hint="eastAsia" w:ascii="仿宋" w:hAnsi="仿宋" w:eastAsia="仿宋" w:cs="Times New Roman"/>
          <w:sz w:val="28"/>
          <w:szCs w:val="28"/>
        </w:rPr>
        <w:t>剩余5％质保期满后</w:t>
      </w:r>
      <w:r>
        <w:rPr>
          <w:rFonts w:hint="eastAsia" w:ascii="仿宋" w:hAnsi="仿宋" w:eastAsia="仿宋" w:cs="Times New Roman"/>
          <w:sz w:val="28"/>
          <w:szCs w:val="28"/>
          <w:lang w:val="en-US" w:eastAsia="zh-CN"/>
        </w:rPr>
        <w:t>一次性无息支付</w:t>
      </w:r>
      <w:r>
        <w:rPr>
          <w:rFonts w:hint="eastAsia" w:ascii="仿宋" w:hAnsi="仿宋" w:eastAsia="仿宋" w:cs="Times New Roman"/>
          <w:sz w:val="28"/>
          <w:szCs w:val="28"/>
        </w:rPr>
        <w:t>，最终付款时间无具体节点，结合甲方财务状况确定。</w:t>
      </w:r>
    </w:p>
    <w:p w14:paraId="5E353642">
      <w:pPr>
        <w:pStyle w:val="4"/>
        <w:spacing w:before="0" w:after="0" w:line="560" w:lineRule="exact"/>
        <w:jc w:val="left"/>
        <w:rPr>
          <w:rFonts w:asciiTheme="minorEastAsia" w:hAnsiTheme="minorEastAsia" w:eastAsiaTheme="minorEastAsia"/>
          <w:sz w:val="28"/>
          <w:szCs w:val="28"/>
          <w:highlight w:val="none"/>
        </w:rPr>
      </w:pPr>
      <w:bookmarkStart w:id="34" w:name="_Toc23572"/>
      <w:r>
        <w:rPr>
          <w:rFonts w:hint="eastAsia" w:asciiTheme="minorEastAsia" w:hAnsiTheme="minorEastAsia" w:eastAsiaTheme="minorEastAsia"/>
          <w:sz w:val="28"/>
          <w:szCs w:val="28"/>
          <w:highlight w:val="none"/>
        </w:rPr>
        <w:t>4.验收</w:t>
      </w:r>
      <w:bookmarkEnd w:id="34"/>
    </w:p>
    <w:p w14:paraId="7493AEB4">
      <w:pPr>
        <w:spacing w:line="560" w:lineRule="exact"/>
        <w:ind w:firstLine="560" w:firstLineChars="200"/>
        <w:rPr>
          <w:rFonts w:ascii="仿宋" w:hAnsi="仿宋" w:eastAsia="仿宋"/>
          <w:sz w:val="28"/>
          <w:szCs w:val="28"/>
        </w:rPr>
      </w:pPr>
      <w:r>
        <w:rPr>
          <w:rFonts w:hint="eastAsia" w:ascii="仿宋" w:hAnsi="仿宋" w:eastAsia="仿宋"/>
          <w:sz w:val="28"/>
          <w:szCs w:val="28"/>
        </w:rPr>
        <w:t>4.1货物运抵现场后，采购人将对货物数量、质量、规格等进行检验。如发现货物和规格或者两者都与采购文件、响应文件、合同不符，采购人有权限根据检验结果要求成交人立即更换或者提出索赔要求。</w:t>
      </w:r>
    </w:p>
    <w:p w14:paraId="0A483EDC">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2</w:t>
      </w:r>
      <w:r>
        <w:rPr>
          <w:rFonts w:hint="eastAsia" w:ascii="仿宋" w:hAnsi="仿宋" w:eastAsia="仿宋"/>
          <w:sz w:val="28"/>
          <w:szCs w:val="28"/>
        </w:rPr>
        <w:t>产品到货后由采购人对货物进行详细而全面的检验。</w:t>
      </w:r>
    </w:p>
    <w:p w14:paraId="3C8F9D41">
      <w:pPr>
        <w:pStyle w:val="4"/>
        <w:spacing w:before="0" w:after="0" w:line="560" w:lineRule="exact"/>
        <w:jc w:val="left"/>
        <w:rPr>
          <w:rFonts w:asciiTheme="minorEastAsia" w:hAnsiTheme="minorEastAsia" w:eastAsiaTheme="minorEastAsia"/>
          <w:sz w:val="28"/>
          <w:szCs w:val="28"/>
        </w:rPr>
      </w:pPr>
      <w:bookmarkStart w:id="35" w:name="_Toc28307"/>
      <w:r>
        <w:rPr>
          <w:rFonts w:hint="eastAsia" w:asciiTheme="minorEastAsia" w:hAnsiTheme="minorEastAsia" w:eastAsiaTheme="minorEastAsia"/>
          <w:sz w:val="28"/>
          <w:szCs w:val="28"/>
        </w:rPr>
        <w:t>5.质量保证期</w:t>
      </w:r>
      <w:bookmarkEnd w:id="35"/>
    </w:p>
    <w:p w14:paraId="05A62D24">
      <w:pPr>
        <w:spacing w:line="560" w:lineRule="exact"/>
        <w:ind w:firstLine="560" w:firstLineChars="200"/>
        <w:rPr>
          <w:rFonts w:ascii="仿宋" w:hAnsi="仿宋" w:eastAsia="仿宋"/>
          <w:sz w:val="28"/>
          <w:szCs w:val="28"/>
        </w:rPr>
      </w:pPr>
      <w:r>
        <w:rPr>
          <w:rFonts w:hint="eastAsia" w:ascii="仿宋" w:hAnsi="仿宋" w:eastAsia="仿宋"/>
          <w:sz w:val="28"/>
          <w:szCs w:val="28"/>
        </w:rPr>
        <w:t>质保期：质保期为两年，在质保期内，如产品有严重质量的问题或质量缺陷，供方应免费予以更换，以保证需方正常运行。</w:t>
      </w:r>
    </w:p>
    <w:p w14:paraId="784E0E97">
      <w:pPr>
        <w:pStyle w:val="4"/>
        <w:spacing w:before="0" w:after="0" w:line="560" w:lineRule="exact"/>
        <w:jc w:val="left"/>
        <w:rPr>
          <w:rFonts w:asciiTheme="minorEastAsia" w:hAnsiTheme="minorEastAsia" w:eastAsiaTheme="minorEastAsia"/>
          <w:sz w:val="28"/>
          <w:szCs w:val="28"/>
        </w:rPr>
      </w:pPr>
      <w:bookmarkStart w:id="36" w:name="_Toc14693"/>
      <w:r>
        <w:rPr>
          <w:rFonts w:hint="eastAsia" w:asciiTheme="minorEastAsia" w:hAnsiTheme="minorEastAsia" w:eastAsiaTheme="minorEastAsia"/>
          <w:sz w:val="28"/>
          <w:szCs w:val="28"/>
        </w:rPr>
        <w:t>6.售后服务</w:t>
      </w:r>
      <w:bookmarkEnd w:id="36"/>
    </w:p>
    <w:p w14:paraId="51608CE4">
      <w:pPr>
        <w:spacing w:line="560" w:lineRule="exact"/>
        <w:ind w:firstLine="560" w:firstLineChars="200"/>
        <w:rPr>
          <w:rFonts w:ascii="仿宋" w:hAnsi="仿宋" w:eastAsia="仿宋"/>
          <w:sz w:val="28"/>
          <w:szCs w:val="28"/>
        </w:rPr>
      </w:pPr>
      <w:r>
        <w:rPr>
          <w:rFonts w:hint="eastAsia" w:ascii="仿宋" w:hAnsi="仿宋" w:eastAsia="仿宋"/>
          <w:sz w:val="28"/>
          <w:szCs w:val="28"/>
        </w:rPr>
        <w:t>6.1.成交人应提供及时周到的售后服务，应保证每季度至少一次上门回访、检修。</w:t>
      </w:r>
    </w:p>
    <w:p w14:paraId="4D41899D">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595A672B">
      <w:pPr>
        <w:spacing w:line="560" w:lineRule="exact"/>
        <w:rPr>
          <w:rFonts w:ascii="仿宋" w:hAnsi="仿宋" w:eastAsia="仿宋"/>
          <w:sz w:val="28"/>
          <w:szCs w:val="28"/>
        </w:rPr>
      </w:pPr>
      <w:r>
        <w:rPr>
          <w:rFonts w:hint="eastAsia" w:ascii="仿宋" w:hAnsi="仿宋" w:eastAsia="仿宋"/>
          <w:sz w:val="28"/>
          <w:szCs w:val="28"/>
        </w:rPr>
        <w:t xml:space="preserve">    带“★”条款为实质性条款，成交人必须按照采购文件的要求做出实质性响应。</w:t>
      </w:r>
    </w:p>
    <w:p w14:paraId="20B86A12">
      <w:pPr>
        <w:pStyle w:val="4"/>
        <w:numPr>
          <w:ilvl w:val="0"/>
          <w:numId w:val="0"/>
        </w:numPr>
        <w:spacing w:before="0" w:after="0" w:line="560" w:lineRule="exact"/>
        <w:jc w:val="left"/>
        <w:rPr>
          <w:rFonts w:hint="eastAsia" w:ascii="仿宋" w:hAnsi="仿宋" w:eastAsia="仿宋"/>
          <w:b/>
          <w:bCs/>
          <w:sz w:val="28"/>
          <w:szCs w:val="28"/>
          <w:highlight w:val="none"/>
        </w:rPr>
      </w:pPr>
      <w:bookmarkStart w:id="37" w:name="_Toc564"/>
      <w:r>
        <w:rPr>
          <w:rFonts w:hint="eastAsia" w:ascii="仿宋" w:hAnsi="仿宋" w:eastAsia="仿宋"/>
          <w:b/>
          <w:bCs/>
          <w:sz w:val="28"/>
          <w:szCs w:val="28"/>
          <w:highlight w:val="none"/>
        </w:rPr>
        <w:t>附录：“高新电力照明运维路灯、景观灯运维检修用灯具材料”及“路灯维修、仓库备用等项目电力井盖”采购</w:t>
      </w:r>
      <w:r>
        <w:rPr>
          <w:rFonts w:hint="eastAsia" w:ascii="仿宋" w:hAnsi="仿宋" w:eastAsia="仿宋"/>
          <w:b/>
          <w:bCs/>
          <w:sz w:val="28"/>
          <w:szCs w:val="28"/>
          <w:highlight w:val="none"/>
          <w:lang w:val="en-US" w:eastAsia="zh-CN"/>
        </w:rPr>
        <w:t xml:space="preserve"> 第二包</w:t>
      </w:r>
      <w:r>
        <w:rPr>
          <w:rFonts w:hint="eastAsia" w:ascii="仿宋" w:hAnsi="仿宋" w:eastAsia="仿宋" w:cs="Times New Roman"/>
          <w:b/>
          <w:bCs/>
          <w:sz w:val="28"/>
          <w:szCs w:val="28"/>
          <w:highlight w:val="none"/>
          <w:lang w:val="en-US" w:eastAsia="zh-CN"/>
        </w:rPr>
        <w:t xml:space="preserve"> 路灯维修、仓库备用等项目电力井盖</w:t>
      </w:r>
      <w:r>
        <w:rPr>
          <w:rFonts w:hint="eastAsia" w:ascii="仿宋" w:hAnsi="仿宋" w:eastAsia="仿宋"/>
          <w:b/>
          <w:bCs/>
          <w:sz w:val="28"/>
          <w:szCs w:val="28"/>
          <w:highlight w:val="none"/>
        </w:rPr>
        <w:t>清单控制价（含税价，增值税税率为13%）</w:t>
      </w:r>
      <w:bookmarkEnd w:id="37"/>
    </w:p>
    <w:tbl>
      <w:tblPr>
        <w:tblStyle w:val="28"/>
        <w:tblpPr w:leftFromText="180" w:rightFromText="180" w:vertAnchor="text" w:horzAnchor="page" w:tblpX="1510" w:tblpY="627"/>
        <w:tblOverlap w:val="never"/>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9"/>
        <w:gridCol w:w="1597"/>
        <w:gridCol w:w="3242"/>
        <w:gridCol w:w="726"/>
        <w:gridCol w:w="903"/>
        <w:gridCol w:w="1435"/>
        <w:gridCol w:w="1273"/>
      </w:tblGrid>
      <w:tr w14:paraId="760F4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3335">
            <w:pPr>
              <w:keepNext w:val="0"/>
              <w:keepLines w:val="0"/>
              <w:widowControl/>
              <w:suppressLineNumbers w:val="0"/>
              <w:jc w:val="center"/>
              <w:textAlignment w:val="center"/>
              <w:rPr>
                <w:rFonts w:hint="eastAsia"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序号</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0C04">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材料名称</w:t>
            </w:r>
          </w:p>
        </w:tc>
        <w:tc>
          <w:tcPr>
            <w:tcW w:w="3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9D36">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6BAA">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680D">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采购数量</w:t>
            </w:r>
          </w:p>
        </w:tc>
        <w:tc>
          <w:tcPr>
            <w:tcW w:w="1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3722">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控制单价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3FD9">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控制总价</w:t>
            </w:r>
            <w:r>
              <w:rPr>
                <w:rFonts w:hint="eastAsia" w:ascii="仿宋" w:hAnsi="仿宋" w:eastAsia="仿宋" w:cs="仿宋"/>
                <w:b/>
                <w:bCs/>
                <w:i w:val="0"/>
                <w:iCs w:val="0"/>
                <w:color w:val="000000"/>
                <w:kern w:val="0"/>
                <w:sz w:val="20"/>
                <w:szCs w:val="20"/>
                <w:highlight w:val="none"/>
                <w:u w:val="none"/>
                <w:lang w:val="en-US" w:eastAsia="zh-CN" w:bidi="ar"/>
              </w:rPr>
              <w:br w:type="textWrapping"/>
            </w:r>
            <w:r>
              <w:rPr>
                <w:rFonts w:hint="eastAsia" w:ascii="仿宋" w:hAnsi="仿宋" w:eastAsia="仿宋" w:cs="仿宋"/>
                <w:b/>
                <w:bCs/>
                <w:i w:val="0"/>
                <w:iCs w:val="0"/>
                <w:color w:val="000000"/>
                <w:kern w:val="0"/>
                <w:sz w:val="20"/>
                <w:szCs w:val="20"/>
                <w:highlight w:val="none"/>
                <w:u w:val="none"/>
                <w:lang w:val="en-US" w:eastAsia="zh-CN" w:bidi="ar"/>
              </w:rPr>
              <w:t>（含税：元）</w:t>
            </w:r>
          </w:p>
        </w:tc>
      </w:tr>
      <w:tr w14:paraId="4A30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C7F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18C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铸铁井盖</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B86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600mm*600mm</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9C1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8AA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EE69">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170.00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1265">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34000.00 </w:t>
            </w:r>
          </w:p>
        </w:tc>
      </w:tr>
      <w:tr w14:paraId="4824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F32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E48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铸铁井盖</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0B7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φ900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DF4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BB7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1F1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550.00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F64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5500.00 </w:t>
            </w:r>
          </w:p>
        </w:tc>
      </w:tr>
      <w:tr w14:paraId="3ED0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D8C6">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77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铸铁井盖</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7C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三防（防跳、防震、防盗）</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（QT500-7）φ900</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B23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362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4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0DC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666.00 </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20B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2664.00 </w:t>
            </w:r>
          </w:p>
        </w:tc>
      </w:tr>
      <w:tr w14:paraId="73A4C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D04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59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949D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7A41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97AF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382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4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49E8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254E">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 xml:space="preserve">42164.00 </w:t>
            </w:r>
          </w:p>
        </w:tc>
      </w:tr>
    </w:tbl>
    <w:p w14:paraId="5D57047B">
      <w:pPr>
        <w:rPr>
          <w:rFonts w:hint="eastAsia" w:ascii="黑体" w:hAnsi="黑体" w:eastAsia="黑体" w:cs="黑体"/>
          <w:bCs/>
          <w:sz w:val="32"/>
          <w:szCs w:val="32"/>
          <w:highlight w:val="none"/>
        </w:rPr>
      </w:pPr>
    </w:p>
    <w:p w14:paraId="22690CA9">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9"/>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38" w:name="_Toc247514283"/>
      <w:bookmarkStart w:id="39" w:name="_Toc247527831"/>
      <w:bookmarkStart w:id="40" w:name="_Toc152045791"/>
      <w:bookmarkStart w:id="41" w:name="_Toc300835213"/>
      <w:bookmarkStart w:id="42" w:name="_Toc152042580"/>
      <w:bookmarkStart w:id="43" w:name="_Toc144974860"/>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38"/>
      <w:bookmarkEnd w:id="39"/>
      <w:bookmarkEnd w:id="40"/>
      <w:bookmarkEnd w:id="41"/>
      <w:bookmarkEnd w:id="42"/>
      <w:bookmarkEnd w:id="43"/>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44" w:name="_GoBack"/>
      <w:bookmarkEnd w:id="44"/>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F3F7EF7-D294-46CF-A31D-132399AA0632}"/>
  </w:font>
  <w:font w:name="黑体">
    <w:panose1 w:val="02010609060101010101"/>
    <w:charset w:val="86"/>
    <w:family w:val="auto"/>
    <w:pitch w:val="default"/>
    <w:sig w:usb0="800002BF" w:usb1="38CF7CFA" w:usb2="00000016" w:usb3="00000000" w:csb0="00040001" w:csb1="00000000"/>
    <w:embedRegular r:id="rId2" w:fontKey="{89556709-6785-452E-A851-03EA464B8F3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8C631774-23E5-43A3-A5C1-DB847B2F253B}"/>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embedRegular r:id="rId4" w:fontKey="{C2958193-BD7C-4A81-93A6-9106087135DF}"/>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A90D3"/>
    <w:multiLevelType w:val="singleLevel"/>
    <w:tmpl w:val="149A90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610D14"/>
    <w:rsid w:val="017E0CD4"/>
    <w:rsid w:val="01AF5332"/>
    <w:rsid w:val="01B45EC4"/>
    <w:rsid w:val="01EE0859"/>
    <w:rsid w:val="02292EED"/>
    <w:rsid w:val="028D62DC"/>
    <w:rsid w:val="02C46BBB"/>
    <w:rsid w:val="030B068E"/>
    <w:rsid w:val="045D6C62"/>
    <w:rsid w:val="04A843E0"/>
    <w:rsid w:val="04C70B93"/>
    <w:rsid w:val="04D05CEB"/>
    <w:rsid w:val="053022E6"/>
    <w:rsid w:val="053E2980"/>
    <w:rsid w:val="05BD43E2"/>
    <w:rsid w:val="05BF54E7"/>
    <w:rsid w:val="05E0766C"/>
    <w:rsid w:val="062A4F87"/>
    <w:rsid w:val="072F65CD"/>
    <w:rsid w:val="07B14B61"/>
    <w:rsid w:val="087B41C0"/>
    <w:rsid w:val="08B33959"/>
    <w:rsid w:val="09302B22"/>
    <w:rsid w:val="093A12E4"/>
    <w:rsid w:val="099C43EE"/>
    <w:rsid w:val="0A35305A"/>
    <w:rsid w:val="0B003157"/>
    <w:rsid w:val="0B894DF9"/>
    <w:rsid w:val="0BC814CA"/>
    <w:rsid w:val="0C421CC7"/>
    <w:rsid w:val="0C667EA6"/>
    <w:rsid w:val="0D9D64D8"/>
    <w:rsid w:val="0E15476E"/>
    <w:rsid w:val="0ED06EF8"/>
    <w:rsid w:val="0EFB1BB6"/>
    <w:rsid w:val="10C149F7"/>
    <w:rsid w:val="10F40B89"/>
    <w:rsid w:val="1107234B"/>
    <w:rsid w:val="11072A94"/>
    <w:rsid w:val="11C91AF8"/>
    <w:rsid w:val="13282510"/>
    <w:rsid w:val="13AB30BA"/>
    <w:rsid w:val="13AF4D1D"/>
    <w:rsid w:val="13FC1FA7"/>
    <w:rsid w:val="14A30D26"/>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4A1A0D"/>
    <w:rsid w:val="1B703EAA"/>
    <w:rsid w:val="1BB43819"/>
    <w:rsid w:val="1C062A6C"/>
    <w:rsid w:val="1D5D189B"/>
    <w:rsid w:val="1D7768AC"/>
    <w:rsid w:val="1DCD6AB3"/>
    <w:rsid w:val="1E917E41"/>
    <w:rsid w:val="1EE97D61"/>
    <w:rsid w:val="1F0841AB"/>
    <w:rsid w:val="1F131257"/>
    <w:rsid w:val="1FB40EB0"/>
    <w:rsid w:val="1FC63FAF"/>
    <w:rsid w:val="1FED67F2"/>
    <w:rsid w:val="1FFC12EA"/>
    <w:rsid w:val="201761E9"/>
    <w:rsid w:val="215C578A"/>
    <w:rsid w:val="2165534F"/>
    <w:rsid w:val="217C0935"/>
    <w:rsid w:val="219A5FA9"/>
    <w:rsid w:val="21B27EB9"/>
    <w:rsid w:val="22AA3280"/>
    <w:rsid w:val="22C5630B"/>
    <w:rsid w:val="231D7EF5"/>
    <w:rsid w:val="23A451DE"/>
    <w:rsid w:val="23C72304"/>
    <w:rsid w:val="23D914E9"/>
    <w:rsid w:val="23E0478E"/>
    <w:rsid w:val="241906BD"/>
    <w:rsid w:val="24C43A2C"/>
    <w:rsid w:val="24D171E9"/>
    <w:rsid w:val="25455653"/>
    <w:rsid w:val="26C52111"/>
    <w:rsid w:val="27450E40"/>
    <w:rsid w:val="27D36DD5"/>
    <w:rsid w:val="27E76110"/>
    <w:rsid w:val="2889411F"/>
    <w:rsid w:val="299B1B74"/>
    <w:rsid w:val="2AB9711D"/>
    <w:rsid w:val="2AD510B6"/>
    <w:rsid w:val="2B2937A5"/>
    <w:rsid w:val="2BEB4914"/>
    <w:rsid w:val="2C6646BB"/>
    <w:rsid w:val="2CB53ED2"/>
    <w:rsid w:val="2D3622E0"/>
    <w:rsid w:val="2D3E2F42"/>
    <w:rsid w:val="2D426ED6"/>
    <w:rsid w:val="2D4D0F3A"/>
    <w:rsid w:val="2D9500FB"/>
    <w:rsid w:val="2DCB0D9F"/>
    <w:rsid w:val="2DE75067"/>
    <w:rsid w:val="2DEF26D6"/>
    <w:rsid w:val="2DF91973"/>
    <w:rsid w:val="2E285B3C"/>
    <w:rsid w:val="2E626A68"/>
    <w:rsid w:val="2E755089"/>
    <w:rsid w:val="2F77273B"/>
    <w:rsid w:val="3081704F"/>
    <w:rsid w:val="30853CD0"/>
    <w:rsid w:val="32DA76CD"/>
    <w:rsid w:val="34BB756E"/>
    <w:rsid w:val="34F623C7"/>
    <w:rsid w:val="3566572C"/>
    <w:rsid w:val="357A4413"/>
    <w:rsid w:val="35D45FF4"/>
    <w:rsid w:val="35FA38AD"/>
    <w:rsid w:val="367810B3"/>
    <w:rsid w:val="36891BEE"/>
    <w:rsid w:val="37296A11"/>
    <w:rsid w:val="374970B3"/>
    <w:rsid w:val="376B0DD8"/>
    <w:rsid w:val="376E70A4"/>
    <w:rsid w:val="37C91FA2"/>
    <w:rsid w:val="37DD3D06"/>
    <w:rsid w:val="37E94405"/>
    <w:rsid w:val="38701D47"/>
    <w:rsid w:val="39254400"/>
    <w:rsid w:val="396E1053"/>
    <w:rsid w:val="398B4D6E"/>
    <w:rsid w:val="39FD5C6A"/>
    <w:rsid w:val="3A186DD9"/>
    <w:rsid w:val="3A2B2111"/>
    <w:rsid w:val="3A714E4B"/>
    <w:rsid w:val="3AAF547F"/>
    <w:rsid w:val="3B24224C"/>
    <w:rsid w:val="3B466628"/>
    <w:rsid w:val="3BED4C77"/>
    <w:rsid w:val="3C012364"/>
    <w:rsid w:val="3C157564"/>
    <w:rsid w:val="3C550862"/>
    <w:rsid w:val="3C664B65"/>
    <w:rsid w:val="3C836F67"/>
    <w:rsid w:val="3CCA5C18"/>
    <w:rsid w:val="3D21699C"/>
    <w:rsid w:val="3D460945"/>
    <w:rsid w:val="3F762A0F"/>
    <w:rsid w:val="3F793D8B"/>
    <w:rsid w:val="3FDB317D"/>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8217759"/>
    <w:rsid w:val="48A80A9B"/>
    <w:rsid w:val="48E94F23"/>
    <w:rsid w:val="49543DC1"/>
    <w:rsid w:val="49AB15B7"/>
    <w:rsid w:val="49C10D2B"/>
    <w:rsid w:val="49E669E4"/>
    <w:rsid w:val="49EE2015"/>
    <w:rsid w:val="4A712751"/>
    <w:rsid w:val="4AAC5537"/>
    <w:rsid w:val="4B0E61F2"/>
    <w:rsid w:val="4BA91A77"/>
    <w:rsid w:val="4BF56721"/>
    <w:rsid w:val="4C2E4E6E"/>
    <w:rsid w:val="4C822C35"/>
    <w:rsid w:val="4C8F564E"/>
    <w:rsid w:val="4E112440"/>
    <w:rsid w:val="4E2D31EF"/>
    <w:rsid w:val="4E6E236A"/>
    <w:rsid w:val="4E985EB2"/>
    <w:rsid w:val="4EC23D7C"/>
    <w:rsid w:val="4EC72940"/>
    <w:rsid w:val="4F081F05"/>
    <w:rsid w:val="4F093B31"/>
    <w:rsid w:val="4F5E3164"/>
    <w:rsid w:val="4F6E6091"/>
    <w:rsid w:val="4FC058C6"/>
    <w:rsid w:val="510C5E54"/>
    <w:rsid w:val="51114FEC"/>
    <w:rsid w:val="51575697"/>
    <w:rsid w:val="51575861"/>
    <w:rsid w:val="51907961"/>
    <w:rsid w:val="520A2AA3"/>
    <w:rsid w:val="52175D86"/>
    <w:rsid w:val="52181704"/>
    <w:rsid w:val="52216A9B"/>
    <w:rsid w:val="52427E13"/>
    <w:rsid w:val="5268268C"/>
    <w:rsid w:val="526947C2"/>
    <w:rsid w:val="52F932E4"/>
    <w:rsid w:val="530C74BB"/>
    <w:rsid w:val="53726F63"/>
    <w:rsid w:val="53740BBC"/>
    <w:rsid w:val="53986FA1"/>
    <w:rsid w:val="54091C4C"/>
    <w:rsid w:val="542E10AC"/>
    <w:rsid w:val="547418E3"/>
    <w:rsid w:val="55C93441"/>
    <w:rsid w:val="5604222D"/>
    <w:rsid w:val="560F3096"/>
    <w:rsid w:val="56334D5F"/>
    <w:rsid w:val="57925AB5"/>
    <w:rsid w:val="57E71486"/>
    <w:rsid w:val="586062FE"/>
    <w:rsid w:val="58647451"/>
    <w:rsid w:val="587F428B"/>
    <w:rsid w:val="58B32C25"/>
    <w:rsid w:val="58ED1584"/>
    <w:rsid w:val="590B5B1F"/>
    <w:rsid w:val="5966493D"/>
    <w:rsid w:val="59943EF2"/>
    <w:rsid w:val="59C363FA"/>
    <w:rsid w:val="5A1231E6"/>
    <w:rsid w:val="5A15047F"/>
    <w:rsid w:val="5A1C03AD"/>
    <w:rsid w:val="5ADE61AD"/>
    <w:rsid w:val="5B9A25B0"/>
    <w:rsid w:val="5B9E71EA"/>
    <w:rsid w:val="5C761E49"/>
    <w:rsid w:val="5C82428E"/>
    <w:rsid w:val="5D1368A6"/>
    <w:rsid w:val="5D1F5EEF"/>
    <w:rsid w:val="5DB70023"/>
    <w:rsid w:val="5E14191A"/>
    <w:rsid w:val="5E31161C"/>
    <w:rsid w:val="5E7D1E46"/>
    <w:rsid w:val="5E873FB8"/>
    <w:rsid w:val="5EE343ED"/>
    <w:rsid w:val="5F251B4F"/>
    <w:rsid w:val="5F60699C"/>
    <w:rsid w:val="5FC059FC"/>
    <w:rsid w:val="6005776C"/>
    <w:rsid w:val="605204D7"/>
    <w:rsid w:val="60682CF1"/>
    <w:rsid w:val="60CD7D73"/>
    <w:rsid w:val="60E44589"/>
    <w:rsid w:val="60FF065F"/>
    <w:rsid w:val="610E43FE"/>
    <w:rsid w:val="614B680F"/>
    <w:rsid w:val="62036DB3"/>
    <w:rsid w:val="621B49AD"/>
    <w:rsid w:val="62524483"/>
    <w:rsid w:val="626D3C1F"/>
    <w:rsid w:val="62A74B7D"/>
    <w:rsid w:val="62EE098B"/>
    <w:rsid w:val="63B75221"/>
    <w:rsid w:val="64384C3A"/>
    <w:rsid w:val="64414AEB"/>
    <w:rsid w:val="64947310"/>
    <w:rsid w:val="65FA13F5"/>
    <w:rsid w:val="66B772E6"/>
    <w:rsid w:val="66C467C4"/>
    <w:rsid w:val="66F55E23"/>
    <w:rsid w:val="671C2854"/>
    <w:rsid w:val="671D183F"/>
    <w:rsid w:val="67CD3663"/>
    <w:rsid w:val="68B25FB7"/>
    <w:rsid w:val="6A87576B"/>
    <w:rsid w:val="6A8E24A0"/>
    <w:rsid w:val="6BCA7704"/>
    <w:rsid w:val="6BD478D0"/>
    <w:rsid w:val="6C2F5391"/>
    <w:rsid w:val="6C7E7B91"/>
    <w:rsid w:val="6CC762EC"/>
    <w:rsid w:val="6D922DEE"/>
    <w:rsid w:val="6D9E4D5C"/>
    <w:rsid w:val="6DBB5BE6"/>
    <w:rsid w:val="6DF36E56"/>
    <w:rsid w:val="6FB94521"/>
    <w:rsid w:val="6FC65B0B"/>
    <w:rsid w:val="708F339A"/>
    <w:rsid w:val="71211F2C"/>
    <w:rsid w:val="713F0604"/>
    <w:rsid w:val="71493231"/>
    <w:rsid w:val="714F6A99"/>
    <w:rsid w:val="719E357C"/>
    <w:rsid w:val="71A92805"/>
    <w:rsid w:val="723D7771"/>
    <w:rsid w:val="72C052CE"/>
    <w:rsid w:val="7322493E"/>
    <w:rsid w:val="73FA3EA6"/>
    <w:rsid w:val="744F7B1A"/>
    <w:rsid w:val="75436DF8"/>
    <w:rsid w:val="75BF2A5C"/>
    <w:rsid w:val="75C0373B"/>
    <w:rsid w:val="75C97891"/>
    <w:rsid w:val="768A40CF"/>
    <w:rsid w:val="76D66DC3"/>
    <w:rsid w:val="7739633F"/>
    <w:rsid w:val="77A81E12"/>
    <w:rsid w:val="77C7119B"/>
    <w:rsid w:val="77D42634"/>
    <w:rsid w:val="78232A2D"/>
    <w:rsid w:val="78672912"/>
    <w:rsid w:val="792452A3"/>
    <w:rsid w:val="794719E5"/>
    <w:rsid w:val="79575DF3"/>
    <w:rsid w:val="79725A1A"/>
    <w:rsid w:val="79D91539"/>
    <w:rsid w:val="7A3C3932"/>
    <w:rsid w:val="7ADB46E8"/>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12</Pages>
  <Words>13703</Words>
  <Characters>14991</Characters>
  <Lines>99</Lines>
  <Paragraphs>28</Paragraphs>
  <TotalTime>4</TotalTime>
  <ScaleCrop>false</ScaleCrop>
  <LinksUpToDate>false</LinksUpToDate>
  <CharactersWithSpaces>16223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2026-06-17T02:00:00Z</cp:lastPrinted>
  <dcterms:modified xsi:type="dcterms:W3CDTF">2026-06-22T01:57:24Z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