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4457"/>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“高新区涵信路（经三路至田海路）道路交通设施及路灯工程”项目防撞隔离墩进行采购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项目名称：“高新区涵信路（经三路至田海路）道路交通设施及路灯工程”项目防撞隔离墩采购</w:t>
      </w:r>
    </w:p>
    <w:p w14:paraId="50BA6577">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90866314"/>
      <w:bookmarkStart w:id="3" w:name="_Toc190936604"/>
      <w:bookmarkStart w:id="4" w:name="_Toc177131613"/>
      <w:bookmarkStart w:id="5" w:name="_Toc161911529"/>
    </w:p>
    <w:p w14:paraId="7A85B01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仿宋" w:hAnsi="仿宋" w:eastAsia="仿宋" w:cs="Times New Roman"/>
          <w:color w:val="auto"/>
          <w:kern w:val="2"/>
          <w:sz w:val="28"/>
          <w:szCs w:val="28"/>
          <w:highlight w:val="none"/>
          <w:lang w:val="en-US" w:eastAsia="zh-CN" w:bidi="ar-SA"/>
        </w:rPr>
      </w:pPr>
      <w:r>
        <w:rPr>
          <w:rFonts w:hint="eastAsia"/>
          <w:sz w:val="28"/>
          <w:szCs w:val="28"/>
          <w:highlight w:val="none"/>
          <w:lang w:val="en-US" w:eastAsia="zh-CN"/>
        </w:rPr>
        <w:t xml:space="preserve"> </w:t>
      </w:r>
      <w:r>
        <w:rPr>
          <w:rFonts w:hint="eastAsia" w:ascii="仿宋" w:hAnsi="仿宋" w:eastAsia="仿宋" w:cs="Times New Roman"/>
          <w:color w:val="auto"/>
          <w:kern w:val="2"/>
          <w:sz w:val="28"/>
          <w:szCs w:val="28"/>
          <w:highlight w:val="none"/>
          <w:lang w:val="en-US" w:eastAsia="zh-CN" w:bidi="ar-SA"/>
        </w:rPr>
        <w:t xml:space="preserve">   3.采购内容：</w:t>
      </w:r>
      <w:bookmarkEnd w:id="2"/>
      <w:bookmarkEnd w:id="3"/>
      <w:bookmarkEnd w:id="4"/>
      <w:bookmarkEnd w:id="5"/>
      <w:r>
        <w:rPr>
          <w:rFonts w:hint="eastAsia" w:ascii="仿宋" w:hAnsi="仿宋" w:eastAsia="仿宋" w:cs="Times New Roman"/>
          <w:color w:val="auto"/>
          <w:kern w:val="2"/>
          <w:sz w:val="28"/>
          <w:szCs w:val="28"/>
          <w:highlight w:val="none"/>
          <w:lang w:val="en-US" w:eastAsia="zh-CN" w:bidi="ar-SA"/>
        </w:rPr>
        <w:t>防撞隔离墩,详见采购清单;采购控制价：含税价</w:t>
      </w:r>
      <w:r>
        <w:rPr>
          <w:rFonts w:hint="eastAsia" w:cs="Times New Roman"/>
          <w:color w:val="auto"/>
          <w:kern w:val="2"/>
          <w:sz w:val="28"/>
          <w:szCs w:val="28"/>
          <w:highlight w:val="none"/>
          <w:lang w:val="en-US" w:eastAsia="zh-CN" w:bidi="ar-SA"/>
        </w:rPr>
        <w:t>33432.80</w:t>
      </w:r>
      <w:r>
        <w:rPr>
          <w:rFonts w:hint="eastAsia" w:ascii="仿宋" w:hAnsi="仿宋" w:eastAsia="仿宋" w:cs="Times New Roman"/>
          <w:color w:val="auto"/>
          <w:kern w:val="2"/>
          <w:sz w:val="28"/>
          <w:szCs w:val="28"/>
          <w:highlight w:val="none"/>
          <w:lang w:val="en-US" w:eastAsia="zh-CN" w:bidi="ar-SA"/>
        </w:rPr>
        <w:t>元（含税13%），不含税总价为</w:t>
      </w:r>
      <w:r>
        <w:rPr>
          <w:rFonts w:hint="eastAsia" w:cs="Times New Roman"/>
          <w:color w:val="auto"/>
          <w:kern w:val="2"/>
          <w:sz w:val="28"/>
          <w:szCs w:val="28"/>
          <w:highlight w:val="none"/>
          <w:lang w:val="en-US" w:eastAsia="zh-CN" w:bidi="ar-SA"/>
        </w:rPr>
        <w:t>29586.55</w:t>
      </w:r>
      <w:r>
        <w:rPr>
          <w:rFonts w:hint="eastAsia" w:ascii="仿宋" w:hAnsi="仿宋" w:eastAsia="仿宋" w:cs="Times New Roman"/>
          <w:color w:val="auto"/>
          <w:kern w:val="2"/>
          <w:sz w:val="28"/>
          <w:szCs w:val="28"/>
          <w:highlight w:val="none"/>
          <w:lang w:val="en-US" w:eastAsia="zh-CN" w:bidi="ar-SA"/>
        </w:rPr>
        <w:t>元。</w:t>
      </w:r>
    </w:p>
    <w:p w14:paraId="6CC8E81B">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w:t>
      </w:r>
      <w:r>
        <w:rPr>
          <w:rFonts w:hint="eastAsia" w:ascii="仿宋" w:hAnsi="仿宋" w:eastAsia="仿宋"/>
          <w:sz w:val="28"/>
          <w:szCs w:val="28"/>
          <w:highlight w:val="none"/>
          <w:u w:val="none"/>
        </w:rPr>
        <w:t>需加盖</w:t>
      </w:r>
      <w:r>
        <w:rPr>
          <w:rFonts w:hint="eastAsia" w:ascii="仿宋" w:hAnsi="仿宋" w:eastAsia="仿宋"/>
          <w:sz w:val="28"/>
          <w:szCs w:val="28"/>
          <w:highlight w:val="none"/>
        </w:rPr>
        <w:t>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25039"/>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3A1EC0B7">
      <w:pPr>
        <w:pStyle w:val="4"/>
        <w:spacing w:before="0" w:after="0" w:line="560" w:lineRule="exact"/>
        <w:jc w:val="left"/>
        <w:rPr>
          <w:rStyle w:val="44"/>
          <w:rFonts w:ascii="仿宋" w:hAnsi="仿宋" w:eastAsia="仿宋"/>
          <w:b w:val="0"/>
          <w:sz w:val="28"/>
          <w:szCs w:val="28"/>
          <w:highlight w:val="none"/>
        </w:rPr>
      </w:pPr>
      <w:bookmarkStart w:id="11" w:name="_Toc138080264"/>
      <w:bookmarkStart w:id="12" w:name="_Toc4871"/>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val="en-US" w:eastAsia="zh-CN"/>
        </w:rPr>
        <w:t>采购</w:t>
      </w:r>
      <w:r>
        <w:rPr>
          <w:rStyle w:val="44"/>
          <w:rFonts w:hint="eastAsia" w:ascii="仿宋" w:hAnsi="仿宋" w:eastAsia="仿宋"/>
          <w:b w:val="0"/>
          <w:sz w:val="28"/>
          <w:szCs w:val="28"/>
          <w:highlight w:val="none"/>
        </w:rPr>
        <w:t>清单</w:t>
      </w:r>
      <w:bookmarkEnd w:id="12"/>
    </w:p>
    <w:p w14:paraId="4EB3B493">
      <w:pPr>
        <w:pStyle w:val="4"/>
        <w:numPr>
          <w:ilvl w:val="0"/>
          <w:numId w:val="1"/>
        </w:numPr>
        <w:spacing w:before="0" w:after="0"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2.技术要求</w:t>
      </w:r>
    </w:p>
    <w:p w14:paraId="5F5D71E3">
      <w:pPr>
        <w:spacing w:line="560" w:lineRule="exact"/>
        <w:ind w:firstLine="560" w:firstLineChars="200"/>
        <w:rPr>
          <w:rFonts w:ascii="仿宋" w:hAnsi="仿宋" w:eastAsia="仿宋"/>
          <w:sz w:val="28"/>
          <w:szCs w:val="28"/>
          <w:highlight w:val="none"/>
        </w:rPr>
      </w:pPr>
      <w:bookmarkStart w:id="13" w:name="_Toc134452754"/>
      <w:r>
        <w:rPr>
          <w:rFonts w:hint="eastAsia" w:ascii="仿宋" w:hAnsi="仿宋" w:eastAsia="仿宋"/>
          <w:sz w:val="28"/>
          <w:szCs w:val="28"/>
          <w:highlight w:val="none"/>
        </w:rPr>
        <w:t>★2.1.供方需保证其所提供的</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必须是合同所确定的正宗原装</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，其型号、规格必须符合</w:t>
      </w:r>
      <w:r>
        <w:rPr>
          <w:rFonts w:hint="eastAsia" w:ascii="仿宋" w:hAnsi="仿宋" w:eastAsia="仿宋"/>
          <w:sz w:val="28"/>
          <w:szCs w:val="28"/>
          <w:highlight w:val="none"/>
          <w:lang w:val="en-US" w:eastAsia="zh-CN"/>
        </w:rPr>
        <w:t>招标</w:t>
      </w:r>
      <w:r>
        <w:rPr>
          <w:rFonts w:hint="eastAsia" w:ascii="仿宋" w:hAnsi="仿宋" w:eastAsia="仿宋"/>
          <w:sz w:val="28"/>
          <w:szCs w:val="28"/>
          <w:highlight w:val="none"/>
        </w:rPr>
        <w:t>所列的各项技术指标，质量必须达到该项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的国家标准及行业质量标准，严禁使用不合格材料，假一罚十；所附各种资料及配件等必须齐全。</w:t>
      </w:r>
    </w:p>
    <w:p w14:paraId="7A316031">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★2.2.产品的验收按照国家标准、行业标准验收规范进行</w:t>
      </w:r>
      <w:r>
        <w:rPr>
          <w:rFonts w:hint="eastAsia" w:ascii="仿宋" w:hAnsi="仿宋" w:eastAsia="仿宋"/>
          <w:sz w:val="28"/>
          <w:szCs w:val="28"/>
          <w:highlight w:val="none"/>
          <w:lang w:eastAsia="zh-CN"/>
        </w:rPr>
        <w:t>，</w:t>
      </w:r>
      <w:r>
        <w:rPr>
          <w:rFonts w:hint="eastAsia" w:ascii="仿宋" w:hAnsi="仿宋" w:eastAsia="仿宋"/>
          <w:sz w:val="28"/>
          <w:szCs w:val="28"/>
          <w:highlight w:val="none"/>
        </w:rPr>
        <w:t>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4782FE3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15</w:t>
      </w:r>
      <w:r>
        <w:rPr>
          <w:rFonts w:hint="eastAsia" w:ascii="仿宋" w:hAnsi="仿宋" w:eastAsia="仿宋"/>
          <w:sz w:val="28"/>
          <w:szCs w:val="28"/>
          <w:highlight w:val="none"/>
        </w:rPr>
        <w:t>日内交货。</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4B3EA3A0">
      <w:pPr>
        <w:pStyle w:val="4"/>
        <w:spacing w:before="0" w:after="0" w:line="560" w:lineRule="exact"/>
        <w:jc w:val="left"/>
        <w:rPr>
          <w:rFonts w:asciiTheme="minorEastAsia" w:hAnsiTheme="minorEastAsia" w:eastAsiaTheme="minorEastAsia"/>
          <w:sz w:val="28"/>
          <w:szCs w:val="28"/>
          <w:highlight w:val="none"/>
        </w:rPr>
      </w:pPr>
      <w:bookmarkStart w:id="14" w:name="_Toc138080267"/>
      <w:r>
        <w:rPr>
          <w:rFonts w:hint="eastAsia" w:asciiTheme="minorEastAsia" w:hAnsiTheme="minorEastAsia" w:eastAsiaTheme="minorEastAsia"/>
          <w:sz w:val="28"/>
          <w:szCs w:val="28"/>
          <w:highlight w:val="none"/>
        </w:rPr>
        <w:t>★3.付款方式</w:t>
      </w:r>
      <w:bookmarkEnd w:id="13"/>
      <w:bookmarkEnd w:id="14"/>
    </w:p>
    <w:p w14:paraId="1180C8D8">
      <w:pPr>
        <w:spacing w:line="560" w:lineRule="exact"/>
        <w:ind w:firstLine="560" w:firstLineChars="200"/>
        <w:rPr>
          <w:rFonts w:ascii="仿宋" w:hAnsi="仿宋" w:eastAsia="仿宋"/>
          <w:sz w:val="28"/>
          <w:szCs w:val="28"/>
          <w:highlight w:val="none"/>
        </w:rPr>
      </w:pPr>
      <w:bookmarkStart w:id="15" w:name="_Toc134452755"/>
      <w:bookmarkStart w:id="16" w:name="_Toc138080268"/>
      <w:bookmarkStart w:id="17" w:name="_Toc134452756"/>
      <w:r>
        <w:rPr>
          <w:rFonts w:hint="eastAsia" w:ascii="仿宋" w:hAnsi="仿宋" w:eastAsia="仿宋"/>
          <w:sz w:val="28"/>
          <w:szCs w:val="28"/>
          <w:highlight w:val="none"/>
        </w:rPr>
        <w:t>签订合同后，供方组织</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生产，产品到货验收合格</w:t>
      </w:r>
      <w:r>
        <w:rPr>
          <w:rFonts w:hint="eastAsia" w:ascii="仿宋" w:hAnsi="仿宋" w:eastAsia="仿宋"/>
          <w:sz w:val="28"/>
          <w:szCs w:val="28"/>
          <w:highlight w:val="none"/>
          <w:lang w:val="en-US" w:eastAsia="zh-CN"/>
        </w:rPr>
        <w:t>满1</w:t>
      </w:r>
      <w:r>
        <w:rPr>
          <w:rFonts w:hint="eastAsia" w:ascii="仿宋" w:hAnsi="仿宋" w:eastAsia="仿宋"/>
          <w:sz w:val="28"/>
          <w:szCs w:val="28"/>
          <w:highlight w:val="none"/>
        </w:rPr>
        <w:t>个月后</w:t>
      </w:r>
      <w:r>
        <w:rPr>
          <w:rFonts w:hint="eastAsia" w:ascii="仿宋" w:hAnsi="仿宋" w:eastAsia="仿宋"/>
          <w:sz w:val="28"/>
          <w:szCs w:val="28"/>
          <w:highlight w:val="none"/>
          <w:lang w:val="en-US" w:eastAsia="zh-CN"/>
        </w:rPr>
        <w:t>结清全部货款</w:t>
      </w:r>
      <w:r>
        <w:rPr>
          <w:rFonts w:hint="eastAsia" w:ascii="仿宋" w:hAnsi="仿宋" w:eastAsia="仿宋"/>
          <w:sz w:val="28"/>
          <w:szCs w:val="28"/>
          <w:highlight w:val="none"/>
        </w:rPr>
        <w:t>，供方需一次性开具全额增值税专用发票，如遇税率调整，按照最新税率政策执行，</w:t>
      </w:r>
      <w:r>
        <w:rPr>
          <w:rFonts w:hint="eastAsia" w:ascii="仿宋" w:hAnsi="仿宋" w:eastAsia="仿宋"/>
          <w:color w:val="000000" w:themeColor="text1"/>
          <w:sz w:val="28"/>
          <w:szCs w:val="28"/>
          <w:highlight w:val="none"/>
        </w:rPr>
        <w:t>最终付款时间无具体节点，结合甲方财务状况确定。</w:t>
      </w:r>
    </w:p>
    <w:bookmarkEnd w:id="15"/>
    <w:p w14:paraId="655E3A99">
      <w:pPr>
        <w:pStyle w:val="4"/>
        <w:spacing w:before="0" w:after="0"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4.验收</w:t>
      </w:r>
      <w:bookmarkEnd w:id="16"/>
    </w:p>
    <w:p w14:paraId="4C9C18A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highlight w:val="none"/>
        </w:rPr>
      </w:pPr>
      <w:bookmarkStart w:id="18" w:name="_Toc138080269"/>
      <w:r>
        <w:rPr>
          <w:rFonts w:hint="eastAsia" w:asciiTheme="minorEastAsia" w:hAnsiTheme="minorEastAsia" w:eastAsiaTheme="minorEastAsia"/>
          <w:sz w:val="28"/>
          <w:szCs w:val="28"/>
          <w:highlight w:val="none"/>
        </w:rPr>
        <w:t>5.</w:t>
      </w:r>
      <w:bookmarkEnd w:id="17"/>
      <w:r>
        <w:rPr>
          <w:rFonts w:hint="eastAsia" w:asciiTheme="minorEastAsia" w:hAnsiTheme="minorEastAsia" w:eastAsiaTheme="minorEastAsia"/>
          <w:sz w:val="28"/>
          <w:szCs w:val="28"/>
          <w:highlight w:val="none"/>
        </w:rPr>
        <w:t>质量保证期</w:t>
      </w:r>
      <w:bookmarkEnd w:id="18"/>
    </w:p>
    <w:p w14:paraId="764874E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质保期：质保期为两年，在质保期内，如产品运行有严重质量问题或质量缺陷，供方应免费予以更换，以保证需方正常运行。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highlight w:val="none"/>
        </w:rPr>
      </w:pPr>
      <w:bookmarkStart w:id="19" w:name="_Toc138080270"/>
      <w:r>
        <w:rPr>
          <w:rFonts w:hint="eastAsia" w:asciiTheme="minorEastAsia" w:hAnsiTheme="minorEastAsia" w:eastAsiaTheme="minorEastAsia"/>
          <w:sz w:val="28"/>
          <w:szCs w:val="28"/>
          <w:highlight w:val="none"/>
        </w:rPr>
        <w:t>6.售后服务</w:t>
      </w:r>
      <w:bookmarkEnd w:id="19"/>
    </w:p>
    <w:p w14:paraId="5AC9BC6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76771FD8">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25F8605A">
      <w:pPr>
        <w:ind w:firstLine="560"/>
        <w:rPr>
          <w:rFonts w:hint="eastAsia" w:ascii="仿宋" w:hAnsi="仿宋" w:eastAsia="仿宋"/>
          <w:b/>
          <w:bCs/>
          <w:sz w:val="28"/>
          <w:szCs w:val="28"/>
          <w:highlight w:val="none"/>
        </w:rPr>
      </w:pPr>
      <w:r>
        <w:rPr>
          <w:rFonts w:hint="eastAsia" w:ascii="仿宋" w:hAnsi="仿宋" w:eastAsia="仿宋"/>
          <w:b/>
          <w:bCs/>
          <w:sz w:val="28"/>
          <w:szCs w:val="28"/>
          <w:highlight w:val="none"/>
        </w:rPr>
        <w:t>附录：“高新区涵信路（经三路至田海路）道路交通设施及路灯工程”项目防撞隔离墩采购清单控制价（含税价，增值税税率为13%）</w:t>
      </w:r>
    </w:p>
    <w:tbl>
      <w:tblPr>
        <w:tblStyle w:val="28"/>
        <w:tblpPr w:leftFromText="180" w:rightFromText="180" w:vertAnchor="text" w:horzAnchor="page" w:tblpX="1510" w:tblpY="627"/>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597"/>
        <w:gridCol w:w="3242"/>
        <w:gridCol w:w="726"/>
        <w:gridCol w:w="903"/>
        <w:gridCol w:w="1435"/>
        <w:gridCol w:w="1273"/>
      </w:tblGrid>
      <w:tr w14:paraId="181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572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bookmarkStart w:id="20" w:name="_Toc134452757"/>
            <w:r>
              <w:rPr>
                <w:rFonts w:hint="eastAsia" w:ascii="仿宋" w:hAnsi="仿宋" w:eastAsia="仿宋" w:cs="仿宋"/>
                <w:b/>
                <w:bCs/>
                <w:i w:val="0"/>
                <w:iCs w:val="0"/>
                <w:color w:val="000000"/>
                <w:kern w:val="0"/>
                <w:sz w:val="22"/>
                <w:szCs w:val="22"/>
                <w:highlight w:val="none"/>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61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材料名称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0F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4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6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采购数量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75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控制单价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03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控制总价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r>
      <w:tr w14:paraId="194B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69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5B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防撞隔离墩</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97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H=120cm</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9E4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D1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31.6</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65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1058.00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3A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33432.80 </w:t>
            </w:r>
          </w:p>
        </w:tc>
      </w:tr>
      <w:tr w14:paraId="12E5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972E">
            <w:pPr>
              <w:jc w:val="center"/>
              <w:rPr>
                <w:rFonts w:hint="eastAsia" w:ascii="仿宋" w:hAnsi="仿宋" w:eastAsia="仿宋" w:cs="仿宋"/>
                <w:i w:val="0"/>
                <w:iCs w:val="0"/>
                <w:color w:val="000000"/>
                <w:sz w:val="20"/>
                <w:szCs w:val="20"/>
                <w:highlight w:val="none"/>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76C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1E8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F9F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BD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140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17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33432.80 </w:t>
            </w:r>
          </w:p>
        </w:tc>
      </w:tr>
    </w:tbl>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0"/>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1" w:name="_Toc152045791"/>
      <w:bookmarkStart w:id="22" w:name="_Toc152042580"/>
      <w:bookmarkStart w:id="23" w:name="_Toc144974860"/>
      <w:bookmarkStart w:id="24" w:name="_Toc247514283"/>
      <w:bookmarkStart w:id="25" w:name="_Toc300835213"/>
      <w:bookmarkStart w:id="26" w:name="_Toc247527831"/>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1"/>
      <w:bookmarkEnd w:id="22"/>
      <w:bookmarkEnd w:id="23"/>
      <w:bookmarkEnd w:id="24"/>
      <w:bookmarkEnd w:id="25"/>
      <w:bookmarkEnd w:id="26"/>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27" w:name="_GoBack"/>
      <w:bookmarkEnd w:id="27"/>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767C406-6CE3-4E88-965A-F3D526C7D914}"/>
  </w:font>
  <w:font w:name="黑体">
    <w:panose1 w:val="02010609060101010101"/>
    <w:charset w:val="86"/>
    <w:family w:val="auto"/>
    <w:pitch w:val="default"/>
    <w:sig w:usb0="800002BF" w:usb1="38CF7CFA" w:usb2="00000016" w:usb3="00000000" w:csb0="00040001" w:csb1="00000000"/>
    <w:embedRegular r:id="rId2" w:fontKey="{83BF23CE-53FD-45A6-89C8-F1F8823DD1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AF8904AE-0878-41F8-BA35-5C5C63432C2E}"/>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embedRegular r:id="rId4" w:fontKey="{9D15D2AB-838A-431F-8FB0-FAB11CE0E944}"/>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5C2755"/>
    <w:multiLevelType w:val="singleLevel"/>
    <w:tmpl w:val="2D5C275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5F7AFD"/>
    <w:rsid w:val="01610D14"/>
    <w:rsid w:val="017E0CD4"/>
    <w:rsid w:val="01AF5332"/>
    <w:rsid w:val="01B45EC4"/>
    <w:rsid w:val="01EE0859"/>
    <w:rsid w:val="028D62DC"/>
    <w:rsid w:val="02C46BBB"/>
    <w:rsid w:val="030B068E"/>
    <w:rsid w:val="045D6C62"/>
    <w:rsid w:val="04A843E0"/>
    <w:rsid w:val="04C70B93"/>
    <w:rsid w:val="04D05CEB"/>
    <w:rsid w:val="053022E6"/>
    <w:rsid w:val="053E2980"/>
    <w:rsid w:val="05BD43E2"/>
    <w:rsid w:val="05BF54E7"/>
    <w:rsid w:val="05E0766C"/>
    <w:rsid w:val="062A4F87"/>
    <w:rsid w:val="07163575"/>
    <w:rsid w:val="072F65CD"/>
    <w:rsid w:val="07B14B61"/>
    <w:rsid w:val="087B41C0"/>
    <w:rsid w:val="08B33959"/>
    <w:rsid w:val="09302B22"/>
    <w:rsid w:val="093A12E4"/>
    <w:rsid w:val="0A35305A"/>
    <w:rsid w:val="0B003157"/>
    <w:rsid w:val="0B894DF9"/>
    <w:rsid w:val="0BC814CA"/>
    <w:rsid w:val="0C421CC7"/>
    <w:rsid w:val="0C667EA6"/>
    <w:rsid w:val="0D9D64D8"/>
    <w:rsid w:val="0E15476E"/>
    <w:rsid w:val="0ED06EF8"/>
    <w:rsid w:val="0EE00EA3"/>
    <w:rsid w:val="0EFB1BB6"/>
    <w:rsid w:val="10C149F7"/>
    <w:rsid w:val="10F40B89"/>
    <w:rsid w:val="1107234B"/>
    <w:rsid w:val="11072A94"/>
    <w:rsid w:val="11C91AF8"/>
    <w:rsid w:val="13282510"/>
    <w:rsid w:val="13AB30BA"/>
    <w:rsid w:val="13AF4D1D"/>
    <w:rsid w:val="13FC1FA7"/>
    <w:rsid w:val="14A30D26"/>
    <w:rsid w:val="14B27425"/>
    <w:rsid w:val="15451DDD"/>
    <w:rsid w:val="156D4658"/>
    <w:rsid w:val="15C71718"/>
    <w:rsid w:val="15C9100B"/>
    <w:rsid w:val="163836F0"/>
    <w:rsid w:val="16777D74"/>
    <w:rsid w:val="17A16C02"/>
    <w:rsid w:val="18B33C1C"/>
    <w:rsid w:val="18FC0F9D"/>
    <w:rsid w:val="192B18BB"/>
    <w:rsid w:val="19F1668A"/>
    <w:rsid w:val="19F268D5"/>
    <w:rsid w:val="1A197394"/>
    <w:rsid w:val="1B1C3EA3"/>
    <w:rsid w:val="1B4A1A0D"/>
    <w:rsid w:val="1B703EAA"/>
    <w:rsid w:val="1BB43819"/>
    <w:rsid w:val="1C062A6C"/>
    <w:rsid w:val="1D5D189B"/>
    <w:rsid w:val="1D7768AC"/>
    <w:rsid w:val="1DCD6AB3"/>
    <w:rsid w:val="1E917E41"/>
    <w:rsid w:val="1EE97D61"/>
    <w:rsid w:val="1F0841AB"/>
    <w:rsid w:val="1F131257"/>
    <w:rsid w:val="1FB40EB0"/>
    <w:rsid w:val="1FC63FAF"/>
    <w:rsid w:val="1FED67F2"/>
    <w:rsid w:val="1FFC12EA"/>
    <w:rsid w:val="201761E9"/>
    <w:rsid w:val="20546E99"/>
    <w:rsid w:val="215C578A"/>
    <w:rsid w:val="217C0935"/>
    <w:rsid w:val="219A5FA9"/>
    <w:rsid w:val="21B27EB9"/>
    <w:rsid w:val="22AA3280"/>
    <w:rsid w:val="22C5630B"/>
    <w:rsid w:val="231D7EF5"/>
    <w:rsid w:val="23A451DE"/>
    <w:rsid w:val="23C72304"/>
    <w:rsid w:val="23D914E9"/>
    <w:rsid w:val="23E0478E"/>
    <w:rsid w:val="241906BD"/>
    <w:rsid w:val="24C43A2C"/>
    <w:rsid w:val="25306EC1"/>
    <w:rsid w:val="25455653"/>
    <w:rsid w:val="26C52111"/>
    <w:rsid w:val="26DA7FA8"/>
    <w:rsid w:val="27450E40"/>
    <w:rsid w:val="27D36DD5"/>
    <w:rsid w:val="27E76110"/>
    <w:rsid w:val="299B1B74"/>
    <w:rsid w:val="2AB9711D"/>
    <w:rsid w:val="2AD510B6"/>
    <w:rsid w:val="2B2937A5"/>
    <w:rsid w:val="2BEB4914"/>
    <w:rsid w:val="2C6646BB"/>
    <w:rsid w:val="2CB53ED2"/>
    <w:rsid w:val="2D3622E0"/>
    <w:rsid w:val="2D3E2F42"/>
    <w:rsid w:val="2D426ED6"/>
    <w:rsid w:val="2D4D0F3A"/>
    <w:rsid w:val="2D9500FB"/>
    <w:rsid w:val="2DCB0D9F"/>
    <w:rsid w:val="2DE75067"/>
    <w:rsid w:val="2DEF26D6"/>
    <w:rsid w:val="2DF91973"/>
    <w:rsid w:val="2E285B3C"/>
    <w:rsid w:val="2E626A68"/>
    <w:rsid w:val="2E755089"/>
    <w:rsid w:val="2F77273B"/>
    <w:rsid w:val="3081704F"/>
    <w:rsid w:val="30853CD0"/>
    <w:rsid w:val="31606828"/>
    <w:rsid w:val="32DA76CD"/>
    <w:rsid w:val="34BB756E"/>
    <w:rsid w:val="34F623C7"/>
    <w:rsid w:val="3566572C"/>
    <w:rsid w:val="357A4413"/>
    <w:rsid w:val="35D45FF4"/>
    <w:rsid w:val="35FA38AD"/>
    <w:rsid w:val="367810B3"/>
    <w:rsid w:val="36891BEE"/>
    <w:rsid w:val="37296A11"/>
    <w:rsid w:val="3739529E"/>
    <w:rsid w:val="374970B3"/>
    <w:rsid w:val="376B0DD8"/>
    <w:rsid w:val="376E70A4"/>
    <w:rsid w:val="37C91FA2"/>
    <w:rsid w:val="37DD3D06"/>
    <w:rsid w:val="37E94405"/>
    <w:rsid w:val="38701D47"/>
    <w:rsid w:val="39254400"/>
    <w:rsid w:val="396E1053"/>
    <w:rsid w:val="398B4D6E"/>
    <w:rsid w:val="39FD5C6A"/>
    <w:rsid w:val="3A186DD9"/>
    <w:rsid w:val="3A714E4B"/>
    <w:rsid w:val="3AAF547F"/>
    <w:rsid w:val="3B24224C"/>
    <w:rsid w:val="3B466628"/>
    <w:rsid w:val="3BED4C77"/>
    <w:rsid w:val="3C012364"/>
    <w:rsid w:val="3C157564"/>
    <w:rsid w:val="3C550862"/>
    <w:rsid w:val="3C664B65"/>
    <w:rsid w:val="3C836F67"/>
    <w:rsid w:val="3CCA5C18"/>
    <w:rsid w:val="3D460945"/>
    <w:rsid w:val="3F762A0F"/>
    <w:rsid w:val="3F793D8B"/>
    <w:rsid w:val="3FDB317D"/>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6A718E1"/>
    <w:rsid w:val="473531B0"/>
    <w:rsid w:val="48A80A9B"/>
    <w:rsid w:val="48E94F23"/>
    <w:rsid w:val="49AB15B7"/>
    <w:rsid w:val="49C10D2B"/>
    <w:rsid w:val="49E669E4"/>
    <w:rsid w:val="49EE2015"/>
    <w:rsid w:val="4A712751"/>
    <w:rsid w:val="4AAC5537"/>
    <w:rsid w:val="4B0E61F2"/>
    <w:rsid w:val="4BF56721"/>
    <w:rsid w:val="4C822C35"/>
    <w:rsid w:val="4C8F564E"/>
    <w:rsid w:val="4CD33C6D"/>
    <w:rsid w:val="4E112440"/>
    <w:rsid w:val="4E2D31EF"/>
    <w:rsid w:val="4E6E236A"/>
    <w:rsid w:val="4E985EB2"/>
    <w:rsid w:val="4EC23D7C"/>
    <w:rsid w:val="4EC72940"/>
    <w:rsid w:val="4F081F05"/>
    <w:rsid w:val="4F093B31"/>
    <w:rsid w:val="4F5E3164"/>
    <w:rsid w:val="4F6E6091"/>
    <w:rsid w:val="4FC058C6"/>
    <w:rsid w:val="510C5E54"/>
    <w:rsid w:val="51114FEC"/>
    <w:rsid w:val="51575697"/>
    <w:rsid w:val="51575861"/>
    <w:rsid w:val="51907961"/>
    <w:rsid w:val="520A2AA3"/>
    <w:rsid w:val="52175D86"/>
    <w:rsid w:val="52181704"/>
    <w:rsid w:val="52216A9B"/>
    <w:rsid w:val="52427E13"/>
    <w:rsid w:val="52F932E4"/>
    <w:rsid w:val="530C74BB"/>
    <w:rsid w:val="53726F63"/>
    <w:rsid w:val="53740BBC"/>
    <w:rsid w:val="53986FA1"/>
    <w:rsid w:val="54091C4C"/>
    <w:rsid w:val="542E10AC"/>
    <w:rsid w:val="547418E3"/>
    <w:rsid w:val="55C93441"/>
    <w:rsid w:val="5604222D"/>
    <w:rsid w:val="56334D5F"/>
    <w:rsid w:val="57925AB5"/>
    <w:rsid w:val="57E71486"/>
    <w:rsid w:val="586062FE"/>
    <w:rsid w:val="58647451"/>
    <w:rsid w:val="587F428B"/>
    <w:rsid w:val="58B32C25"/>
    <w:rsid w:val="58ED1584"/>
    <w:rsid w:val="590B5B1F"/>
    <w:rsid w:val="59187BBB"/>
    <w:rsid w:val="5966493D"/>
    <w:rsid w:val="59943EF2"/>
    <w:rsid w:val="59C363FA"/>
    <w:rsid w:val="5A15047F"/>
    <w:rsid w:val="5A1C03AD"/>
    <w:rsid w:val="5ADE61AD"/>
    <w:rsid w:val="5B9A25B0"/>
    <w:rsid w:val="5B9E71EA"/>
    <w:rsid w:val="5C761E49"/>
    <w:rsid w:val="5C82428E"/>
    <w:rsid w:val="5D1368A6"/>
    <w:rsid w:val="5D1F5EEF"/>
    <w:rsid w:val="5DB70023"/>
    <w:rsid w:val="5E14191A"/>
    <w:rsid w:val="5E7D1E46"/>
    <w:rsid w:val="5E873FB8"/>
    <w:rsid w:val="5EE343ED"/>
    <w:rsid w:val="5F251B4F"/>
    <w:rsid w:val="5FC059FC"/>
    <w:rsid w:val="6005776C"/>
    <w:rsid w:val="605204D7"/>
    <w:rsid w:val="60682CF1"/>
    <w:rsid w:val="60CD7D73"/>
    <w:rsid w:val="60E44589"/>
    <w:rsid w:val="60FF065F"/>
    <w:rsid w:val="610E43FE"/>
    <w:rsid w:val="614B680F"/>
    <w:rsid w:val="62036DB3"/>
    <w:rsid w:val="621B49AD"/>
    <w:rsid w:val="62524483"/>
    <w:rsid w:val="626D3C1F"/>
    <w:rsid w:val="62A74B7D"/>
    <w:rsid w:val="62EE098B"/>
    <w:rsid w:val="63B75221"/>
    <w:rsid w:val="64384C3A"/>
    <w:rsid w:val="64414AEB"/>
    <w:rsid w:val="64947310"/>
    <w:rsid w:val="65193FDB"/>
    <w:rsid w:val="66B772E6"/>
    <w:rsid w:val="66C467C4"/>
    <w:rsid w:val="66F55E23"/>
    <w:rsid w:val="671C2854"/>
    <w:rsid w:val="67CD3663"/>
    <w:rsid w:val="68B25FB7"/>
    <w:rsid w:val="6A87576B"/>
    <w:rsid w:val="6A8E24A0"/>
    <w:rsid w:val="6BCA7704"/>
    <w:rsid w:val="6BD478D0"/>
    <w:rsid w:val="6C2F5391"/>
    <w:rsid w:val="6C7E7B91"/>
    <w:rsid w:val="6CC762EC"/>
    <w:rsid w:val="6D922DEE"/>
    <w:rsid w:val="6D9E4D5C"/>
    <w:rsid w:val="6DBB5BE6"/>
    <w:rsid w:val="6DF36E56"/>
    <w:rsid w:val="6FB94521"/>
    <w:rsid w:val="6FC65B0B"/>
    <w:rsid w:val="708F339A"/>
    <w:rsid w:val="71211F2C"/>
    <w:rsid w:val="713F0604"/>
    <w:rsid w:val="714F6A99"/>
    <w:rsid w:val="719E357C"/>
    <w:rsid w:val="71A92805"/>
    <w:rsid w:val="723D7771"/>
    <w:rsid w:val="72C052CE"/>
    <w:rsid w:val="7322493E"/>
    <w:rsid w:val="73FA3EA6"/>
    <w:rsid w:val="744F7B1A"/>
    <w:rsid w:val="75436DF8"/>
    <w:rsid w:val="75BF2A5C"/>
    <w:rsid w:val="75C0373B"/>
    <w:rsid w:val="75C97891"/>
    <w:rsid w:val="768A40CF"/>
    <w:rsid w:val="76D66DC3"/>
    <w:rsid w:val="7739633F"/>
    <w:rsid w:val="77A81E12"/>
    <w:rsid w:val="77C7119B"/>
    <w:rsid w:val="77D42634"/>
    <w:rsid w:val="78232A2D"/>
    <w:rsid w:val="792452A3"/>
    <w:rsid w:val="794719E5"/>
    <w:rsid w:val="79725A1A"/>
    <w:rsid w:val="79D91539"/>
    <w:rsid w:val="7A3C3932"/>
    <w:rsid w:val="7ADB46E8"/>
    <w:rsid w:val="7B365B0F"/>
    <w:rsid w:val="7C134B67"/>
    <w:rsid w:val="7C5C02BC"/>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10857</Words>
  <Characters>11376</Characters>
  <Lines>99</Lines>
  <Paragraphs>28</Paragraphs>
  <TotalTime>6</TotalTime>
  <ScaleCrop>false</ScaleCrop>
  <LinksUpToDate>false</LinksUpToDate>
  <CharactersWithSpaces>12498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2026-03-05T01:28:00Z</cp:lastPrinted>
  <dcterms:modified xsi:type="dcterms:W3CDTF">2026-06-22T02:00:38Z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